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6EC0C4D5" w:rsidR="008731C6" w:rsidRPr="00BE56D8" w:rsidRDefault="00A37E34" w:rsidP="005068AA">
      <w:pPr>
        <w:spacing w:after="0" w:line="276" w:lineRule="auto"/>
        <w:jc w:val="center"/>
        <w:rPr>
          <w:rFonts w:cstheme="minorHAnsi"/>
          <w:b/>
          <w:sz w:val="24"/>
          <w:szCs w:val="24"/>
        </w:rPr>
      </w:pPr>
      <w:r w:rsidRPr="00BE56D8">
        <w:rPr>
          <w:rFonts w:cstheme="minorHAnsi"/>
          <w:b/>
          <w:sz w:val="24"/>
          <w:szCs w:val="24"/>
        </w:rPr>
        <w:t>Operational Steering Group</w:t>
      </w:r>
      <w:r w:rsidR="00BF1D35" w:rsidRPr="00BE56D8">
        <w:rPr>
          <w:rFonts w:cstheme="minorHAnsi"/>
          <w:b/>
          <w:sz w:val="24"/>
          <w:szCs w:val="24"/>
        </w:rPr>
        <w:t xml:space="preserve"> (OSG)</w:t>
      </w:r>
    </w:p>
    <w:p w14:paraId="400F0470" w14:textId="2810F5C8" w:rsidR="0037728D" w:rsidRPr="00BE56D8" w:rsidRDefault="008E4D0F" w:rsidP="005068AA">
      <w:pPr>
        <w:spacing w:after="0" w:line="276" w:lineRule="auto"/>
        <w:jc w:val="center"/>
        <w:rPr>
          <w:rFonts w:cstheme="minorHAnsi"/>
          <w:b/>
          <w:sz w:val="24"/>
          <w:szCs w:val="24"/>
        </w:rPr>
      </w:pPr>
      <w:r w:rsidRPr="00BE56D8">
        <w:rPr>
          <w:rFonts w:cstheme="minorHAnsi"/>
          <w:b/>
          <w:sz w:val="24"/>
          <w:szCs w:val="24"/>
        </w:rPr>
        <w:t xml:space="preserve">Date: </w:t>
      </w:r>
      <w:r w:rsidR="00B22221" w:rsidRPr="00BE56D8">
        <w:rPr>
          <w:rFonts w:cstheme="minorHAnsi"/>
          <w:b/>
          <w:sz w:val="24"/>
          <w:szCs w:val="24"/>
        </w:rPr>
        <w:t xml:space="preserve">Tuesday </w:t>
      </w:r>
      <w:r w:rsidR="00395098">
        <w:rPr>
          <w:rFonts w:cstheme="minorHAnsi"/>
          <w:b/>
          <w:sz w:val="24"/>
          <w:szCs w:val="24"/>
        </w:rPr>
        <w:t>19</w:t>
      </w:r>
      <w:r w:rsidR="008B4580">
        <w:rPr>
          <w:rFonts w:cstheme="minorHAnsi"/>
          <w:b/>
          <w:sz w:val="24"/>
          <w:szCs w:val="24"/>
        </w:rPr>
        <w:t xml:space="preserve"> </w:t>
      </w:r>
      <w:r w:rsidR="00395098">
        <w:rPr>
          <w:rFonts w:cstheme="minorHAnsi"/>
          <w:b/>
          <w:sz w:val="24"/>
          <w:szCs w:val="24"/>
        </w:rPr>
        <w:t>March</w:t>
      </w:r>
      <w:r w:rsidR="008B4580">
        <w:rPr>
          <w:rFonts w:cstheme="minorHAnsi"/>
          <w:b/>
          <w:sz w:val="24"/>
          <w:szCs w:val="24"/>
        </w:rPr>
        <w:t xml:space="preserve"> 2024</w:t>
      </w:r>
    </w:p>
    <w:tbl>
      <w:tblPr>
        <w:tblStyle w:val="TableGrid"/>
        <w:tblW w:w="5000" w:type="pct"/>
        <w:jc w:val="center"/>
        <w:tblLook w:val="04A0" w:firstRow="1" w:lastRow="0" w:firstColumn="1" w:lastColumn="0" w:noHBand="0" w:noVBand="1"/>
        <w:tblCaption w:val="Meeting Attendees"/>
      </w:tblPr>
      <w:tblGrid>
        <w:gridCol w:w="2248"/>
        <w:gridCol w:w="913"/>
        <w:gridCol w:w="3359"/>
        <w:gridCol w:w="2506"/>
      </w:tblGrid>
      <w:tr w:rsidR="0009631F" w:rsidRPr="00BE56D8" w14:paraId="4E4C4F4A" w14:textId="6343EB77" w:rsidTr="005B7B67">
        <w:trPr>
          <w:jc w:val="center"/>
        </w:trPr>
        <w:tc>
          <w:tcPr>
            <w:tcW w:w="1245" w:type="pct"/>
            <w:tcBorders>
              <w:top w:val="nil"/>
              <w:left w:val="nil"/>
              <w:bottom w:val="single" w:sz="4" w:space="0" w:color="auto"/>
              <w:right w:val="nil"/>
            </w:tcBorders>
            <w:shd w:val="clear" w:color="auto" w:fill="auto"/>
          </w:tcPr>
          <w:p w14:paraId="2F88E09E" w14:textId="77777777" w:rsidR="0009631F" w:rsidRPr="00BE56D8" w:rsidRDefault="0009631F" w:rsidP="008D36A4">
            <w:pPr>
              <w:spacing w:line="276" w:lineRule="auto"/>
              <w:rPr>
                <w:rFonts w:cstheme="minorHAnsi"/>
                <w:b/>
                <w:bCs/>
                <w:sz w:val="24"/>
                <w:szCs w:val="24"/>
              </w:rPr>
            </w:pPr>
            <w:r w:rsidRPr="00BE56D8">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BE56D8" w:rsidRDefault="0009631F" w:rsidP="008D36A4">
            <w:pPr>
              <w:spacing w:line="276" w:lineRule="auto"/>
              <w:rPr>
                <w:rFonts w:cstheme="minorHAnsi"/>
                <w:b/>
                <w:bCs/>
                <w:sz w:val="24"/>
                <w:szCs w:val="24"/>
              </w:rPr>
            </w:pPr>
          </w:p>
        </w:tc>
        <w:tc>
          <w:tcPr>
            <w:tcW w:w="1861" w:type="pct"/>
            <w:tcBorders>
              <w:top w:val="nil"/>
              <w:left w:val="nil"/>
              <w:bottom w:val="single" w:sz="4" w:space="0" w:color="auto"/>
              <w:right w:val="nil"/>
            </w:tcBorders>
            <w:shd w:val="clear" w:color="auto" w:fill="auto"/>
          </w:tcPr>
          <w:p w14:paraId="5DE2510D" w14:textId="7DAEA1FA" w:rsidR="0009631F" w:rsidRPr="00BE56D8" w:rsidRDefault="0009631F" w:rsidP="008D36A4">
            <w:pPr>
              <w:spacing w:line="276" w:lineRule="auto"/>
              <w:rPr>
                <w:rFonts w:cstheme="minorHAnsi"/>
                <w:b/>
                <w:bCs/>
                <w:sz w:val="24"/>
                <w:szCs w:val="24"/>
              </w:rPr>
            </w:pPr>
          </w:p>
        </w:tc>
        <w:tc>
          <w:tcPr>
            <w:tcW w:w="1388" w:type="pct"/>
            <w:tcBorders>
              <w:top w:val="nil"/>
              <w:left w:val="nil"/>
              <w:bottom w:val="single" w:sz="4" w:space="0" w:color="auto"/>
              <w:right w:val="nil"/>
            </w:tcBorders>
          </w:tcPr>
          <w:p w14:paraId="3FAD2FCA" w14:textId="77777777" w:rsidR="0009631F" w:rsidRPr="00BE56D8" w:rsidRDefault="0009631F" w:rsidP="008D36A4">
            <w:pPr>
              <w:spacing w:line="276" w:lineRule="auto"/>
              <w:rPr>
                <w:rFonts w:cstheme="minorHAnsi"/>
                <w:b/>
                <w:bCs/>
                <w:sz w:val="24"/>
                <w:szCs w:val="24"/>
              </w:rPr>
            </w:pPr>
          </w:p>
        </w:tc>
      </w:tr>
      <w:tr w:rsidR="0009631F" w:rsidRPr="00BE56D8" w14:paraId="634AC7DD" w14:textId="720F2003" w:rsidTr="005B7B67">
        <w:trPr>
          <w:jc w:val="center"/>
        </w:trPr>
        <w:tc>
          <w:tcPr>
            <w:tcW w:w="1245" w:type="pct"/>
            <w:tcBorders>
              <w:top w:val="single" w:sz="4" w:space="0" w:color="auto"/>
            </w:tcBorders>
            <w:shd w:val="clear" w:color="auto" w:fill="auto"/>
          </w:tcPr>
          <w:p w14:paraId="4AF3A868" w14:textId="452819EF" w:rsidR="0009631F" w:rsidRPr="00BE56D8" w:rsidRDefault="0009631F" w:rsidP="008D36A4">
            <w:pPr>
              <w:spacing w:line="276" w:lineRule="auto"/>
              <w:rPr>
                <w:rFonts w:cstheme="minorHAnsi"/>
                <w:b/>
                <w:bCs/>
                <w:sz w:val="24"/>
                <w:szCs w:val="24"/>
              </w:rPr>
            </w:pPr>
            <w:r w:rsidRPr="00BE56D8">
              <w:rPr>
                <w:rFonts w:cstheme="minorHAnsi"/>
                <w:b/>
                <w:bCs/>
                <w:sz w:val="24"/>
                <w:szCs w:val="24"/>
              </w:rPr>
              <w:t>Attendee</w:t>
            </w:r>
          </w:p>
        </w:tc>
        <w:tc>
          <w:tcPr>
            <w:tcW w:w="506" w:type="pct"/>
            <w:tcBorders>
              <w:top w:val="single" w:sz="4" w:space="0" w:color="auto"/>
            </w:tcBorders>
          </w:tcPr>
          <w:p w14:paraId="00908C14" w14:textId="454A32EA" w:rsidR="0009631F" w:rsidRPr="00BE56D8" w:rsidRDefault="0009631F" w:rsidP="008D36A4">
            <w:pPr>
              <w:spacing w:line="276" w:lineRule="auto"/>
              <w:rPr>
                <w:rFonts w:cstheme="minorHAnsi"/>
                <w:b/>
                <w:bCs/>
                <w:sz w:val="24"/>
                <w:szCs w:val="24"/>
              </w:rPr>
            </w:pPr>
            <w:r w:rsidRPr="00BE56D8">
              <w:rPr>
                <w:rFonts w:cstheme="minorHAnsi"/>
                <w:b/>
                <w:bCs/>
                <w:sz w:val="24"/>
                <w:szCs w:val="24"/>
              </w:rPr>
              <w:t>Initials</w:t>
            </w:r>
          </w:p>
        </w:tc>
        <w:tc>
          <w:tcPr>
            <w:tcW w:w="1861" w:type="pct"/>
            <w:tcBorders>
              <w:top w:val="single" w:sz="4" w:space="0" w:color="auto"/>
            </w:tcBorders>
            <w:shd w:val="clear" w:color="auto" w:fill="auto"/>
          </w:tcPr>
          <w:p w14:paraId="445A9D21" w14:textId="5927100B" w:rsidR="0009631F" w:rsidRPr="00BE56D8" w:rsidRDefault="0009631F" w:rsidP="008D36A4">
            <w:pPr>
              <w:spacing w:line="276" w:lineRule="auto"/>
              <w:rPr>
                <w:rFonts w:cstheme="minorHAnsi"/>
                <w:b/>
                <w:bCs/>
                <w:sz w:val="24"/>
                <w:szCs w:val="24"/>
              </w:rPr>
            </w:pPr>
            <w:r w:rsidRPr="00BE56D8">
              <w:rPr>
                <w:rFonts w:cstheme="minorHAnsi"/>
                <w:b/>
                <w:bCs/>
                <w:sz w:val="24"/>
                <w:szCs w:val="24"/>
              </w:rPr>
              <w:t>Title</w:t>
            </w:r>
          </w:p>
        </w:tc>
        <w:tc>
          <w:tcPr>
            <w:tcW w:w="1388" w:type="pct"/>
            <w:tcBorders>
              <w:top w:val="single" w:sz="4" w:space="0" w:color="auto"/>
            </w:tcBorders>
          </w:tcPr>
          <w:p w14:paraId="494C05CE" w14:textId="6C74E711"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4B2E04" w:rsidRPr="00BE56D8" w14:paraId="136AC84B" w14:textId="77777777" w:rsidTr="005B7B67">
        <w:trPr>
          <w:jc w:val="center"/>
        </w:trPr>
        <w:tc>
          <w:tcPr>
            <w:tcW w:w="1245" w:type="pct"/>
            <w:shd w:val="clear" w:color="auto" w:fill="auto"/>
          </w:tcPr>
          <w:p w14:paraId="7BDA3E06" w14:textId="547A59CB" w:rsidR="004B2E04" w:rsidRPr="00BE56D8" w:rsidRDefault="004B2E04" w:rsidP="008D36A4">
            <w:pPr>
              <w:spacing w:line="276" w:lineRule="auto"/>
              <w:rPr>
                <w:rFonts w:cstheme="minorHAnsi"/>
                <w:sz w:val="24"/>
                <w:szCs w:val="24"/>
              </w:rPr>
            </w:pPr>
            <w:r w:rsidRPr="00BE56D8">
              <w:rPr>
                <w:rFonts w:cstheme="minorHAnsi"/>
                <w:sz w:val="24"/>
                <w:szCs w:val="24"/>
              </w:rPr>
              <w:t>Jan Buchanan (Chair)</w:t>
            </w:r>
          </w:p>
        </w:tc>
        <w:tc>
          <w:tcPr>
            <w:tcW w:w="506" w:type="pct"/>
          </w:tcPr>
          <w:p w14:paraId="7E8A5C7E" w14:textId="291EE69B" w:rsidR="004B2E04" w:rsidRPr="00BE56D8" w:rsidRDefault="004B2E04" w:rsidP="008D36A4">
            <w:pPr>
              <w:spacing w:line="276" w:lineRule="auto"/>
              <w:rPr>
                <w:rFonts w:cstheme="minorHAnsi"/>
                <w:sz w:val="24"/>
                <w:szCs w:val="24"/>
              </w:rPr>
            </w:pPr>
            <w:r w:rsidRPr="00BE56D8">
              <w:rPr>
                <w:rFonts w:cstheme="minorHAnsi"/>
                <w:sz w:val="24"/>
                <w:szCs w:val="24"/>
              </w:rPr>
              <w:t>JB</w:t>
            </w:r>
          </w:p>
        </w:tc>
        <w:tc>
          <w:tcPr>
            <w:tcW w:w="1861" w:type="pct"/>
            <w:shd w:val="clear" w:color="auto" w:fill="auto"/>
          </w:tcPr>
          <w:p w14:paraId="1D0B58C5" w14:textId="77EE53D5" w:rsidR="004B2E04" w:rsidRPr="00BE56D8" w:rsidRDefault="004B2E04" w:rsidP="008D36A4">
            <w:pPr>
              <w:spacing w:line="276" w:lineRule="auto"/>
              <w:rPr>
                <w:rFonts w:cstheme="minorHAnsi"/>
                <w:sz w:val="24"/>
                <w:szCs w:val="24"/>
              </w:rPr>
            </w:pPr>
            <w:r w:rsidRPr="00BE56D8">
              <w:rPr>
                <w:rFonts w:cstheme="minorHAnsi"/>
                <w:sz w:val="24"/>
                <w:szCs w:val="24"/>
              </w:rPr>
              <w:t>Director of Finance and Corporate Services</w:t>
            </w:r>
          </w:p>
        </w:tc>
        <w:tc>
          <w:tcPr>
            <w:tcW w:w="1388" w:type="pct"/>
          </w:tcPr>
          <w:p w14:paraId="57592EF1" w14:textId="102294C6" w:rsidR="004B2E04" w:rsidRPr="00BE56D8" w:rsidRDefault="004B2E04" w:rsidP="008D36A4">
            <w:pPr>
              <w:spacing w:line="276" w:lineRule="auto"/>
              <w:rPr>
                <w:rFonts w:cstheme="minorHAnsi"/>
                <w:sz w:val="24"/>
                <w:szCs w:val="24"/>
              </w:rPr>
            </w:pPr>
            <w:r w:rsidRPr="00BE56D8">
              <w:rPr>
                <w:rFonts w:cstheme="minorHAnsi"/>
                <w:sz w:val="24"/>
                <w:szCs w:val="24"/>
              </w:rPr>
              <w:t>Glasgow Life</w:t>
            </w:r>
          </w:p>
        </w:tc>
      </w:tr>
      <w:tr w:rsidR="004B2E04" w:rsidRPr="00BE56D8" w14:paraId="68FC7C54" w14:textId="77777777" w:rsidTr="005B7B67">
        <w:trPr>
          <w:jc w:val="center"/>
        </w:trPr>
        <w:tc>
          <w:tcPr>
            <w:tcW w:w="1245" w:type="pct"/>
            <w:shd w:val="clear" w:color="auto" w:fill="auto"/>
          </w:tcPr>
          <w:p w14:paraId="43C4A4BC" w14:textId="3FD52AE6" w:rsidR="004B2E04" w:rsidRPr="00BE56D8" w:rsidRDefault="004B2E04" w:rsidP="008D36A4">
            <w:pPr>
              <w:spacing w:line="276" w:lineRule="auto"/>
              <w:rPr>
                <w:rFonts w:cstheme="minorHAnsi"/>
                <w:sz w:val="24"/>
                <w:szCs w:val="24"/>
              </w:rPr>
            </w:pPr>
            <w:r w:rsidRPr="00BE56D8">
              <w:rPr>
                <w:rFonts w:cstheme="minorHAnsi"/>
                <w:sz w:val="24"/>
                <w:szCs w:val="24"/>
              </w:rPr>
              <w:t>Alan Taylor</w:t>
            </w:r>
          </w:p>
        </w:tc>
        <w:tc>
          <w:tcPr>
            <w:tcW w:w="506" w:type="pct"/>
          </w:tcPr>
          <w:p w14:paraId="69F0908B" w14:textId="56140520" w:rsidR="004B2E04" w:rsidRPr="00BE56D8" w:rsidRDefault="004B2E04" w:rsidP="008D36A4">
            <w:pPr>
              <w:spacing w:line="276" w:lineRule="auto"/>
              <w:rPr>
                <w:rFonts w:cstheme="minorHAnsi"/>
                <w:sz w:val="24"/>
                <w:szCs w:val="24"/>
              </w:rPr>
            </w:pPr>
            <w:r w:rsidRPr="00BE56D8">
              <w:rPr>
                <w:rFonts w:cstheme="minorHAnsi"/>
                <w:sz w:val="24"/>
                <w:szCs w:val="24"/>
              </w:rPr>
              <w:t>AT</w:t>
            </w:r>
          </w:p>
        </w:tc>
        <w:tc>
          <w:tcPr>
            <w:tcW w:w="1861" w:type="pct"/>
            <w:shd w:val="clear" w:color="auto" w:fill="auto"/>
          </w:tcPr>
          <w:p w14:paraId="4CE612F1" w14:textId="6C934999" w:rsidR="004B2E04" w:rsidRPr="00BE56D8" w:rsidRDefault="004B2E04" w:rsidP="008D36A4">
            <w:pPr>
              <w:spacing w:line="276" w:lineRule="auto"/>
              <w:rPr>
                <w:rFonts w:cstheme="minorHAnsi"/>
                <w:sz w:val="24"/>
                <w:szCs w:val="24"/>
              </w:rPr>
            </w:pPr>
            <w:r w:rsidRPr="00BE56D8">
              <w:rPr>
                <w:rFonts w:cstheme="minorHAnsi"/>
                <w:sz w:val="24"/>
                <w:szCs w:val="24"/>
              </w:rPr>
              <w:t>Job Evaluation Manager</w:t>
            </w:r>
          </w:p>
        </w:tc>
        <w:tc>
          <w:tcPr>
            <w:tcW w:w="1388" w:type="pct"/>
          </w:tcPr>
          <w:p w14:paraId="3171775A" w14:textId="36BEF1E8" w:rsidR="004B2E04" w:rsidRPr="00BE56D8" w:rsidRDefault="004B2E04" w:rsidP="008D36A4">
            <w:pPr>
              <w:spacing w:line="276" w:lineRule="auto"/>
              <w:rPr>
                <w:rFonts w:cstheme="minorHAnsi"/>
                <w:sz w:val="24"/>
                <w:szCs w:val="24"/>
              </w:rPr>
            </w:pPr>
            <w:r w:rsidRPr="00BE56D8">
              <w:rPr>
                <w:rFonts w:cstheme="minorHAnsi"/>
                <w:sz w:val="24"/>
                <w:szCs w:val="24"/>
              </w:rPr>
              <w:t>Chief Executives</w:t>
            </w:r>
          </w:p>
        </w:tc>
      </w:tr>
      <w:tr w:rsidR="006126C2" w:rsidRPr="00BE56D8" w14:paraId="669420DE" w14:textId="77777777" w:rsidTr="005B7B67">
        <w:trPr>
          <w:jc w:val="center"/>
        </w:trPr>
        <w:tc>
          <w:tcPr>
            <w:tcW w:w="1245" w:type="pct"/>
            <w:shd w:val="clear" w:color="auto" w:fill="auto"/>
          </w:tcPr>
          <w:p w14:paraId="0B3B02CE" w14:textId="1AAC78D3" w:rsidR="006126C2" w:rsidRPr="00BE56D8" w:rsidRDefault="007D3196" w:rsidP="008D36A4">
            <w:pPr>
              <w:spacing w:line="276" w:lineRule="auto"/>
              <w:rPr>
                <w:rFonts w:cstheme="minorHAnsi"/>
                <w:sz w:val="24"/>
                <w:szCs w:val="24"/>
              </w:rPr>
            </w:pPr>
            <w:r w:rsidRPr="00BE56D8">
              <w:rPr>
                <w:rFonts w:cstheme="minorHAnsi"/>
                <w:sz w:val="24"/>
                <w:szCs w:val="24"/>
              </w:rPr>
              <w:t>Paul McGaulley</w:t>
            </w:r>
          </w:p>
        </w:tc>
        <w:tc>
          <w:tcPr>
            <w:tcW w:w="506" w:type="pct"/>
          </w:tcPr>
          <w:p w14:paraId="71E74F28" w14:textId="05419F3A" w:rsidR="006126C2" w:rsidRPr="00BE56D8" w:rsidRDefault="007D3196" w:rsidP="008D36A4">
            <w:pPr>
              <w:spacing w:line="276" w:lineRule="auto"/>
              <w:rPr>
                <w:rFonts w:cstheme="minorHAnsi"/>
                <w:sz w:val="24"/>
                <w:szCs w:val="24"/>
              </w:rPr>
            </w:pPr>
            <w:r w:rsidRPr="00BE56D8">
              <w:rPr>
                <w:rFonts w:cstheme="minorHAnsi"/>
                <w:sz w:val="24"/>
                <w:szCs w:val="24"/>
              </w:rPr>
              <w:t>PM</w:t>
            </w:r>
          </w:p>
        </w:tc>
        <w:tc>
          <w:tcPr>
            <w:tcW w:w="1861" w:type="pct"/>
            <w:shd w:val="clear" w:color="auto" w:fill="auto"/>
          </w:tcPr>
          <w:p w14:paraId="51D4A5D2" w14:textId="277AAA0E" w:rsidR="006126C2" w:rsidRPr="00BE56D8" w:rsidRDefault="007D3196" w:rsidP="008D36A4">
            <w:pPr>
              <w:spacing w:line="276" w:lineRule="auto"/>
              <w:rPr>
                <w:rFonts w:cstheme="minorHAnsi"/>
                <w:sz w:val="24"/>
                <w:szCs w:val="24"/>
              </w:rPr>
            </w:pPr>
            <w:r w:rsidRPr="00BE56D8">
              <w:rPr>
                <w:rFonts w:cstheme="minorHAnsi"/>
                <w:sz w:val="24"/>
                <w:szCs w:val="24"/>
              </w:rPr>
              <w:t>Strategic HR Manager</w:t>
            </w:r>
          </w:p>
        </w:tc>
        <w:tc>
          <w:tcPr>
            <w:tcW w:w="1388" w:type="pct"/>
          </w:tcPr>
          <w:p w14:paraId="65EA3F88" w14:textId="458B4617" w:rsidR="006126C2" w:rsidRPr="00BE56D8" w:rsidRDefault="007D3196" w:rsidP="008D36A4">
            <w:pPr>
              <w:spacing w:line="276" w:lineRule="auto"/>
              <w:rPr>
                <w:rFonts w:cstheme="minorHAnsi"/>
                <w:sz w:val="24"/>
                <w:szCs w:val="24"/>
              </w:rPr>
            </w:pPr>
            <w:r w:rsidRPr="00BE56D8">
              <w:rPr>
                <w:rFonts w:cstheme="minorHAnsi"/>
                <w:sz w:val="24"/>
                <w:szCs w:val="24"/>
              </w:rPr>
              <w:t>Chief Executives</w:t>
            </w:r>
          </w:p>
        </w:tc>
      </w:tr>
      <w:tr w:rsidR="008B4580" w:rsidRPr="00BE56D8" w14:paraId="04D1B197" w14:textId="77777777" w:rsidTr="005B7B67">
        <w:trPr>
          <w:jc w:val="center"/>
        </w:trPr>
        <w:tc>
          <w:tcPr>
            <w:tcW w:w="1245" w:type="pct"/>
            <w:shd w:val="clear" w:color="auto" w:fill="auto"/>
          </w:tcPr>
          <w:p w14:paraId="11F3A026" w14:textId="05911B63" w:rsidR="008B4580" w:rsidRPr="00BE56D8" w:rsidRDefault="008B4580" w:rsidP="008D36A4">
            <w:pPr>
              <w:spacing w:line="276" w:lineRule="auto"/>
              <w:rPr>
                <w:rFonts w:cstheme="minorHAnsi"/>
                <w:sz w:val="24"/>
                <w:szCs w:val="24"/>
              </w:rPr>
            </w:pPr>
            <w:r w:rsidRPr="00BE56D8">
              <w:rPr>
                <w:rFonts w:cstheme="minorHAnsi"/>
                <w:sz w:val="24"/>
                <w:szCs w:val="24"/>
              </w:rPr>
              <w:t>Gena Howe</w:t>
            </w:r>
          </w:p>
        </w:tc>
        <w:tc>
          <w:tcPr>
            <w:tcW w:w="506" w:type="pct"/>
          </w:tcPr>
          <w:p w14:paraId="4A538F78" w14:textId="55B7E71D" w:rsidR="008B4580" w:rsidRPr="00BE56D8" w:rsidRDefault="008B4580" w:rsidP="008D36A4">
            <w:pPr>
              <w:spacing w:line="276" w:lineRule="auto"/>
              <w:rPr>
                <w:rFonts w:cstheme="minorHAnsi"/>
                <w:sz w:val="24"/>
                <w:szCs w:val="24"/>
              </w:rPr>
            </w:pPr>
            <w:r w:rsidRPr="00BE56D8">
              <w:rPr>
                <w:rFonts w:cstheme="minorHAnsi"/>
                <w:sz w:val="24"/>
                <w:szCs w:val="24"/>
              </w:rPr>
              <w:t>GH</w:t>
            </w:r>
          </w:p>
        </w:tc>
        <w:tc>
          <w:tcPr>
            <w:tcW w:w="1861" w:type="pct"/>
            <w:shd w:val="clear" w:color="auto" w:fill="auto"/>
          </w:tcPr>
          <w:p w14:paraId="02B3DB3E" w14:textId="09210337" w:rsidR="008B4580" w:rsidRPr="00BE56D8" w:rsidRDefault="008B4580" w:rsidP="008D36A4">
            <w:pPr>
              <w:spacing w:line="276" w:lineRule="auto"/>
              <w:rPr>
                <w:rFonts w:cstheme="minorHAnsi"/>
                <w:sz w:val="24"/>
                <w:szCs w:val="24"/>
              </w:rPr>
            </w:pPr>
            <w:r w:rsidRPr="00BE56D8">
              <w:rPr>
                <w:rFonts w:cstheme="minorHAnsi"/>
                <w:sz w:val="24"/>
                <w:szCs w:val="24"/>
              </w:rPr>
              <w:t>Job Evaluation Project</w:t>
            </w:r>
          </w:p>
        </w:tc>
        <w:tc>
          <w:tcPr>
            <w:tcW w:w="1388" w:type="pct"/>
          </w:tcPr>
          <w:p w14:paraId="48EE9B89" w14:textId="39373337" w:rsidR="008B4580" w:rsidRPr="00BE56D8" w:rsidRDefault="008B4580" w:rsidP="008D36A4">
            <w:pPr>
              <w:spacing w:line="276" w:lineRule="auto"/>
              <w:rPr>
                <w:rFonts w:cstheme="minorHAnsi"/>
                <w:sz w:val="24"/>
                <w:szCs w:val="24"/>
              </w:rPr>
            </w:pPr>
            <w:r w:rsidRPr="00BE56D8">
              <w:rPr>
                <w:rFonts w:cstheme="minorHAnsi"/>
                <w:sz w:val="24"/>
                <w:szCs w:val="24"/>
              </w:rPr>
              <w:t>Chief Executives</w:t>
            </w:r>
          </w:p>
        </w:tc>
      </w:tr>
      <w:tr w:rsidR="00163CAA" w:rsidRPr="00BE56D8" w14:paraId="3F7A7E55" w14:textId="77777777" w:rsidTr="005B7B67">
        <w:trPr>
          <w:jc w:val="center"/>
        </w:trPr>
        <w:tc>
          <w:tcPr>
            <w:tcW w:w="1245" w:type="pct"/>
            <w:shd w:val="clear" w:color="auto" w:fill="auto"/>
          </w:tcPr>
          <w:p w14:paraId="3822E897" w14:textId="3452D316" w:rsidR="00163CAA" w:rsidRPr="00BE56D8" w:rsidRDefault="00163CAA" w:rsidP="008D36A4">
            <w:pPr>
              <w:spacing w:line="276" w:lineRule="auto"/>
              <w:rPr>
                <w:rFonts w:cstheme="minorHAnsi"/>
                <w:sz w:val="24"/>
                <w:szCs w:val="24"/>
              </w:rPr>
            </w:pPr>
            <w:r w:rsidRPr="00BE56D8">
              <w:rPr>
                <w:rFonts w:cstheme="minorHAnsi"/>
                <w:sz w:val="24"/>
                <w:szCs w:val="24"/>
              </w:rPr>
              <w:t>Vickky Irons</w:t>
            </w:r>
          </w:p>
        </w:tc>
        <w:tc>
          <w:tcPr>
            <w:tcW w:w="506" w:type="pct"/>
          </w:tcPr>
          <w:p w14:paraId="2E41BEBA" w14:textId="6CA2A22C" w:rsidR="00163CAA" w:rsidRPr="00BE56D8" w:rsidRDefault="00163CAA" w:rsidP="008D36A4">
            <w:pPr>
              <w:spacing w:line="276" w:lineRule="auto"/>
              <w:rPr>
                <w:rFonts w:cstheme="minorHAnsi"/>
                <w:sz w:val="24"/>
                <w:szCs w:val="24"/>
              </w:rPr>
            </w:pPr>
            <w:r w:rsidRPr="00BE56D8">
              <w:rPr>
                <w:rFonts w:cstheme="minorHAnsi"/>
                <w:sz w:val="24"/>
                <w:szCs w:val="24"/>
              </w:rPr>
              <w:t>VI</w:t>
            </w:r>
          </w:p>
        </w:tc>
        <w:tc>
          <w:tcPr>
            <w:tcW w:w="1861" w:type="pct"/>
            <w:shd w:val="clear" w:color="auto" w:fill="auto"/>
          </w:tcPr>
          <w:p w14:paraId="2B3E9F31" w14:textId="71923FCA" w:rsidR="00163CAA" w:rsidRPr="00BE56D8" w:rsidRDefault="00163CAA" w:rsidP="008D36A4">
            <w:pPr>
              <w:spacing w:line="276" w:lineRule="auto"/>
              <w:rPr>
                <w:rFonts w:cstheme="minorHAnsi"/>
                <w:sz w:val="24"/>
                <w:szCs w:val="24"/>
              </w:rPr>
            </w:pPr>
            <w:r w:rsidRPr="00BE56D8">
              <w:rPr>
                <w:rFonts w:cstheme="minorHAnsi"/>
                <w:sz w:val="24"/>
                <w:szCs w:val="24"/>
              </w:rPr>
              <w:t>Project Manager</w:t>
            </w:r>
          </w:p>
        </w:tc>
        <w:tc>
          <w:tcPr>
            <w:tcW w:w="1388" w:type="pct"/>
          </w:tcPr>
          <w:p w14:paraId="1C6DE86E" w14:textId="244B1894" w:rsidR="00163CAA" w:rsidRPr="00BE56D8" w:rsidRDefault="00163CAA" w:rsidP="008D36A4">
            <w:pPr>
              <w:spacing w:line="276" w:lineRule="auto"/>
              <w:rPr>
                <w:rFonts w:cstheme="minorHAnsi"/>
                <w:sz w:val="24"/>
                <w:szCs w:val="24"/>
              </w:rPr>
            </w:pPr>
            <w:r w:rsidRPr="00BE56D8">
              <w:rPr>
                <w:rFonts w:cstheme="minorHAnsi"/>
                <w:sz w:val="24"/>
                <w:szCs w:val="24"/>
              </w:rPr>
              <w:t>Chief Executives</w:t>
            </w:r>
          </w:p>
        </w:tc>
      </w:tr>
      <w:tr w:rsidR="007D3196" w:rsidRPr="00BE56D8" w14:paraId="3C8B5773" w14:textId="77777777" w:rsidTr="005B7B67">
        <w:trPr>
          <w:jc w:val="center"/>
        </w:trPr>
        <w:tc>
          <w:tcPr>
            <w:tcW w:w="1245" w:type="pct"/>
            <w:shd w:val="clear" w:color="auto" w:fill="auto"/>
          </w:tcPr>
          <w:p w14:paraId="574EC2B4" w14:textId="05BC35DD" w:rsidR="007D3196" w:rsidRPr="00BE56D8" w:rsidRDefault="007D3196" w:rsidP="008D36A4">
            <w:pPr>
              <w:spacing w:line="276" w:lineRule="auto"/>
              <w:rPr>
                <w:rFonts w:cstheme="minorHAnsi"/>
                <w:sz w:val="24"/>
                <w:szCs w:val="24"/>
              </w:rPr>
            </w:pPr>
            <w:r w:rsidRPr="00BE56D8">
              <w:rPr>
                <w:rFonts w:cstheme="minorHAnsi"/>
                <w:sz w:val="24"/>
                <w:szCs w:val="24"/>
              </w:rPr>
              <w:t>Angela Anderson</w:t>
            </w:r>
          </w:p>
        </w:tc>
        <w:tc>
          <w:tcPr>
            <w:tcW w:w="506" w:type="pct"/>
          </w:tcPr>
          <w:p w14:paraId="03906583" w14:textId="47794BFA" w:rsidR="007D3196" w:rsidRPr="00BE56D8" w:rsidRDefault="007D3196" w:rsidP="008D36A4">
            <w:pPr>
              <w:spacing w:line="276" w:lineRule="auto"/>
              <w:rPr>
                <w:rFonts w:cstheme="minorHAnsi"/>
                <w:sz w:val="24"/>
                <w:szCs w:val="24"/>
              </w:rPr>
            </w:pPr>
            <w:r w:rsidRPr="00BE56D8">
              <w:rPr>
                <w:rFonts w:cstheme="minorHAnsi"/>
                <w:sz w:val="24"/>
                <w:szCs w:val="24"/>
              </w:rPr>
              <w:t>AA</w:t>
            </w:r>
          </w:p>
        </w:tc>
        <w:tc>
          <w:tcPr>
            <w:tcW w:w="1861" w:type="pct"/>
            <w:shd w:val="clear" w:color="auto" w:fill="auto"/>
          </w:tcPr>
          <w:p w14:paraId="5592F834" w14:textId="702AC75B" w:rsidR="007D3196" w:rsidRPr="00BE56D8" w:rsidRDefault="007D3196" w:rsidP="008D36A4">
            <w:pPr>
              <w:spacing w:line="276" w:lineRule="auto"/>
              <w:rPr>
                <w:rFonts w:cstheme="minorHAnsi"/>
                <w:sz w:val="24"/>
                <w:szCs w:val="24"/>
              </w:rPr>
            </w:pPr>
            <w:r w:rsidRPr="00BE56D8">
              <w:rPr>
                <w:rFonts w:cstheme="minorHAnsi"/>
                <w:sz w:val="24"/>
                <w:szCs w:val="24"/>
              </w:rPr>
              <w:t>Senior Communications Officer</w:t>
            </w:r>
          </w:p>
        </w:tc>
        <w:tc>
          <w:tcPr>
            <w:tcW w:w="1388" w:type="pct"/>
          </w:tcPr>
          <w:p w14:paraId="0248C3C7" w14:textId="0E1C6729" w:rsidR="007D3196" w:rsidRPr="00BE56D8" w:rsidRDefault="007D3196" w:rsidP="008D36A4">
            <w:pPr>
              <w:spacing w:line="276" w:lineRule="auto"/>
              <w:rPr>
                <w:rFonts w:cstheme="minorHAnsi"/>
                <w:sz w:val="24"/>
                <w:szCs w:val="24"/>
              </w:rPr>
            </w:pPr>
            <w:r w:rsidRPr="00BE56D8">
              <w:rPr>
                <w:rFonts w:cstheme="minorHAnsi"/>
                <w:sz w:val="24"/>
                <w:szCs w:val="24"/>
              </w:rPr>
              <w:t>Chief Executives</w:t>
            </w:r>
          </w:p>
        </w:tc>
      </w:tr>
      <w:tr w:rsidR="0009631F" w:rsidRPr="00BE56D8" w14:paraId="0DEC8DA3" w14:textId="04878D47" w:rsidTr="005B7B67">
        <w:trPr>
          <w:jc w:val="center"/>
        </w:trPr>
        <w:tc>
          <w:tcPr>
            <w:tcW w:w="1245" w:type="pct"/>
            <w:shd w:val="clear" w:color="auto" w:fill="auto"/>
          </w:tcPr>
          <w:p w14:paraId="44A20863" w14:textId="1C3A4D02" w:rsidR="0009631F" w:rsidRPr="00BE56D8" w:rsidRDefault="00751B6D" w:rsidP="008D36A4">
            <w:pPr>
              <w:spacing w:line="276" w:lineRule="auto"/>
              <w:rPr>
                <w:rFonts w:cstheme="minorHAnsi"/>
                <w:sz w:val="24"/>
                <w:szCs w:val="24"/>
              </w:rPr>
            </w:pPr>
            <w:r w:rsidRPr="00BE56D8">
              <w:rPr>
                <w:rFonts w:cstheme="minorHAnsi"/>
                <w:sz w:val="24"/>
                <w:szCs w:val="24"/>
              </w:rPr>
              <w:t>Michelle McGinty</w:t>
            </w:r>
          </w:p>
        </w:tc>
        <w:tc>
          <w:tcPr>
            <w:tcW w:w="506" w:type="pct"/>
          </w:tcPr>
          <w:p w14:paraId="2A847BC7" w14:textId="0B7645CE" w:rsidR="0009631F" w:rsidRPr="00BE56D8" w:rsidRDefault="00751B6D" w:rsidP="008D36A4">
            <w:pPr>
              <w:spacing w:line="276" w:lineRule="auto"/>
              <w:rPr>
                <w:rFonts w:cstheme="minorHAnsi"/>
                <w:sz w:val="24"/>
                <w:szCs w:val="24"/>
              </w:rPr>
            </w:pPr>
            <w:r w:rsidRPr="00BE56D8">
              <w:rPr>
                <w:rFonts w:cstheme="minorHAnsi"/>
                <w:sz w:val="24"/>
                <w:szCs w:val="24"/>
              </w:rPr>
              <w:t>MMcG</w:t>
            </w:r>
          </w:p>
        </w:tc>
        <w:tc>
          <w:tcPr>
            <w:tcW w:w="1861" w:type="pct"/>
            <w:shd w:val="clear" w:color="auto" w:fill="auto"/>
          </w:tcPr>
          <w:p w14:paraId="1728A91D" w14:textId="23B88B0C" w:rsidR="0009631F" w:rsidRPr="00BE56D8" w:rsidRDefault="00751B6D" w:rsidP="008D36A4">
            <w:pPr>
              <w:spacing w:line="276" w:lineRule="auto"/>
              <w:rPr>
                <w:rFonts w:cstheme="minorHAnsi"/>
                <w:sz w:val="24"/>
                <w:szCs w:val="24"/>
              </w:rPr>
            </w:pPr>
            <w:r w:rsidRPr="00BE56D8">
              <w:rPr>
                <w:rFonts w:cstheme="minorHAnsi"/>
                <w:sz w:val="24"/>
                <w:szCs w:val="24"/>
              </w:rPr>
              <w:t>Head of Corporate Policy &amp; Governance</w:t>
            </w:r>
          </w:p>
        </w:tc>
        <w:tc>
          <w:tcPr>
            <w:tcW w:w="1388" w:type="pct"/>
          </w:tcPr>
          <w:p w14:paraId="5F437D4F" w14:textId="0F7BB7ED" w:rsidR="0009631F" w:rsidRPr="00BE56D8" w:rsidRDefault="00751B6D" w:rsidP="008D36A4">
            <w:pPr>
              <w:spacing w:line="276" w:lineRule="auto"/>
              <w:rPr>
                <w:rFonts w:cstheme="minorHAnsi"/>
                <w:sz w:val="24"/>
                <w:szCs w:val="24"/>
              </w:rPr>
            </w:pPr>
            <w:r w:rsidRPr="00BE56D8">
              <w:rPr>
                <w:rFonts w:cstheme="minorHAnsi"/>
                <w:sz w:val="24"/>
                <w:szCs w:val="24"/>
              </w:rPr>
              <w:t>Chief Executives</w:t>
            </w:r>
          </w:p>
        </w:tc>
      </w:tr>
      <w:tr w:rsidR="00582229" w:rsidRPr="00BE56D8" w14:paraId="23DA8D76" w14:textId="77777777" w:rsidTr="005B7B67">
        <w:trPr>
          <w:jc w:val="center"/>
        </w:trPr>
        <w:tc>
          <w:tcPr>
            <w:tcW w:w="1245" w:type="pct"/>
            <w:shd w:val="clear" w:color="auto" w:fill="auto"/>
          </w:tcPr>
          <w:p w14:paraId="3531BD40" w14:textId="699A383A" w:rsidR="00582229" w:rsidRPr="00BE56D8" w:rsidRDefault="00582229" w:rsidP="008D36A4">
            <w:pPr>
              <w:spacing w:line="276" w:lineRule="auto"/>
              <w:rPr>
                <w:rFonts w:cstheme="minorHAnsi"/>
                <w:sz w:val="24"/>
                <w:szCs w:val="24"/>
              </w:rPr>
            </w:pPr>
            <w:r w:rsidRPr="00BE56D8">
              <w:rPr>
                <w:rFonts w:cstheme="minorHAnsi"/>
                <w:sz w:val="24"/>
                <w:szCs w:val="24"/>
              </w:rPr>
              <w:t>Lorna Goldie</w:t>
            </w:r>
          </w:p>
        </w:tc>
        <w:tc>
          <w:tcPr>
            <w:tcW w:w="506" w:type="pct"/>
          </w:tcPr>
          <w:p w14:paraId="5035FF44" w14:textId="3FDEFFF0" w:rsidR="00582229" w:rsidRPr="00BE56D8" w:rsidRDefault="00582229" w:rsidP="008D36A4">
            <w:pPr>
              <w:spacing w:line="276" w:lineRule="auto"/>
              <w:rPr>
                <w:rFonts w:cstheme="minorHAnsi"/>
                <w:sz w:val="24"/>
                <w:szCs w:val="24"/>
              </w:rPr>
            </w:pPr>
            <w:r w:rsidRPr="00BE56D8">
              <w:rPr>
                <w:rFonts w:cstheme="minorHAnsi"/>
                <w:sz w:val="24"/>
                <w:szCs w:val="24"/>
              </w:rPr>
              <w:t>LG</w:t>
            </w:r>
          </w:p>
        </w:tc>
        <w:tc>
          <w:tcPr>
            <w:tcW w:w="1861" w:type="pct"/>
            <w:shd w:val="clear" w:color="auto" w:fill="auto"/>
          </w:tcPr>
          <w:p w14:paraId="428EA453" w14:textId="6F79A04A" w:rsidR="00582229" w:rsidRPr="00BE56D8" w:rsidRDefault="00582229" w:rsidP="008D36A4">
            <w:pPr>
              <w:spacing w:line="276" w:lineRule="auto"/>
              <w:rPr>
                <w:rFonts w:cstheme="minorHAnsi"/>
                <w:sz w:val="24"/>
                <w:szCs w:val="24"/>
              </w:rPr>
            </w:pPr>
            <w:r w:rsidRPr="00BE56D8">
              <w:rPr>
                <w:rFonts w:cstheme="minorHAnsi"/>
                <w:sz w:val="24"/>
                <w:szCs w:val="24"/>
              </w:rPr>
              <w:t>Head of Resources</w:t>
            </w:r>
          </w:p>
        </w:tc>
        <w:tc>
          <w:tcPr>
            <w:tcW w:w="1388" w:type="pct"/>
          </w:tcPr>
          <w:p w14:paraId="7542EF12" w14:textId="53DE5D7E" w:rsidR="00582229" w:rsidRPr="00BE56D8" w:rsidRDefault="00582229" w:rsidP="008D36A4">
            <w:pPr>
              <w:spacing w:line="276" w:lineRule="auto"/>
              <w:rPr>
                <w:rFonts w:cstheme="minorHAnsi"/>
                <w:sz w:val="24"/>
                <w:szCs w:val="24"/>
              </w:rPr>
            </w:pPr>
            <w:r w:rsidRPr="00BE56D8">
              <w:rPr>
                <w:rFonts w:cstheme="minorHAnsi"/>
                <w:sz w:val="24"/>
                <w:szCs w:val="24"/>
              </w:rPr>
              <w:t>Education</w:t>
            </w:r>
          </w:p>
        </w:tc>
      </w:tr>
      <w:tr w:rsidR="007D3196" w:rsidRPr="00BE56D8" w14:paraId="6AC33085" w14:textId="77777777" w:rsidTr="005B7B67">
        <w:trPr>
          <w:jc w:val="center"/>
        </w:trPr>
        <w:tc>
          <w:tcPr>
            <w:tcW w:w="1245" w:type="pct"/>
            <w:shd w:val="clear" w:color="auto" w:fill="auto"/>
          </w:tcPr>
          <w:p w14:paraId="0A2B0CFA" w14:textId="66D3E0CE" w:rsidR="007D3196" w:rsidRPr="00BE56D8" w:rsidRDefault="007D3196" w:rsidP="008D36A4">
            <w:pPr>
              <w:spacing w:line="276" w:lineRule="auto"/>
              <w:rPr>
                <w:rFonts w:cstheme="minorHAnsi"/>
                <w:sz w:val="24"/>
                <w:szCs w:val="24"/>
              </w:rPr>
            </w:pPr>
            <w:r w:rsidRPr="00BE56D8">
              <w:rPr>
                <w:rFonts w:cstheme="minorHAnsi"/>
                <w:sz w:val="24"/>
                <w:szCs w:val="24"/>
              </w:rPr>
              <w:t>Stephen Sawers</w:t>
            </w:r>
          </w:p>
        </w:tc>
        <w:tc>
          <w:tcPr>
            <w:tcW w:w="506" w:type="pct"/>
          </w:tcPr>
          <w:p w14:paraId="309D7C7B" w14:textId="75CA5548" w:rsidR="007D3196" w:rsidRPr="00BE56D8" w:rsidRDefault="007D3196" w:rsidP="008D36A4">
            <w:pPr>
              <w:spacing w:line="276" w:lineRule="auto"/>
              <w:rPr>
                <w:rFonts w:cstheme="minorHAnsi"/>
                <w:sz w:val="24"/>
                <w:szCs w:val="24"/>
              </w:rPr>
            </w:pPr>
            <w:r w:rsidRPr="00BE56D8">
              <w:rPr>
                <w:rFonts w:cstheme="minorHAnsi"/>
                <w:sz w:val="24"/>
                <w:szCs w:val="24"/>
              </w:rPr>
              <w:t>SS</w:t>
            </w:r>
          </w:p>
        </w:tc>
        <w:tc>
          <w:tcPr>
            <w:tcW w:w="1861" w:type="pct"/>
            <w:shd w:val="clear" w:color="auto" w:fill="auto"/>
          </w:tcPr>
          <w:p w14:paraId="24BD543A" w14:textId="1D492DE7" w:rsidR="007D3196" w:rsidRPr="00BE56D8" w:rsidRDefault="007D3196" w:rsidP="008D36A4">
            <w:pPr>
              <w:spacing w:line="276" w:lineRule="auto"/>
              <w:rPr>
                <w:rFonts w:cstheme="minorHAnsi"/>
                <w:sz w:val="24"/>
                <w:szCs w:val="24"/>
              </w:rPr>
            </w:pPr>
            <w:r w:rsidRPr="00BE56D8">
              <w:rPr>
                <w:rFonts w:cstheme="minorHAnsi"/>
                <w:sz w:val="24"/>
                <w:szCs w:val="24"/>
              </w:rPr>
              <w:t>Head of Service</w:t>
            </w:r>
          </w:p>
        </w:tc>
        <w:tc>
          <w:tcPr>
            <w:tcW w:w="1388" w:type="pct"/>
          </w:tcPr>
          <w:p w14:paraId="0E54EADF" w14:textId="2835DF51" w:rsidR="007D3196" w:rsidRPr="00BE56D8" w:rsidRDefault="007D3196" w:rsidP="008D36A4">
            <w:pPr>
              <w:spacing w:line="276" w:lineRule="auto"/>
              <w:rPr>
                <w:rFonts w:cstheme="minorHAnsi"/>
                <w:sz w:val="24"/>
                <w:szCs w:val="24"/>
              </w:rPr>
            </w:pPr>
            <w:r w:rsidRPr="00BE56D8">
              <w:rPr>
                <w:rFonts w:cstheme="minorHAnsi"/>
                <w:sz w:val="24"/>
                <w:szCs w:val="24"/>
              </w:rPr>
              <w:t>Financial Services</w:t>
            </w:r>
          </w:p>
        </w:tc>
      </w:tr>
      <w:tr w:rsidR="00582229" w:rsidRPr="00BE56D8" w14:paraId="0AD896CC" w14:textId="77777777" w:rsidTr="005B7B67">
        <w:trPr>
          <w:jc w:val="center"/>
        </w:trPr>
        <w:tc>
          <w:tcPr>
            <w:tcW w:w="1245" w:type="pct"/>
            <w:shd w:val="clear" w:color="auto" w:fill="auto"/>
          </w:tcPr>
          <w:p w14:paraId="65C6B964" w14:textId="0D5030A1" w:rsidR="00582229" w:rsidRPr="00BE56D8" w:rsidRDefault="00582229" w:rsidP="008D36A4">
            <w:pPr>
              <w:spacing w:line="276" w:lineRule="auto"/>
              <w:rPr>
                <w:rFonts w:cstheme="minorHAnsi"/>
                <w:sz w:val="24"/>
                <w:szCs w:val="24"/>
              </w:rPr>
            </w:pPr>
            <w:r w:rsidRPr="00BE56D8">
              <w:rPr>
                <w:rFonts w:cstheme="minorHAnsi"/>
                <w:sz w:val="24"/>
                <w:szCs w:val="24"/>
              </w:rPr>
              <w:t>Tracy Keenan</w:t>
            </w:r>
          </w:p>
        </w:tc>
        <w:tc>
          <w:tcPr>
            <w:tcW w:w="506" w:type="pct"/>
          </w:tcPr>
          <w:p w14:paraId="13C30F5E" w14:textId="5A2ABB55" w:rsidR="00582229" w:rsidRPr="00BE56D8" w:rsidRDefault="00582229" w:rsidP="008D36A4">
            <w:pPr>
              <w:spacing w:line="276" w:lineRule="auto"/>
              <w:rPr>
                <w:rFonts w:cstheme="minorHAnsi"/>
                <w:sz w:val="24"/>
                <w:szCs w:val="24"/>
              </w:rPr>
            </w:pPr>
            <w:r w:rsidRPr="00BE56D8">
              <w:rPr>
                <w:rFonts w:cstheme="minorHAnsi"/>
                <w:sz w:val="24"/>
                <w:szCs w:val="24"/>
              </w:rPr>
              <w:t>TK</w:t>
            </w:r>
          </w:p>
        </w:tc>
        <w:tc>
          <w:tcPr>
            <w:tcW w:w="1861" w:type="pct"/>
            <w:shd w:val="clear" w:color="auto" w:fill="auto"/>
          </w:tcPr>
          <w:p w14:paraId="3D313B0D" w14:textId="4379E5FB" w:rsidR="00582229" w:rsidRPr="00BE56D8" w:rsidRDefault="00582229" w:rsidP="008D36A4">
            <w:pPr>
              <w:spacing w:line="276" w:lineRule="auto"/>
              <w:rPr>
                <w:rFonts w:cstheme="minorHAnsi"/>
                <w:sz w:val="24"/>
                <w:szCs w:val="24"/>
              </w:rPr>
            </w:pPr>
            <w:r w:rsidRPr="00BE56D8">
              <w:rPr>
                <w:rFonts w:cstheme="minorHAnsi"/>
                <w:sz w:val="24"/>
                <w:szCs w:val="24"/>
              </w:rPr>
              <w:t>Assistant Chief Officer</w:t>
            </w:r>
          </w:p>
        </w:tc>
        <w:tc>
          <w:tcPr>
            <w:tcW w:w="1388" w:type="pct"/>
          </w:tcPr>
          <w:p w14:paraId="24B33A84" w14:textId="025DDC46" w:rsidR="00582229" w:rsidRPr="00BE56D8" w:rsidRDefault="00582229" w:rsidP="008D36A4">
            <w:pPr>
              <w:spacing w:line="276" w:lineRule="auto"/>
              <w:rPr>
                <w:rFonts w:cstheme="minorHAnsi"/>
                <w:sz w:val="24"/>
                <w:szCs w:val="24"/>
              </w:rPr>
            </w:pPr>
            <w:r w:rsidRPr="00BE56D8">
              <w:rPr>
                <w:rFonts w:cstheme="minorHAnsi"/>
                <w:sz w:val="24"/>
                <w:szCs w:val="24"/>
              </w:rPr>
              <w:t>Health and Social Care Partnership (HSCP)</w:t>
            </w:r>
          </w:p>
        </w:tc>
      </w:tr>
      <w:tr w:rsidR="007D3196" w:rsidRPr="00BE56D8" w14:paraId="6598C822" w14:textId="77777777" w:rsidTr="005B7B67">
        <w:trPr>
          <w:jc w:val="center"/>
        </w:trPr>
        <w:tc>
          <w:tcPr>
            <w:tcW w:w="1245" w:type="pct"/>
            <w:shd w:val="clear" w:color="auto" w:fill="auto"/>
          </w:tcPr>
          <w:p w14:paraId="63EAED76" w14:textId="3C051341" w:rsidR="007D3196" w:rsidRPr="00BE56D8" w:rsidRDefault="007D3196" w:rsidP="008D36A4">
            <w:pPr>
              <w:spacing w:line="276" w:lineRule="auto"/>
              <w:rPr>
                <w:rFonts w:cstheme="minorHAnsi"/>
                <w:sz w:val="24"/>
                <w:szCs w:val="24"/>
              </w:rPr>
            </w:pPr>
            <w:r w:rsidRPr="00BE56D8">
              <w:rPr>
                <w:rFonts w:cstheme="minorHAnsi"/>
                <w:sz w:val="24"/>
                <w:szCs w:val="24"/>
              </w:rPr>
              <w:t>Eileen Marshall</w:t>
            </w:r>
          </w:p>
        </w:tc>
        <w:tc>
          <w:tcPr>
            <w:tcW w:w="506" w:type="pct"/>
          </w:tcPr>
          <w:p w14:paraId="46A4B1F7" w14:textId="5A8065A3" w:rsidR="007D3196" w:rsidRPr="00BE56D8" w:rsidRDefault="007D3196" w:rsidP="008D36A4">
            <w:pPr>
              <w:spacing w:line="276" w:lineRule="auto"/>
              <w:rPr>
                <w:rFonts w:cstheme="minorHAnsi"/>
                <w:sz w:val="24"/>
                <w:szCs w:val="24"/>
              </w:rPr>
            </w:pPr>
            <w:r w:rsidRPr="00BE56D8">
              <w:rPr>
                <w:rFonts w:cstheme="minorHAnsi"/>
                <w:sz w:val="24"/>
                <w:szCs w:val="24"/>
              </w:rPr>
              <w:t>EM</w:t>
            </w:r>
          </w:p>
        </w:tc>
        <w:tc>
          <w:tcPr>
            <w:tcW w:w="1861" w:type="pct"/>
            <w:shd w:val="clear" w:color="auto" w:fill="auto"/>
          </w:tcPr>
          <w:p w14:paraId="374C325D" w14:textId="0C0D4B8A" w:rsidR="007D3196" w:rsidRPr="00BE56D8" w:rsidRDefault="007D3196" w:rsidP="008D36A4">
            <w:pPr>
              <w:spacing w:line="276" w:lineRule="auto"/>
              <w:rPr>
                <w:rFonts w:cstheme="minorHAnsi"/>
                <w:sz w:val="24"/>
                <w:szCs w:val="24"/>
              </w:rPr>
            </w:pPr>
            <w:r w:rsidRPr="00BE56D8">
              <w:rPr>
                <w:rFonts w:cstheme="minorHAnsi"/>
                <w:sz w:val="24"/>
                <w:szCs w:val="24"/>
              </w:rPr>
              <w:t>Divisional Director</w:t>
            </w:r>
          </w:p>
        </w:tc>
        <w:tc>
          <w:tcPr>
            <w:tcW w:w="1388" w:type="pct"/>
          </w:tcPr>
          <w:p w14:paraId="0134E744" w14:textId="3AC94A17" w:rsidR="007D3196" w:rsidRPr="00BE56D8" w:rsidRDefault="007D3196" w:rsidP="008D36A4">
            <w:pPr>
              <w:spacing w:line="276" w:lineRule="auto"/>
              <w:rPr>
                <w:rFonts w:cstheme="minorHAnsi"/>
                <w:sz w:val="24"/>
                <w:szCs w:val="24"/>
              </w:rPr>
            </w:pPr>
            <w:r w:rsidRPr="00BE56D8">
              <w:rPr>
                <w:rFonts w:cstheme="minorHAnsi"/>
                <w:sz w:val="24"/>
                <w:szCs w:val="24"/>
              </w:rPr>
              <w:t>Neighbourhoods, Regeneration and Sustainability</w:t>
            </w:r>
          </w:p>
        </w:tc>
      </w:tr>
      <w:tr w:rsidR="005B7B67" w:rsidRPr="00BE56D8" w14:paraId="7BFE6B95" w14:textId="77777777" w:rsidTr="005B7B67">
        <w:trPr>
          <w:jc w:val="center"/>
        </w:trPr>
        <w:tc>
          <w:tcPr>
            <w:tcW w:w="1245" w:type="pct"/>
            <w:shd w:val="clear" w:color="auto" w:fill="auto"/>
          </w:tcPr>
          <w:p w14:paraId="544531C6" w14:textId="535AB6DB" w:rsidR="005B7B67" w:rsidRPr="00BE56D8" w:rsidRDefault="00163CAA" w:rsidP="008D36A4">
            <w:pPr>
              <w:spacing w:line="276" w:lineRule="auto"/>
              <w:rPr>
                <w:rFonts w:cstheme="minorHAnsi"/>
                <w:sz w:val="24"/>
                <w:szCs w:val="24"/>
              </w:rPr>
            </w:pPr>
            <w:r w:rsidRPr="00BE56D8">
              <w:rPr>
                <w:rFonts w:cstheme="minorHAnsi"/>
                <w:sz w:val="24"/>
                <w:szCs w:val="24"/>
              </w:rPr>
              <w:t>Geraldine Agbor</w:t>
            </w:r>
          </w:p>
        </w:tc>
        <w:tc>
          <w:tcPr>
            <w:tcW w:w="506" w:type="pct"/>
          </w:tcPr>
          <w:p w14:paraId="7D935683" w14:textId="31FA7FE7" w:rsidR="005B7B67" w:rsidRPr="00BE56D8" w:rsidRDefault="00163CAA" w:rsidP="008D36A4">
            <w:pPr>
              <w:spacing w:line="276" w:lineRule="auto"/>
              <w:rPr>
                <w:rFonts w:cstheme="minorHAnsi"/>
                <w:sz w:val="24"/>
                <w:szCs w:val="24"/>
              </w:rPr>
            </w:pPr>
            <w:r w:rsidRPr="00BE56D8">
              <w:rPr>
                <w:rFonts w:cstheme="minorHAnsi"/>
                <w:sz w:val="24"/>
                <w:szCs w:val="24"/>
              </w:rPr>
              <w:t>GA</w:t>
            </w:r>
          </w:p>
        </w:tc>
        <w:tc>
          <w:tcPr>
            <w:tcW w:w="1861" w:type="pct"/>
            <w:shd w:val="clear" w:color="auto" w:fill="auto"/>
          </w:tcPr>
          <w:p w14:paraId="186ADAC6" w14:textId="43BEBA3D" w:rsidR="005B7B67" w:rsidRPr="00BE56D8" w:rsidRDefault="00163CAA" w:rsidP="008D36A4">
            <w:pPr>
              <w:spacing w:line="276" w:lineRule="auto"/>
              <w:rPr>
                <w:rFonts w:cstheme="minorHAnsi"/>
                <w:sz w:val="24"/>
                <w:szCs w:val="24"/>
              </w:rPr>
            </w:pPr>
            <w:r w:rsidRPr="00BE56D8">
              <w:rPr>
                <w:rFonts w:cstheme="minorHAnsi"/>
                <w:sz w:val="24"/>
                <w:szCs w:val="24"/>
              </w:rPr>
              <w:t>GMB Representative</w:t>
            </w:r>
          </w:p>
        </w:tc>
        <w:tc>
          <w:tcPr>
            <w:tcW w:w="1388" w:type="pct"/>
          </w:tcPr>
          <w:p w14:paraId="5657A915" w14:textId="77777777" w:rsidR="005B7B67" w:rsidRPr="00BE56D8" w:rsidRDefault="005B7B67" w:rsidP="008D36A4">
            <w:pPr>
              <w:spacing w:line="276" w:lineRule="auto"/>
              <w:rPr>
                <w:rFonts w:cstheme="minorHAnsi"/>
                <w:sz w:val="24"/>
                <w:szCs w:val="24"/>
              </w:rPr>
            </w:pPr>
          </w:p>
        </w:tc>
      </w:tr>
      <w:tr w:rsidR="003A7150" w:rsidRPr="00BE56D8" w14:paraId="728BF6CF" w14:textId="77777777" w:rsidTr="005B7B67">
        <w:trPr>
          <w:jc w:val="center"/>
        </w:trPr>
        <w:tc>
          <w:tcPr>
            <w:tcW w:w="1245" w:type="pct"/>
            <w:shd w:val="clear" w:color="auto" w:fill="auto"/>
          </w:tcPr>
          <w:p w14:paraId="66A88C03" w14:textId="3D30A227" w:rsidR="003A7150" w:rsidRPr="00BE56D8" w:rsidRDefault="003A7150" w:rsidP="008D36A4">
            <w:pPr>
              <w:spacing w:line="276" w:lineRule="auto"/>
              <w:rPr>
                <w:rFonts w:cstheme="minorHAnsi"/>
                <w:sz w:val="24"/>
                <w:szCs w:val="24"/>
              </w:rPr>
            </w:pPr>
            <w:r w:rsidRPr="00BE56D8">
              <w:rPr>
                <w:rFonts w:cstheme="minorHAnsi"/>
                <w:sz w:val="24"/>
                <w:szCs w:val="24"/>
              </w:rPr>
              <w:t xml:space="preserve">Brian </w:t>
            </w:r>
            <w:r w:rsidR="008B5251" w:rsidRPr="00BE56D8">
              <w:rPr>
                <w:rFonts w:cstheme="minorHAnsi"/>
                <w:sz w:val="24"/>
                <w:szCs w:val="24"/>
              </w:rPr>
              <w:t>Smith</w:t>
            </w:r>
          </w:p>
        </w:tc>
        <w:tc>
          <w:tcPr>
            <w:tcW w:w="506" w:type="pct"/>
          </w:tcPr>
          <w:p w14:paraId="6B104BD8" w14:textId="5D4277EE" w:rsidR="003A7150" w:rsidRPr="00BE56D8" w:rsidRDefault="008B5251" w:rsidP="008D36A4">
            <w:pPr>
              <w:spacing w:line="276" w:lineRule="auto"/>
              <w:rPr>
                <w:rFonts w:cstheme="minorHAnsi"/>
                <w:sz w:val="24"/>
                <w:szCs w:val="24"/>
              </w:rPr>
            </w:pPr>
            <w:r w:rsidRPr="00BE56D8">
              <w:rPr>
                <w:rFonts w:cstheme="minorHAnsi"/>
                <w:sz w:val="24"/>
                <w:szCs w:val="24"/>
              </w:rPr>
              <w:t>BS</w:t>
            </w:r>
          </w:p>
        </w:tc>
        <w:tc>
          <w:tcPr>
            <w:tcW w:w="1861" w:type="pct"/>
            <w:shd w:val="clear" w:color="auto" w:fill="auto"/>
          </w:tcPr>
          <w:p w14:paraId="6B3A87DD" w14:textId="7E95F0AB" w:rsidR="003A7150" w:rsidRPr="00BE56D8" w:rsidRDefault="003A7150" w:rsidP="008D36A4">
            <w:pPr>
              <w:spacing w:line="276" w:lineRule="auto"/>
              <w:rPr>
                <w:rFonts w:cstheme="minorHAnsi"/>
                <w:sz w:val="24"/>
                <w:szCs w:val="24"/>
              </w:rPr>
            </w:pPr>
            <w:r w:rsidRPr="00BE56D8">
              <w:rPr>
                <w:rFonts w:cstheme="minorHAnsi"/>
                <w:sz w:val="24"/>
                <w:szCs w:val="24"/>
              </w:rPr>
              <w:t xml:space="preserve">Unison </w:t>
            </w:r>
            <w:r w:rsidR="006C1466" w:rsidRPr="00BE56D8">
              <w:rPr>
                <w:rFonts w:cstheme="minorHAnsi"/>
                <w:sz w:val="24"/>
                <w:szCs w:val="24"/>
              </w:rPr>
              <w:t>Lead</w:t>
            </w:r>
          </w:p>
        </w:tc>
        <w:tc>
          <w:tcPr>
            <w:tcW w:w="1388" w:type="pct"/>
          </w:tcPr>
          <w:p w14:paraId="3F7B26CA" w14:textId="77777777" w:rsidR="003A7150" w:rsidRPr="00BE56D8" w:rsidRDefault="003A7150" w:rsidP="008D36A4">
            <w:pPr>
              <w:spacing w:line="276" w:lineRule="auto"/>
              <w:rPr>
                <w:rFonts w:cstheme="minorHAnsi"/>
                <w:sz w:val="24"/>
                <w:szCs w:val="24"/>
              </w:rPr>
            </w:pPr>
          </w:p>
        </w:tc>
      </w:tr>
      <w:tr w:rsidR="00163CAA" w:rsidRPr="00BE56D8" w14:paraId="2B25F09B" w14:textId="77777777" w:rsidTr="005B7B67">
        <w:trPr>
          <w:jc w:val="center"/>
        </w:trPr>
        <w:tc>
          <w:tcPr>
            <w:tcW w:w="1245" w:type="pct"/>
            <w:shd w:val="clear" w:color="auto" w:fill="auto"/>
          </w:tcPr>
          <w:p w14:paraId="7AE26091" w14:textId="64C08865" w:rsidR="00163CAA" w:rsidRPr="00BE56D8" w:rsidRDefault="00163CAA" w:rsidP="008D36A4">
            <w:pPr>
              <w:spacing w:line="276" w:lineRule="auto"/>
              <w:rPr>
                <w:rFonts w:cstheme="minorHAnsi"/>
                <w:sz w:val="24"/>
                <w:szCs w:val="24"/>
              </w:rPr>
            </w:pPr>
            <w:r w:rsidRPr="00BE56D8">
              <w:rPr>
                <w:rFonts w:cstheme="minorHAnsi"/>
                <w:sz w:val="24"/>
                <w:szCs w:val="24"/>
              </w:rPr>
              <w:t>Mandy McDowall</w:t>
            </w:r>
          </w:p>
        </w:tc>
        <w:tc>
          <w:tcPr>
            <w:tcW w:w="506" w:type="pct"/>
          </w:tcPr>
          <w:p w14:paraId="599F8DD7" w14:textId="34B5BCE0" w:rsidR="00163CAA" w:rsidRPr="00BE56D8" w:rsidRDefault="00163CAA" w:rsidP="008D36A4">
            <w:pPr>
              <w:spacing w:line="276" w:lineRule="auto"/>
              <w:rPr>
                <w:rFonts w:cstheme="minorHAnsi"/>
                <w:sz w:val="24"/>
                <w:szCs w:val="24"/>
              </w:rPr>
            </w:pPr>
            <w:r w:rsidRPr="00BE56D8">
              <w:rPr>
                <w:rFonts w:cstheme="minorHAnsi"/>
                <w:sz w:val="24"/>
                <w:szCs w:val="24"/>
              </w:rPr>
              <w:t>MM</w:t>
            </w:r>
          </w:p>
        </w:tc>
        <w:tc>
          <w:tcPr>
            <w:tcW w:w="1861" w:type="pct"/>
            <w:shd w:val="clear" w:color="auto" w:fill="auto"/>
          </w:tcPr>
          <w:p w14:paraId="591151FD" w14:textId="4087F844" w:rsidR="00163CAA" w:rsidRPr="00BE56D8" w:rsidRDefault="00163CAA" w:rsidP="008D36A4">
            <w:pPr>
              <w:spacing w:line="276" w:lineRule="auto"/>
              <w:rPr>
                <w:rFonts w:cstheme="minorHAnsi"/>
                <w:sz w:val="24"/>
                <w:szCs w:val="24"/>
              </w:rPr>
            </w:pPr>
            <w:r w:rsidRPr="00BE56D8">
              <w:rPr>
                <w:rFonts w:cstheme="minorHAnsi"/>
                <w:sz w:val="24"/>
                <w:szCs w:val="24"/>
              </w:rPr>
              <w:t>Unison Lead</w:t>
            </w:r>
          </w:p>
        </w:tc>
        <w:tc>
          <w:tcPr>
            <w:tcW w:w="1388" w:type="pct"/>
          </w:tcPr>
          <w:p w14:paraId="08832B6F" w14:textId="77777777" w:rsidR="00163CAA" w:rsidRPr="00BE56D8" w:rsidRDefault="00163CAA" w:rsidP="008D36A4">
            <w:pPr>
              <w:spacing w:line="276" w:lineRule="auto"/>
              <w:rPr>
                <w:rFonts w:cstheme="minorHAnsi"/>
                <w:sz w:val="24"/>
                <w:szCs w:val="24"/>
              </w:rPr>
            </w:pPr>
          </w:p>
        </w:tc>
      </w:tr>
      <w:tr w:rsidR="00805ED4" w:rsidRPr="00BE56D8" w14:paraId="01E42736" w14:textId="77777777" w:rsidTr="005B7B67">
        <w:trPr>
          <w:jc w:val="center"/>
        </w:trPr>
        <w:tc>
          <w:tcPr>
            <w:tcW w:w="1245" w:type="pct"/>
            <w:shd w:val="clear" w:color="auto" w:fill="auto"/>
          </w:tcPr>
          <w:p w14:paraId="3FE78FDB" w14:textId="74BC8CD5" w:rsidR="00805ED4" w:rsidRPr="00BE56D8" w:rsidRDefault="00805ED4" w:rsidP="008D36A4">
            <w:pPr>
              <w:spacing w:line="276" w:lineRule="auto"/>
              <w:rPr>
                <w:rFonts w:cstheme="minorHAnsi"/>
                <w:sz w:val="24"/>
                <w:szCs w:val="24"/>
              </w:rPr>
            </w:pPr>
            <w:r w:rsidRPr="00BE56D8">
              <w:rPr>
                <w:rFonts w:cstheme="minorHAnsi"/>
                <w:sz w:val="24"/>
                <w:szCs w:val="24"/>
              </w:rPr>
              <w:t>Sylvia Haughney</w:t>
            </w:r>
          </w:p>
        </w:tc>
        <w:tc>
          <w:tcPr>
            <w:tcW w:w="506" w:type="pct"/>
          </w:tcPr>
          <w:p w14:paraId="318693E9" w14:textId="74189852" w:rsidR="00805ED4" w:rsidRPr="00BE56D8" w:rsidRDefault="00805ED4" w:rsidP="008D36A4">
            <w:pPr>
              <w:spacing w:line="276" w:lineRule="auto"/>
              <w:rPr>
                <w:rFonts w:cstheme="minorHAnsi"/>
                <w:sz w:val="24"/>
                <w:szCs w:val="24"/>
              </w:rPr>
            </w:pPr>
            <w:r w:rsidRPr="00BE56D8">
              <w:rPr>
                <w:rFonts w:cstheme="minorHAnsi"/>
                <w:sz w:val="24"/>
                <w:szCs w:val="24"/>
              </w:rPr>
              <w:t>SH</w:t>
            </w:r>
          </w:p>
        </w:tc>
        <w:tc>
          <w:tcPr>
            <w:tcW w:w="1861" w:type="pct"/>
            <w:shd w:val="clear" w:color="auto" w:fill="auto"/>
          </w:tcPr>
          <w:p w14:paraId="12E512D6" w14:textId="103E820E" w:rsidR="00805ED4" w:rsidRPr="00BE56D8" w:rsidRDefault="00805ED4"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79105044" w14:textId="77777777" w:rsidR="00805ED4" w:rsidRPr="00BE56D8" w:rsidRDefault="00805ED4" w:rsidP="008D36A4">
            <w:pPr>
              <w:spacing w:line="276" w:lineRule="auto"/>
              <w:rPr>
                <w:rFonts w:cstheme="minorHAnsi"/>
                <w:sz w:val="24"/>
                <w:szCs w:val="24"/>
              </w:rPr>
            </w:pPr>
          </w:p>
        </w:tc>
      </w:tr>
      <w:tr w:rsidR="005B7B67" w:rsidRPr="00BE56D8" w14:paraId="61E29BB4" w14:textId="77777777" w:rsidTr="005B7B67">
        <w:trPr>
          <w:jc w:val="center"/>
        </w:trPr>
        <w:tc>
          <w:tcPr>
            <w:tcW w:w="1245" w:type="pct"/>
            <w:shd w:val="clear" w:color="auto" w:fill="auto"/>
          </w:tcPr>
          <w:p w14:paraId="0043FEE4" w14:textId="53A962A1" w:rsidR="005B7B67" w:rsidRPr="00BE56D8" w:rsidRDefault="005B7B67" w:rsidP="008D36A4">
            <w:pPr>
              <w:spacing w:line="276" w:lineRule="auto"/>
              <w:rPr>
                <w:rFonts w:cstheme="minorHAnsi"/>
                <w:sz w:val="24"/>
                <w:szCs w:val="24"/>
              </w:rPr>
            </w:pPr>
            <w:r w:rsidRPr="00BE56D8">
              <w:rPr>
                <w:rFonts w:cstheme="minorHAnsi"/>
                <w:sz w:val="24"/>
                <w:szCs w:val="24"/>
              </w:rPr>
              <w:t>Colette Hunter</w:t>
            </w:r>
          </w:p>
        </w:tc>
        <w:tc>
          <w:tcPr>
            <w:tcW w:w="506" w:type="pct"/>
          </w:tcPr>
          <w:p w14:paraId="4B9619BD" w14:textId="5271AFDD" w:rsidR="005B7B67" w:rsidRPr="00BE56D8" w:rsidRDefault="005B7B67" w:rsidP="008D36A4">
            <w:pPr>
              <w:spacing w:line="276" w:lineRule="auto"/>
              <w:rPr>
                <w:rFonts w:cstheme="minorHAnsi"/>
                <w:sz w:val="24"/>
                <w:szCs w:val="24"/>
              </w:rPr>
            </w:pPr>
            <w:r w:rsidRPr="00BE56D8">
              <w:rPr>
                <w:rFonts w:cstheme="minorHAnsi"/>
                <w:sz w:val="24"/>
                <w:szCs w:val="24"/>
              </w:rPr>
              <w:t>CH</w:t>
            </w:r>
          </w:p>
        </w:tc>
        <w:tc>
          <w:tcPr>
            <w:tcW w:w="1861" w:type="pct"/>
            <w:shd w:val="clear" w:color="auto" w:fill="auto"/>
          </w:tcPr>
          <w:p w14:paraId="5866483E" w14:textId="1E1C712A" w:rsidR="005B7B67" w:rsidRPr="00BE56D8" w:rsidRDefault="005B7B67"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66EE5FEB" w14:textId="77777777" w:rsidR="005B7B67" w:rsidRPr="00BE56D8" w:rsidRDefault="005B7B67" w:rsidP="008D36A4">
            <w:pPr>
              <w:spacing w:line="276" w:lineRule="auto"/>
              <w:rPr>
                <w:rFonts w:cstheme="minorHAnsi"/>
                <w:sz w:val="24"/>
                <w:szCs w:val="24"/>
              </w:rPr>
            </w:pPr>
          </w:p>
        </w:tc>
      </w:tr>
      <w:tr w:rsidR="005B7B67" w:rsidRPr="00BE56D8" w14:paraId="73D09203" w14:textId="77777777" w:rsidTr="005B7B67">
        <w:trPr>
          <w:jc w:val="center"/>
        </w:trPr>
        <w:tc>
          <w:tcPr>
            <w:tcW w:w="1245" w:type="pct"/>
            <w:shd w:val="clear" w:color="auto" w:fill="auto"/>
          </w:tcPr>
          <w:p w14:paraId="5657D0C9" w14:textId="2469912D" w:rsidR="005B7B67" w:rsidRPr="00BE56D8" w:rsidRDefault="005B7B67" w:rsidP="008D36A4">
            <w:pPr>
              <w:spacing w:line="276" w:lineRule="auto"/>
              <w:rPr>
                <w:rFonts w:cstheme="minorHAnsi"/>
                <w:sz w:val="24"/>
                <w:szCs w:val="24"/>
              </w:rPr>
            </w:pPr>
            <w:r w:rsidRPr="00BE56D8">
              <w:rPr>
                <w:rFonts w:cstheme="minorHAnsi"/>
                <w:sz w:val="24"/>
                <w:szCs w:val="24"/>
              </w:rPr>
              <w:t>Graham McNab</w:t>
            </w:r>
          </w:p>
        </w:tc>
        <w:tc>
          <w:tcPr>
            <w:tcW w:w="506" w:type="pct"/>
          </w:tcPr>
          <w:p w14:paraId="01F1A1AA" w14:textId="31ED72C1" w:rsidR="005B7B67" w:rsidRPr="00BE56D8" w:rsidRDefault="005B7B67" w:rsidP="008D36A4">
            <w:pPr>
              <w:spacing w:line="276" w:lineRule="auto"/>
              <w:rPr>
                <w:rFonts w:cstheme="minorHAnsi"/>
                <w:sz w:val="24"/>
                <w:szCs w:val="24"/>
              </w:rPr>
            </w:pPr>
            <w:r w:rsidRPr="00BE56D8">
              <w:rPr>
                <w:rFonts w:cstheme="minorHAnsi"/>
                <w:sz w:val="24"/>
                <w:szCs w:val="24"/>
              </w:rPr>
              <w:t>GM</w:t>
            </w:r>
          </w:p>
        </w:tc>
        <w:tc>
          <w:tcPr>
            <w:tcW w:w="1861" w:type="pct"/>
            <w:shd w:val="clear" w:color="auto" w:fill="auto"/>
          </w:tcPr>
          <w:p w14:paraId="2DD3A6CA" w14:textId="2F2EEC4A" w:rsidR="005B7B67" w:rsidRPr="00BE56D8" w:rsidRDefault="005B7B67" w:rsidP="008D36A4">
            <w:pPr>
              <w:spacing w:line="276" w:lineRule="auto"/>
              <w:rPr>
                <w:rFonts w:cstheme="minorHAnsi"/>
                <w:sz w:val="24"/>
                <w:szCs w:val="24"/>
              </w:rPr>
            </w:pPr>
            <w:r w:rsidRPr="00BE56D8">
              <w:rPr>
                <w:rFonts w:cstheme="minorHAnsi"/>
                <w:sz w:val="24"/>
                <w:szCs w:val="24"/>
              </w:rPr>
              <w:t>Unite Lead</w:t>
            </w:r>
          </w:p>
        </w:tc>
        <w:tc>
          <w:tcPr>
            <w:tcW w:w="1388" w:type="pct"/>
          </w:tcPr>
          <w:p w14:paraId="2BB2576C" w14:textId="77777777" w:rsidR="005B7B67" w:rsidRPr="00BE56D8" w:rsidRDefault="005B7B67" w:rsidP="008D36A4">
            <w:pPr>
              <w:spacing w:line="276" w:lineRule="auto"/>
              <w:rPr>
                <w:rFonts w:cstheme="minorHAnsi"/>
                <w:sz w:val="24"/>
                <w:szCs w:val="24"/>
              </w:rPr>
            </w:pPr>
          </w:p>
        </w:tc>
      </w:tr>
      <w:tr w:rsidR="006126C2" w:rsidRPr="00BE56D8" w14:paraId="41AE2E09" w14:textId="77777777" w:rsidTr="005B7B67">
        <w:trPr>
          <w:jc w:val="center"/>
        </w:trPr>
        <w:tc>
          <w:tcPr>
            <w:tcW w:w="1245" w:type="pct"/>
            <w:shd w:val="clear" w:color="auto" w:fill="auto"/>
          </w:tcPr>
          <w:p w14:paraId="61DBE831" w14:textId="4131081A" w:rsidR="006126C2" w:rsidRPr="00BE56D8" w:rsidRDefault="00751B6D" w:rsidP="008D36A4">
            <w:pPr>
              <w:spacing w:line="276" w:lineRule="auto"/>
              <w:rPr>
                <w:rFonts w:cstheme="minorHAnsi"/>
                <w:sz w:val="24"/>
                <w:szCs w:val="24"/>
              </w:rPr>
            </w:pPr>
            <w:r w:rsidRPr="00BE56D8">
              <w:rPr>
                <w:rFonts w:cstheme="minorHAnsi"/>
                <w:sz w:val="24"/>
                <w:szCs w:val="24"/>
              </w:rPr>
              <w:t>Eddie Cassidy</w:t>
            </w:r>
          </w:p>
        </w:tc>
        <w:tc>
          <w:tcPr>
            <w:tcW w:w="506" w:type="pct"/>
          </w:tcPr>
          <w:p w14:paraId="4C677A77" w14:textId="44116E2B" w:rsidR="006126C2" w:rsidRPr="00BE56D8" w:rsidRDefault="00751B6D" w:rsidP="008D36A4">
            <w:pPr>
              <w:spacing w:line="276" w:lineRule="auto"/>
              <w:rPr>
                <w:rFonts w:cstheme="minorHAnsi"/>
                <w:sz w:val="24"/>
                <w:szCs w:val="24"/>
              </w:rPr>
            </w:pPr>
            <w:r w:rsidRPr="00BE56D8">
              <w:rPr>
                <w:rFonts w:cstheme="minorHAnsi"/>
                <w:sz w:val="24"/>
                <w:szCs w:val="24"/>
              </w:rPr>
              <w:t>EC</w:t>
            </w:r>
          </w:p>
        </w:tc>
        <w:tc>
          <w:tcPr>
            <w:tcW w:w="1861" w:type="pct"/>
            <w:shd w:val="clear" w:color="auto" w:fill="auto"/>
          </w:tcPr>
          <w:p w14:paraId="38D1F8D4" w14:textId="0364AA52" w:rsidR="006126C2" w:rsidRPr="00BE56D8" w:rsidRDefault="00751B6D" w:rsidP="008D36A4">
            <w:pPr>
              <w:spacing w:line="276" w:lineRule="auto"/>
              <w:rPr>
                <w:rFonts w:cstheme="minorHAnsi"/>
                <w:sz w:val="24"/>
                <w:szCs w:val="24"/>
              </w:rPr>
            </w:pPr>
            <w:r w:rsidRPr="00BE56D8">
              <w:rPr>
                <w:rFonts w:cstheme="minorHAnsi"/>
                <w:sz w:val="24"/>
                <w:szCs w:val="24"/>
              </w:rPr>
              <w:t>Unite Representative</w:t>
            </w:r>
          </w:p>
        </w:tc>
        <w:tc>
          <w:tcPr>
            <w:tcW w:w="1388" w:type="pct"/>
          </w:tcPr>
          <w:p w14:paraId="6A43AF6F" w14:textId="77777777" w:rsidR="006126C2" w:rsidRPr="00BE56D8" w:rsidRDefault="006126C2" w:rsidP="008D36A4">
            <w:pPr>
              <w:spacing w:line="276" w:lineRule="auto"/>
              <w:rPr>
                <w:rFonts w:cstheme="minorHAnsi"/>
                <w:sz w:val="24"/>
                <w:szCs w:val="24"/>
              </w:rPr>
            </w:pPr>
          </w:p>
        </w:tc>
      </w:tr>
      <w:tr w:rsidR="00F06E98" w:rsidRPr="00BE56D8" w14:paraId="14CD90A2" w14:textId="77777777" w:rsidTr="005B7B67">
        <w:trPr>
          <w:jc w:val="center"/>
        </w:trPr>
        <w:tc>
          <w:tcPr>
            <w:tcW w:w="1245" w:type="pct"/>
            <w:shd w:val="clear" w:color="auto" w:fill="auto"/>
          </w:tcPr>
          <w:p w14:paraId="340B8876" w14:textId="5C47C112" w:rsidR="00F06E98" w:rsidRPr="00BE56D8" w:rsidRDefault="00F06E98" w:rsidP="008D36A4">
            <w:pPr>
              <w:spacing w:line="276" w:lineRule="auto"/>
              <w:rPr>
                <w:rFonts w:cstheme="minorHAnsi"/>
                <w:sz w:val="24"/>
                <w:szCs w:val="24"/>
              </w:rPr>
            </w:pPr>
            <w:r w:rsidRPr="00BE56D8">
              <w:rPr>
                <w:rFonts w:cstheme="minorHAnsi"/>
                <w:sz w:val="24"/>
                <w:szCs w:val="24"/>
              </w:rPr>
              <w:t>Rosie Docherty</w:t>
            </w:r>
          </w:p>
        </w:tc>
        <w:tc>
          <w:tcPr>
            <w:tcW w:w="506" w:type="pct"/>
          </w:tcPr>
          <w:p w14:paraId="397EE864" w14:textId="1552C8E0" w:rsidR="00F06E98" w:rsidRPr="00BE56D8" w:rsidRDefault="00F06E98" w:rsidP="008D36A4">
            <w:pPr>
              <w:spacing w:line="276" w:lineRule="auto"/>
              <w:rPr>
                <w:rFonts w:cstheme="minorHAnsi"/>
                <w:sz w:val="24"/>
                <w:szCs w:val="24"/>
              </w:rPr>
            </w:pPr>
            <w:r w:rsidRPr="00BE56D8">
              <w:rPr>
                <w:rFonts w:cstheme="minorHAnsi"/>
                <w:sz w:val="24"/>
                <w:szCs w:val="24"/>
              </w:rPr>
              <w:t>RD</w:t>
            </w:r>
          </w:p>
        </w:tc>
        <w:tc>
          <w:tcPr>
            <w:tcW w:w="1861" w:type="pct"/>
            <w:shd w:val="clear" w:color="auto" w:fill="auto"/>
          </w:tcPr>
          <w:p w14:paraId="54A60FC8" w14:textId="52D4B202" w:rsidR="00F06E98" w:rsidRPr="00BE56D8" w:rsidRDefault="00F06E98" w:rsidP="008D36A4">
            <w:pPr>
              <w:spacing w:line="276" w:lineRule="auto"/>
              <w:rPr>
                <w:rFonts w:cstheme="minorHAnsi"/>
                <w:sz w:val="24"/>
                <w:szCs w:val="24"/>
              </w:rPr>
            </w:pPr>
            <w:r w:rsidRPr="00BE56D8">
              <w:rPr>
                <w:rFonts w:cstheme="minorHAnsi"/>
                <w:sz w:val="24"/>
                <w:szCs w:val="24"/>
              </w:rPr>
              <w:t xml:space="preserve">External Independent </w:t>
            </w:r>
            <w:r w:rsidR="006B36EE" w:rsidRPr="00BE56D8">
              <w:rPr>
                <w:rFonts w:cstheme="minorHAnsi"/>
                <w:sz w:val="24"/>
                <w:szCs w:val="24"/>
              </w:rPr>
              <w:t xml:space="preserve">Job </w:t>
            </w:r>
            <w:r w:rsidR="00C717BA" w:rsidRPr="00BE56D8">
              <w:rPr>
                <w:rFonts w:cstheme="minorHAnsi"/>
                <w:sz w:val="24"/>
                <w:szCs w:val="24"/>
              </w:rPr>
              <w:t>E</w:t>
            </w:r>
            <w:r w:rsidR="006B36EE" w:rsidRPr="00BE56D8">
              <w:rPr>
                <w:rFonts w:cstheme="minorHAnsi"/>
                <w:sz w:val="24"/>
                <w:szCs w:val="24"/>
              </w:rPr>
              <w:t>valuation</w:t>
            </w:r>
            <w:r w:rsidRPr="00BE56D8">
              <w:rPr>
                <w:rFonts w:cstheme="minorHAnsi"/>
                <w:sz w:val="24"/>
                <w:szCs w:val="24"/>
              </w:rPr>
              <w:t xml:space="preserve"> Technical Advisor</w:t>
            </w:r>
          </w:p>
        </w:tc>
        <w:tc>
          <w:tcPr>
            <w:tcW w:w="1388" w:type="pct"/>
          </w:tcPr>
          <w:p w14:paraId="01B84221" w14:textId="77777777" w:rsidR="00F06E98" w:rsidRPr="00BE56D8" w:rsidRDefault="00F06E98" w:rsidP="008D36A4">
            <w:pPr>
              <w:spacing w:line="276" w:lineRule="auto"/>
              <w:rPr>
                <w:rFonts w:cstheme="minorHAnsi"/>
                <w:sz w:val="24"/>
                <w:szCs w:val="24"/>
              </w:rPr>
            </w:pPr>
          </w:p>
        </w:tc>
      </w:tr>
      <w:tr w:rsidR="00EF70B2" w:rsidRPr="00BE56D8" w14:paraId="5488CA78" w14:textId="77777777" w:rsidTr="005B7B67">
        <w:trPr>
          <w:jc w:val="center"/>
        </w:trPr>
        <w:tc>
          <w:tcPr>
            <w:tcW w:w="1245" w:type="pct"/>
            <w:shd w:val="clear" w:color="auto" w:fill="auto"/>
          </w:tcPr>
          <w:p w14:paraId="7544AD6B" w14:textId="4F9B5179" w:rsidR="00EF70B2" w:rsidRPr="00BE56D8" w:rsidRDefault="00EF70B2" w:rsidP="008D36A4">
            <w:pPr>
              <w:spacing w:line="276" w:lineRule="auto"/>
              <w:rPr>
                <w:rFonts w:cstheme="minorHAnsi"/>
                <w:sz w:val="24"/>
                <w:szCs w:val="24"/>
              </w:rPr>
            </w:pPr>
            <w:r w:rsidRPr="00BE56D8">
              <w:rPr>
                <w:rFonts w:cstheme="minorHAnsi"/>
                <w:sz w:val="24"/>
                <w:szCs w:val="24"/>
              </w:rPr>
              <w:t>Julie Emley</w:t>
            </w:r>
          </w:p>
        </w:tc>
        <w:tc>
          <w:tcPr>
            <w:tcW w:w="506" w:type="pct"/>
          </w:tcPr>
          <w:p w14:paraId="66BDE54B" w14:textId="27FB5C77" w:rsidR="00EF70B2" w:rsidRPr="00BE56D8" w:rsidRDefault="00EF70B2" w:rsidP="008D36A4">
            <w:pPr>
              <w:spacing w:line="276" w:lineRule="auto"/>
              <w:rPr>
                <w:rFonts w:cstheme="minorHAnsi"/>
                <w:sz w:val="24"/>
                <w:szCs w:val="24"/>
              </w:rPr>
            </w:pPr>
            <w:r w:rsidRPr="00BE56D8">
              <w:rPr>
                <w:rFonts w:cstheme="minorHAnsi"/>
                <w:sz w:val="24"/>
                <w:szCs w:val="24"/>
              </w:rPr>
              <w:t>JE</w:t>
            </w:r>
          </w:p>
        </w:tc>
        <w:tc>
          <w:tcPr>
            <w:tcW w:w="1861" w:type="pct"/>
            <w:shd w:val="clear" w:color="auto" w:fill="auto"/>
          </w:tcPr>
          <w:p w14:paraId="1E125F2A" w14:textId="70A6D82B" w:rsidR="00EF70B2" w:rsidRPr="00BE56D8" w:rsidRDefault="00EF70B2" w:rsidP="008D36A4">
            <w:pPr>
              <w:spacing w:line="276" w:lineRule="auto"/>
              <w:rPr>
                <w:rFonts w:cstheme="minorHAnsi"/>
                <w:sz w:val="24"/>
                <w:szCs w:val="24"/>
              </w:rPr>
            </w:pPr>
            <w:r w:rsidRPr="00BE56D8">
              <w:rPr>
                <w:rFonts w:cstheme="minorHAnsi"/>
                <w:sz w:val="24"/>
                <w:szCs w:val="24"/>
              </w:rPr>
              <w:t>Notes</w:t>
            </w:r>
          </w:p>
        </w:tc>
        <w:tc>
          <w:tcPr>
            <w:tcW w:w="1388" w:type="pct"/>
          </w:tcPr>
          <w:p w14:paraId="41D99DD5" w14:textId="7A90BD4F" w:rsidR="00EF70B2" w:rsidRPr="00BE56D8" w:rsidRDefault="00EF70B2" w:rsidP="008D36A4">
            <w:pPr>
              <w:spacing w:line="276" w:lineRule="auto"/>
              <w:rPr>
                <w:rFonts w:cstheme="minorHAnsi"/>
                <w:sz w:val="24"/>
                <w:szCs w:val="24"/>
              </w:rPr>
            </w:pPr>
            <w:r w:rsidRPr="00BE56D8">
              <w:rPr>
                <w:rFonts w:cstheme="minorHAnsi"/>
                <w:sz w:val="24"/>
                <w:szCs w:val="24"/>
              </w:rPr>
              <w:t>Chief Executives</w:t>
            </w:r>
          </w:p>
        </w:tc>
      </w:tr>
    </w:tbl>
    <w:p w14:paraId="0A309CBB" w14:textId="77777777" w:rsidR="00DF33D0" w:rsidRPr="00BE56D8" w:rsidRDefault="00DF33D0" w:rsidP="008D36A4">
      <w:pPr>
        <w:spacing w:line="276" w:lineRule="auto"/>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356"/>
        <w:gridCol w:w="2505"/>
      </w:tblGrid>
      <w:tr w:rsidR="0009631F" w:rsidRPr="00BE56D8" w14:paraId="3958FE2A" w14:textId="71C80F14" w:rsidTr="00BE56D8">
        <w:tc>
          <w:tcPr>
            <w:tcW w:w="2252" w:type="dxa"/>
            <w:tcBorders>
              <w:top w:val="nil"/>
              <w:left w:val="nil"/>
              <w:bottom w:val="single" w:sz="4" w:space="0" w:color="auto"/>
              <w:right w:val="nil"/>
            </w:tcBorders>
          </w:tcPr>
          <w:p w14:paraId="0D07D954" w14:textId="77777777" w:rsidR="0009631F" w:rsidRPr="00BE56D8" w:rsidRDefault="0009631F" w:rsidP="008D36A4">
            <w:pPr>
              <w:spacing w:line="276" w:lineRule="auto"/>
              <w:rPr>
                <w:rFonts w:cstheme="minorHAnsi"/>
                <w:b/>
                <w:color w:val="00B050"/>
                <w:sz w:val="24"/>
                <w:szCs w:val="24"/>
              </w:rPr>
            </w:pPr>
            <w:r w:rsidRPr="00BE56D8">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BE56D8" w:rsidRDefault="0009631F" w:rsidP="008D36A4">
            <w:pPr>
              <w:spacing w:line="276" w:lineRule="auto"/>
              <w:rPr>
                <w:rFonts w:cstheme="minorHAnsi"/>
                <w:b/>
                <w:color w:val="00B050"/>
                <w:sz w:val="24"/>
                <w:szCs w:val="24"/>
              </w:rPr>
            </w:pPr>
          </w:p>
        </w:tc>
        <w:tc>
          <w:tcPr>
            <w:tcW w:w="3356" w:type="dxa"/>
            <w:tcBorders>
              <w:top w:val="nil"/>
              <w:left w:val="nil"/>
              <w:bottom w:val="single" w:sz="4" w:space="0" w:color="auto"/>
              <w:right w:val="nil"/>
            </w:tcBorders>
          </w:tcPr>
          <w:p w14:paraId="64B2C5BE" w14:textId="6C1216F6" w:rsidR="0009631F" w:rsidRPr="00BE56D8" w:rsidRDefault="0009631F" w:rsidP="008D36A4">
            <w:pPr>
              <w:spacing w:line="276" w:lineRule="auto"/>
              <w:rPr>
                <w:rFonts w:cstheme="minorHAnsi"/>
                <w:b/>
                <w:color w:val="00B050"/>
                <w:sz w:val="24"/>
                <w:szCs w:val="24"/>
              </w:rPr>
            </w:pPr>
          </w:p>
        </w:tc>
        <w:tc>
          <w:tcPr>
            <w:tcW w:w="2505" w:type="dxa"/>
            <w:tcBorders>
              <w:top w:val="nil"/>
              <w:left w:val="nil"/>
              <w:bottom w:val="single" w:sz="4" w:space="0" w:color="auto"/>
              <w:right w:val="nil"/>
            </w:tcBorders>
          </w:tcPr>
          <w:p w14:paraId="22F76BF4" w14:textId="77777777" w:rsidR="0009631F" w:rsidRPr="00BE56D8" w:rsidRDefault="0009631F" w:rsidP="008D36A4">
            <w:pPr>
              <w:spacing w:line="276" w:lineRule="auto"/>
              <w:rPr>
                <w:rFonts w:cstheme="minorHAnsi"/>
                <w:b/>
                <w:color w:val="00B050"/>
                <w:sz w:val="24"/>
                <w:szCs w:val="24"/>
              </w:rPr>
            </w:pPr>
          </w:p>
        </w:tc>
      </w:tr>
      <w:tr w:rsidR="0009631F" w:rsidRPr="00BE56D8" w14:paraId="2F32ACDD" w14:textId="08F52285" w:rsidTr="00BE56D8">
        <w:tc>
          <w:tcPr>
            <w:tcW w:w="2252" w:type="dxa"/>
            <w:tcBorders>
              <w:top w:val="single" w:sz="4" w:space="0" w:color="auto"/>
            </w:tcBorders>
          </w:tcPr>
          <w:p w14:paraId="56AC982F" w14:textId="2283B239"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Attendee</w:t>
            </w:r>
          </w:p>
        </w:tc>
        <w:tc>
          <w:tcPr>
            <w:tcW w:w="913" w:type="dxa"/>
            <w:tcBorders>
              <w:top w:val="single" w:sz="4" w:space="0" w:color="auto"/>
            </w:tcBorders>
          </w:tcPr>
          <w:p w14:paraId="365732DF" w14:textId="00B3970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Initials</w:t>
            </w:r>
          </w:p>
        </w:tc>
        <w:tc>
          <w:tcPr>
            <w:tcW w:w="3356" w:type="dxa"/>
            <w:tcBorders>
              <w:top w:val="single" w:sz="4" w:space="0" w:color="auto"/>
            </w:tcBorders>
          </w:tcPr>
          <w:p w14:paraId="4A475FCA" w14:textId="3C36C2E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Title</w:t>
            </w:r>
          </w:p>
        </w:tc>
        <w:tc>
          <w:tcPr>
            <w:tcW w:w="2505" w:type="dxa"/>
            <w:tcBorders>
              <w:top w:val="single" w:sz="4" w:space="0" w:color="auto"/>
            </w:tcBorders>
          </w:tcPr>
          <w:p w14:paraId="3F3A089B" w14:textId="26B996AE"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7D3196" w:rsidRPr="00BE56D8" w14:paraId="14C84865" w14:textId="77777777" w:rsidTr="00BE56D8">
        <w:tc>
          <w:tcPr>
            <w:tcW w:w="2252" w:type="dxa"/>
          </w:tcPr>
          <w:p w14:paraId="0C229BB4" w14:textId="118DC9D1" w:rsidR="007D3196" w:rsidRPr="00BE56D8" w:rsidRDefault="00163CAA" w:rsidP="008D36A4">
            <w:pPr>
              <w:spacing w:line="276" w:lineRule="auto"/>
              <w:rPr>
                <w:rFonts w:cstheme="minorHAnsi"/>
                <w:sz w:val="24"/>
                <w:szCs w:val="24"/>
              </w:rPr>
            </w:pPr>
            <w:r w:rsidRPr="00BE56D8">
              <w:rPr>
                <w:rFonts w:cstheme="minorHAnsi"/>
                <w:sz w:val="24"/>
                <w:szCs w:val="24"/>
              </w:rPr>
              <w:t>Nicky Neef</w:t>
            </w:r>
          </w:p>
        </w:tc>
        <w:tc>
          <w:tcPr>
            <w:tcW w:w="913" w:type="dxa"/>
          </w:tcPr>
          <w:p w14:paraId="26BC083B" w14:textId="3C285B8E" w:rsidR="007D3196" w:rsidRPr="00BE56D8" w:rsidRDefault="00163CAA" w:rsidP="008D36A4">
            <w:pPr>
              <w:spacing w:line="276" w:lineRule="auto"/>
              <w:rPr>
                <w:rFonts w:cstheme="minorHAnsi"/>
                <w:sz w:val="24"/>
                <w:szCs w:val="24"/>
              </w:rPr>
            </w:pPr>
            <w:r w:rsidRPr="00BE56D8">
              <w:rPr>
                <w:rFonts w:cstheme="minorHAnsi"/>
                <w:sz w:val="24"/>
                <w:szCs w:val="24"/>
              </w:rPr>
              <w:t>N</w:t>
            </w:r>
            <w:r w:rsidR="002D3B01">
              <w:rPr>
                <w:rFonts w:cstheme="minorHAnsi"/>
                <w:sz w:val="24"/>
                <w:szCs w:val="24"/>
              </w:rPr>
              <w:t>N</w:t>
            </w:r>
          </w:p>
        </w:tc>
        <w:tc>
          <w:tcPr>
            <w:tcW w:w="3356" w:type="dxa"/>
          </w:tcPr>
          <w:p w14:paraId="16948FFC" w14:textId="14F2EDC8" w:rsidR="007D3196" w:rsidRPr="00BE56D8" w:rsidRDefault="00163CAA" w:rsidP="008D36A4">
            <w:pPr>
              <w:spacing w:line="276" w:lineRule="auto"/>
              <w:rPr>
                <w:rFonts w:cstheme="minorHAnsi"/>
                <w:sz w:val="24"/>
                <w:szCs w:val="24"/>
              </w:rPr>
            </w:pPr>
            <w:r w:rsidRPr="00BE56D8">
              <w:rPr>
                <w:rFonts w:cstheme="minorHAnsi"/>
                <w:sz w:val="24"/>
                <w:szCs w:val="24"/>
              </w:rPr>
              <w:t>Head of Corporate Services</w:t>
            </w:r>
          </w:p>
        </w:tc>
        <w:tc>
          <w:tcPr>
            <w:tcW w:w="2505" w:type="dxa"/>
          </w:tcPr>
          <w:p w14:paraId="5C647423" w14:textId="64E73515" w:rsidR="007D3196" w:rsidRPr="00BE56D8" w:rsidRDefault="00163CAA" w:rsidP="008D36A4">
            <w:pPr>
              <w:spacing w:line="276" w:lineRule="auto"/>
              <w:rPr>
                <w:rFonts w:cstheme="minorHAnsi"/>
                <w:sz w:val="24"/>
                <w:szCs w:val="24"/>
              </w:rPr>
            </w:pPr>
            <w:r w:rsidRPr="00BE56D8">
              <w:rPr>
                <w:rFonts w:cstheme="minorHAnsi"/>
                <w:sz w:val="24"/>
                <w:szCs w:val="24"/>
              </w:rPr>
              <w:t>City Property</w:t>
            </w:r>
          </w:p>
        </w:tc>
      </w:tr>
      <w:tr w:rsidR="00163CAA" w:rsidRPr="00BE56D8" w14:paraId="519B3D61" w14:textId="77777777" w:rsidTr="00BE56D8">
        <w:tc>
          <w:tcPr>
            <w:tcW w:w="2252" w:type="dxa"/>
          </w:tcPr>
          <w:p w14:paraId="26D0F7DB" w14:textId="1E47683C" w:rsidR="00163CAA" w:rsidRPr="00BE56D8" w:rsidRDefault="00163CAA" w:rsidP="008D36A4">
            <w:pPr>
              <w:spacing w:line="276" w:lineRule="auto"/>
              <w:rPr>
                <w:rFonts w:cstheme="minorHAnsi"/>
                <w:sz w:val="24"/>
                <w:szCs w:val="24"/>
              </w:rPr>
            </w:pPr>
            <w:r w:rsidRPr="00BE56D8">
              <w:rPr>
                <w:rFonts w:cstheme="minorHAnsi"/>
                <w:sz w:val="24"/>
                <w:szCs w:val="24"/>
              </w:rPr>
              <w:t>Cara Stevenson</w:t>
            </w:r>
          </w:p>
        </w:tc>
        <w:tc>
          <w:tcPr>
            <w:tcW w:w="913" w:type="dxa"/>
          </w:tcPr>
          <w:p w14:paraId="39C15B3C" w14:textId="66983DD1" w:rsidR="00163CAA" w:rsidRPr="00BE56D8" w:rsidRDefault="00163CAA" w:rsidP="008D36A4">
            <w:pPr>
              <w:spacing w:line="276" w:lineRule="auto"/>
              <w:rPr>
                <w:rFonts w:cstheme="minorHAnsi"/>
                <w:sz w:val="24"/>
                <w:szCs w:val="24"/>
              </w:rPr>
            </w:pPr>
            <w:r w:rsidRPr="00BE56D8">
              <w:rPr>
                <w:rFonts w:cstheme="minorHAnsi"/>
                <w:sz w:val="24"/>
                <w:szCs w:val="24"/>
              </w:rPr>
              <w:t>CS</w:t>
            </w:r>
          </w:p>
        </w:tc>
        <w:tc>
          <w:tcPr>
            <w:tcW w:w="3356" w:type="dxa"/>
          </w:tcPr>
          <w:p w14:paraId="49D5DBFF" w14:textId="22416F90" w:rsidR="00163CAA" w:rsidRPr="00BE56D8" w:rsidRDefault="00163CAA" w:rsidP="008D36A4">
            <w:pPr>
              <w:spacing w:line="276" w:lineRule="auto"/>
              <w:rPr>
                <w:rFonts w:cstheme="minorHAnsi"/>
                <w:sz w:val="24"/>
                <w:szCs w:val="24"/>
              </w:rPr>
            </w:pPr>
            <w:r w:rsidRPr="00BE56D8">
              <w:rPr>
                <w:rFonts w:cstheme="minorHAnsi"/>
                <w:sz w:val="24"/>
                <w:szCs w:val="24"/>
              </w:rPr>
              <w:t>GMB Lead</w:t>
            </w:r>
          </w:p>
        </w:tc>
        <w:tc>
          <w:tcPr>
            <w:tcW w:w="2505" w:type="dxa"/>
          </w:tcPr>
          <w:p w14:paraId="2C659F41" w14:textId="77777777" w:rsidR="00163CAA" w:rsidRPr="00BE56D8" w:rsidRDefault="00163CAA" w:rsidP="008D36A4">
            <w:pPr>
              <w:spacing w:line="276" w:lineRule="auto"/>
              <w:rPr>
                <w:rFonts w:cstheme="minorHAnsi"/>
                <w:sz w:val="24"/>
                <w:szCs w:val="24"/>
              </w:rPr>
            </w:pPr>
          </w:p>
        </w:tc>
      </w:tr>
      <w:tr w:rsidR="00805ED4" w:rsidRPr="00BE56D8" w14:paraId="397FFDB4" w14:textId="77777777" w:rsidTr="00BE56D8">
        <w:tc>
          <w:tcPr>
            <w:tcW w:w="2252" w:type="dxa"/>
          </w:tcPr>
          <w:p w14:paraId="1E34E84D" w14:textId="0105973A" w:rsidR="00805ED4" w:rsidRPr="00BE56D8" w:rsidRDefault="00805ED4" w:rsidP="008D36A4">
            <w:pPr>
              <w:spacing w:line="276" w:lineRule="auto"/>
              <w:rPr>
                <w:rFonts w:cstheme="minorHAnsi"/>
                <w:sz w:val="24"/>
                <w:szCs w:val="24"/>
              </w:rPr>
            </w:pPr>
            <w:r w:rsidRPr="00BE56D8">
              <w:rPr>
                <w:rFonts w:cstheme="minorHAnsi"/>
                <w:sz w:val="24"/>
                <w:szCs w:val="24"/>
              </w:rPr>
              <w:t>Sean Baillie</w:t>
            </w:r>
          </w:p>
        </w:tc>
        <w:tc>
          <w:tcPr>
            <w:tcW w:w="913" w:type="dxa"/>
          </w:tcPr>
          <w:p w14:paraId="6EC08512" w14:textId="12B33524" w:rsidR="00805ED4" w:rsidRPr="00BE56D8" w:rsidRDefault="00805ED4" w:rsidP="008D36A4">
            <w:pPr>
              <w:spacing w:line="276" w:lineRule="auto"/>
              <w:rPr>
                <w:rFonts w:cstheme="minorHAnsi"/>
                <w:sz w:val="24"/>
                <w:szCs w:val="24"/>
              </w:rPr>
            </w:pPr>
            <w:r w:rsidRPr="00BE56D8">
              <w:rPr>
                <w:rFonts w:cstheme="minorHAnsi"/>
                <w:sz w:val="24"/>
                <w:szCs w:val="24"/>
              </w:rPr>
              <w:t>SB</w:t>
            </w:r>
          </w:p>
        </w:tc>
        <w:tc>
          <w:tcPr>
            <w:tcW w:w="3356" w:type="dxa"/>
          </w:tcPr>
          <w:p w14:paraId="6ABDFF18" w14:textId="3429B5C9" w:rsidR="00805ED4" w:rsidRPr="00BE56D8" w:rsidRDefault="00805ED4" w:rsidP="008D36A4">
            <w:pPr>
              <w:spacing w:line="276" w:lineRule="auto"/>
              <w:rPr>
                <w:rFonts w:cstheme="minorHAnsi"/>
                <w:sz w:val="24"/>
                <w:szCs w:val="24"/>
              </w:rPr>
            </w:pPr>
            <w:r w:rsidRPr="00BE56D8">
              <w:rPr>
                <w:rFonts w:cstheme="minorHAnsi"/>
                <w:sz w:val="24"/>
                <w:szCs w:val="24"/>
              </w:rPr>
              <w:t>GMB Representative</w:t>
            </w:r>
          </w:p>
        </w:tc>
        <w:tc>
          <w:tcPr>
            <w:tcW w:w="2505" w:type="dxa"/>
          </w:tcPr>
          <w:p w14:paraId="15F029CB" w14:textId="77777777" w:rsidR="00805ED4" w:rsidRPr="00BE56D8" w:rsidRDefault="00805ED4" w:rsidP="008D36A4">
            <w:pPr>
              <w:spacing w:line="276" w:lineRule="auto"/>
              <w:rPr>
                <w:rFonts w:cstheme="minorHAnsi"/>
                <w:sz w:val="24"/>
                <w:szCs w:val="24"/>
              </w:rPr>
            </w:pPr>
          </w:p>
        </w:tc>
      </w:tr>
      <w:tr w:rsidR="00805ED4" w:rsidRPr="00BE56D8" w14:paraId="2694812E" w14:textId="77777777" w:rsidTr="00BE56D8">
        <w:tc>
          <w:tcPr>
            <w:tcW w:w="2252" w:type="dxa"/>
          </w:tcPr>
          <w:p w14:paraId="7C0B04F6" w14:textId="391D2527" w:rsidR="00805ED4" w:rsidRPr="00BE56D8" w:rsidRDefault="00805ED4" w:rsidP="008D36A4">
            <w:pPr>
              <w:spacing w:line="276" w:lineRule="auto"/>
              <w:rPr>
                <w:rFonts w:cstheme="minorHAnsi"/>
                <w:sz w:val="24"/>
                <w:szCs w:val="24"/>
              </w:rPr>
            </w:pPr>
            <w:r w:rsidRPr="00BE56D8">
              <w:rPr>
                <w:rFonts w:cstheme="minorHAnsi"/>
                <w:sz w:val="24"/>
                <w:szCs w:val="24"/>
              </w:rPr>
              <w:t>Shona Thomson</w:t>
            </w:r>
          </w:p>
        </w:tc>
        <w:tc>
          <w:tcPr>
            <w:tcW w:w="913" w:type="dxa"/>
          </w:tcPr>
          <w:p w14:paraId="4DCA4D13" w14:textId="63769D6C" w:rsidR="00805ED4" w:rsidRPr="00BE56D8" w:rsidRDefault="00805ED4" w:rsidP="008D36A4">
            <w:pPr>
              <w:spacing w:line="276" w:lineRule="auto"/>
              <w:rPr>
                <w:rFonts w:cstheme="minorHAnsi"/>
                <w:sz w:val="24"/>
                <w:szCs w:val="24"/>
              </w:rPr>
            </w:pPr>
            <w:r w:rsidRPr="00BE56D8">
              <w:rPr>
                <w:rFonts w:cstheme="minorHAnsi"/>
                <w:sz w:val="24"/>
                <w:szCs w:val="24"/>
              </w:rPr>
              <w:t>ST</w:t>
            </w:r>
          </w:p>
        </w:tc>
        <w:tc>
          <w:tcPr>
            <w:tcW w:w="3356" w:type="dxa"/>
          </w:tcPr>
          <w:p w14:paraId="64FBA78B" w14:textId="274C08B8" w:rsidR="00805ED4" w:rsidRPr="00BE56D8" w:rsidRDefault="00805ED4" w:rsidP="008D36A4">
            <w:pPr>
              <w:spacing w:line="276" w:lineRule="auto"/>
              <w:rPr>
                <w:rFonts w:cstheme="minorHAnsi"/>
                <w:sz w:val="24"/>
                <w:szCs w:val="24"/>
              </w:rPr>
            </w:pPr>
            <w:r w:rsidRPr="00BE56D8">
              <w:rPr>
                <w:rFonts w:cstheme="minorHAnsi"/>
                <w:sz w:val="24"/>
                <w:szCs w:val="24"/>
              </w:rPr>
              <w:t>GMB Representative</w:t>
            </w:r>
          </w:p>
        </w:tc>
        <w:tc>
          <w:tcPr>
            <w:tcW w:w="2505" w:type="dxa"/>
          </w:tcPr>
          <w:p w14:paraId="255770F1" w14:textId="77777777" w:rsidR="00805ED4" w:rsidRPr="00BE56D8" w:rsidRDefault="00805ED4" w:rsidP="008D36A4">
            <w:pPr>
              <w:spacing w:line="276" w:lineRule="auto"/>
              <w:rPr>
                <w:rFonts w:cstheme="minorHAnsi"/>
                <w:sz w:val="24"/>
                <w:szCs w:val="24"/>
              </w:rPr>
            </w:pPr>
          </w:p>
        </w:tc>
      </w:tr>
      <w:tr w:rsidR="00B16EB3" w:rsidRPr="00BE56D8" w14:paraId="6ECFF0B5" w14:textId="77777777" w:rsidTr="00BE56D8">
        <w:tc>
          <w:tcPr>
            <w:tcW w:w="2252" w:type="dxa"/>
          </w:tcPr>
          <w:p w14:paraId="0338263E" w14:textId="6298D7D6" w:rsidR="00B16EB3" w:rsidRPr="00BE56D8" w:rsidRDefault="00163CAA" w:rsidP="008D36A4">
            <w:pPr>
              <w:spacing w:line="276" w:lineRule="auto"/>
              <w:rPr>
                <w:rFonts w:cstheme="minorHAnsi"/>
                <w:sz w:val="24"/>
                <w:szCs w:val="24"/>
              </w:rPr>
            </w:pPr>
            <w:r w:rsidRPr="00BE56D8">
              <w:rPr>
                <w:rFonts w:cstheme="minorHAnsi"/>
                <w:sz w:val="24"/>
                <w:szCs w:val="24"/>
              </w:rPr>
              <w:t>Chris Sermanni</w:t>
            </w:r>
          </w:p>
        </w:tc>
        <w:tc>
          <w:tcPr>
            <w:tcW w:w="913" w:type="dxa"/>
          </w:tcPr>
          <w:p w14:paraId="1C1FCC4D" w14:textId="2405F6C3" w:rsidR="00B16EB3" w:rsidRPr="00BE56D8" w:rsidRDefault="00163CAA" w:rsidP="008D36A4">
            <w:pPr>
              <w:spacing w:line="276" w:lineRule="auto"/>
              <w:rPr>
                <w:rFonts w:cstheme="minorHAnsi"/>
                <w:sz w:val="24"/>
                <w:szCs w:val="24"/>
              </w:rPr>
            </w:pPr>
            <w:r w:rsidRPr="00BE56D8">
              <w:rPr>
                <w:rFonts w:cstheme="minorHAnsi"/>
                <w:sz w:val="24"/>
                <w:szCs w:val="24"/>
              </w:rPr>
              <w:t>CHS</w:t>
            </w:r>
          </w:p>
        </w:tc>
        <w:tc>
          <w:tcPr>
            <w:tcW w:w="3356" w:type="dxa"/>
          </w:tcPr>
          <w:p w14:paraId="0AED6D29" w14:textId="32DC7DC9" w:rsidR="00B16EB3" w:rsidRPr="00BE56D8" w:rsidRDefault="00163CAA" w:rsidP="008D36A4">
            <w:pPr>
              <w:spacing w:line="276" w:lineRule="auto"/>
              <w:rPr>
                <w:rFonts w:cstheme="minorHAnsi"/>
                <w:sz w:val="24"/>
                <w:szCs w:val="24"/>
              </w:rPr>
            </w:pPr>
            <w:r w:rsidRPr="00BE56D8">
              <w:rPr>
                <w:rFonts w:cstheme="minorHAnsi"/>
                <w:sz w:val="24"/>
                <w:szCs w:val="24"/>
              </w:rPr>
              <w:t>Unison Lead</w:t>
            </w:r>
          </w:p>
        </w:tc>
        <w:tc>
          <w:tcPr>
            <w:tcW w:w="2505" w:type="dxa"/>
          </w:tcPr>
          <w:p w14:paraId="51817770" w14:textId="77777777" w:rsidR="00B16EB3" w:rsidRPr="00BE56D8" w:rsidRDefault="00B16EB3" w:rsidP="008D36A4">
            <w:pPr>
              <w:spacing w:line="276" w:lineRule="auto"/>
              <w:rPr>
                <w:rFonts w:cstheme="minorHAnsi"/>
                <w:sz w:val="24"/>
                <w:szCs w:val="24"/>
              </w:rPr>
            </w:pPr>
          </w:p>
        </w:tc>
      </w:tr>
      <w:tr w:rsidR="00805ED4" w:rsidRPr="00BE56D8" w14:paraId="6A87F891" w14:textId="77777777" w:rsidTr="00BE56D8">
        <w:tc>
          <w:tcPr>
            <w:tcW w:w="2252" w:type="dxa"/>
          </w:tcPr>
          <w:p w14:paraId="64E815B5" w14:textId="65B2A653" w:rsidR="00805ED4" w:rsidRPr="00BE56D8" w:rsidRDefault="00805ED4" w:rsidP="008D36A4">
            <w:pPr>
              <w:spacing w:line="276" w:lineRule="auto"/>
              <w:rPr>
                <w:rFonts w:cstheme="minorHAnsi"/>
                <w:sz w:val="24"/>
                <w:szCs w:val="24"/>
              </w:rPr>
            </w:pPr>
            <w:r w:rsidRPr="00BE56D8">
              <w:rPr>
                <w:rFonts w:cstheme="minorHAnsi"/>
                <w:sz w:val="24"/>
                <w:szCs w:val="24"/>
              </w:rPr>
              <w:t>Jean Kilpatrick</w:t>
            </w:r>
          </w:p>
        </w:tc>
        <w:tc>
          <w:tcPr>
            <w:tcW w:w="913" w:type="dxa"/>
          </w:tcPr>
          <w:p w14:paraId="3695BB1D" w14:textId="11CD5407" w:rsidR="00805ED4" w:rsidRPr="00BE56D8" w:rsidRDefault="00805ED4" w:rsidP="008D36A4">
            <w:pPr>
              <w:spacing w:line="276" w:lineRule="auto"/>
              <w:rPr>
                <w:rFonts w:cstheme="minorHAnsi"/>
                <w:sz w:val="24"/>
                <w:szCs w:val="24"/>
              </w:rPr>
            </w:pPr>
            <w:r w:rsidRPr="00BE56D8">
              <w:rPr>
                <w:rFonts w:cstheme="minorHAnsi"/>
                <w:sz w:val="24"/>
                <w:szCs w:val="24"/>
              </w:rPr>
              <w:t>JK</w:t>
            </w:r>
          </w:p>
        </w:tc>
        <w:tc>
          <w:tcPr>
            <w:tcW w:w="3356" w:type="dxa"/>
          </w:tcPr>
          <w:p w14:paraId="293812C4" w14:textId="35191BBB" w:rsidR="00805ED4" w:rsidRPr="00BE56D8" w:rsidRDefault="00805ED4" w:rsidP="008D36A4">
            <w:pPr>
              <w:spacing w:line="276" w:lineRule="auto"/>
              <w:rPr>
                <w:rFonts w:cstheme="minorHAnsi"/>
                <w:sz w:val="24"/>
                <w:szCs w:val="24"/>
              </w:rPr>
            </w:pPr>
            <w:r w:rsidRPr="00BE56D8">
              <w:rPr>
                <w:rFonts w:cstheme="minorHAnsi"/>
                <w:sz w:val="24"/>
                <w:szCs w:val="24"/>
              </w:rPr>
              <w:t>Unison Representative</w:t>
            </w:r>
          </w:p>
        </w:tc>
        <w:tc>
          <w:tcPr>
            <w:tcW w:w="2505" w:type="dxa"/>
          </w:tcPr>
          <w:p w14:paraId="6734AAC3" w14:textId="70BB5A1D" w:rsidR="00805ED4" w:rsidRPr="00BE56D8" w:rsidRDefault="00805ED4" w:rsidP="008D36A4">
            <w:pPr>
              <w:spacing w:line="276" w:lineRule="auto"/>
              <w:rPr>
                <w:rFonts w:cstheme="minorHAnsi"/>
                <w:sz w:val="24"/>
                <w:szCs w:val="24"/>
              </w:rPr>
            </w:pPr>
          </w:p>
        </w:tc>
      </w:tr>
    </w:tbl>
    <w:p w14:paraId="0A0AF6BE" w14:textId="27051CDA" w:rsidR="006C2D10" w:rsidRPr="00BE56D8" w:rsidRDefault="006C2D10" w:rsidP="008D36A4">
      <w:pPr>
        <w:spacing w:line="276" w:lineRule="auto"/>
        <w:rPr>
          <w:rFonts w:cstheme="minorHAnsi"/>
          <w:b/>
          <w:color w:val="00B050"/>
          <w:sz w:val="24"/>
          <w:szCs w:val="24"/>
        </w:rPr>
        <w:sectPr w:rsidR="006C2D10" w:rsidRPr="00BE56D8"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BE56D8" w:rsidRDefault="00F960E4" w:rsidP="008D36A4">
      <w:pPr>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BE56D8" w14:paraId="6E49DCD3" w14:textId="77777777" w:rsidTr="001739C8">
        <w:trPr>
          <w:tblHeader/>
        </w:trPr>
        <w:tc>
          <w:tcPr>
            <w:tcW w:w="8784" w:type="dxa"/>
          </w:tcPr>
          <w:p w14:paraId="19E48187" w14:textId="77777777" w:rsidR="00DF33D0" w:rsidRPr="00BE56D8" w:rsidRDefault="00DF33D0" w:rsidP="008D36A4">
            <w:pPr>
              <w:rPr>
                <w:rFonts w:cstheme="minorHAnsi"/>
                <w:b/>
                <w:sz w:val="24"/>
                <w:szCs w:val="24"/>
              </w:rPr>
            </w:pPr>
            <w:r w:rsidRPr="00BE56D8">
              <w:rPr>
                <w:rFonts w:cstheme="minorHAnsi"/>
                <w:b/>
                <w:sz w:val="24"/>
                <w:szCs w:val="24"/>
              </w:rPr>
              <w:t>Notes</w:t>
            </w:r>
          </w:p>
        </w:tc>
      </w:tr>
      <w:tr w:rsidR="009D0710" w:rsidRPr="00BE56D8" w14:paraId="6FFEB968" w14:textId="77777777" w:rsidTr="001739C8">
        <w:tc>
          <w:tcPr>
            <w:tcW w:w="8784" w:type="dxa"/>
          </w:tcPr>
          <w:p w14:paraId="22A9811E" w14:textId="19D415EE" w:rsidR="009D0710" w:rsidRPr="00BE56D8" w:rsidRDefault="004F291C" w:rsidP="008D36A4">
            <w:pPr>
              <w:pStyle w:val="ListParagraph"/>
              <w:numPr>
                <w:ilvl w:val="0"/>
                <w:numId w:val="1"/>
              </w:numPr>
              <w:rPr>
                <w:rFonts w:cstheme="minorHAnsi"/>
                <w:b/>
                <w:sz w:val="24"/>
                <w:szCs w:val="24"/>
              </w:rPr>
            </w:pPr>
            <w:r w:rsidRPr="00BE56D8">
              <w:rPr>
                <w:rFonts w:cstheme="minorHAnsi"/>
                <w:b/>
                <w:sz w:val="24"/>
                <w:szCs w:val="24"/>
              </w:rPr>
              <w:t>Previous Note</w:t>
            </w:r>
            <w:r w:rsidR="00654E48" w:rsidRPr="00BE56D8">
              <w:rPr>
                <w:rFonts w:cstheme="minorHAnsi"/>
                <w:b/>
                <w:sz w:val="24"/>
                <w:szCs w:val="24"/>
              </w:rPr>
              <w:t>s</w:t>
            </w:r>
          </w:p>
          <w:p w14:paraId="423FB749" w14:textId="26EAA928" w:rsidR="00284637" w:rsidRPr="00BE56D8" w:rsidRDefault="00284637" w:rsidP="008D36A4">
            <w:pPr>
              <w:rPr>
                <w:rFonts w:cstheme="minorHAnsi"/>
                <w:b/>
                <w:sz w:val="24"/>
                <w:szCs w:val="24"/>
              </w:rPr>
            </w:pPr>
          </w:p>
          <w:p w14:paraId="56CE48BE" w14:textId="4B9DD5AE" w:rsidR="004F291C" w:rsidRDefault="00654E48" w:rsidP="008D36A4">
            <w:pPr>
              <w:pStyle w:val="ListParagraph"/>
              <w:numPr>
                <w:ilvl w:val="1"/>
                <w:numId w:val="2"/>
              </w:numPr>
              <w:rPr>
                <w:rFonts w:cstheme="minorHAnsi"/>
                <w:sz w:val="24"/>
                <w:szCs w:val="24"/>
              </w:rPr>
            </w:pPr>
            <w:r w:rsidRPr="00BE56D8">
              <w:rPr>
                <w:rFonts w:cstheme="minorHAnsi"/>
                <w:sz w:val="24"/>
                <w:szCs w:val="24"/>
              </w:rPr>
              <w:t>Notes from previous OSG meeting approved.</w:t>
            </w:r>
          </w:p>
          <w:p w14:paraId="65E268DB" w14:textId="77777777" w:rsidR="008149D5" w:rsidRDefault="008149D5" w:rsidP="008D36A4">
            <w:pPr>
              <w:pStyle w:val="ListParagraph"/>
              <w:ind w:left="792"/>
              <w:rPr>
                <w:rFonts w:cstheme="minorHAnsi"/>
                <w:sz w:val="24"/>
                <w:szCs w:val="24"/>
              </w:rPr>
            </w:pPr>
          </w:p>
          <w:p w14:paraId="46161BD3" w14:textId="012117FB" w:rsidR="008149D5" w:rsidRPr="00BE56D8" w:rsidRDefault="0021406D" w:rsidP="008D36A4">
            <w:pPr>
              <w:pStyle w:val="ListParagraph"/>
              <w:numPr>
                <w:ilvl w:val="1"/>
                <w:numId w:val="2"/>
              </w:numPr>
              <w:rPr>
                <w:rFonts w:cstheme="minorHAnsi"/>
                <w:sz w:val="24"/>
                <w:szCs w:val="24"/>
              </w:rPr>
            </w:pPr>
            <w:r>
              <w:rPr>
                <w:rFonts w:cstheme="minorHAnsi"/>
                <w:sz w:val="24"/>
                <w:szCs w:val="24"/>
              </w:rPr>
              <w:t xml:space="preserve">GM asked for an update on the outstanding action. </w:t>
            </w:r>
            <w:r w:rsidR="008149D5">
              <w:rPr>
                <w:rFonts w:cstheme="minorHAnsi"/>
                <w:sz w:val="24"/>
                <w:szCs w:val="24"/>
              </w:rPr>
              <w:t>RD</w:t>
            </w:r>
            <w:r>
              <w:rPr>
                <w:rFonts w:cstheme="minorHAnsi"/>
                <w:sz w:val="24"/>
                <w:szCs w:val="24"/>
              </w:rPr>
              <w:t xml:space="preserve"> </w:t>
            </w:r>
            <w:r w:rsidR="008149D5">
              <w:rPr>
                <w:rFonts w:cstheme="minorHAnsi"/>
                <w:sz w:val="24"/>
                <w:szCs w:val="24"/>
              </w:rPr>
              <w:t xml:space="preserve">apologised for the delay in supplying the written summary and confirmed this will be supplied </w:t>
            </w:r>
            <w:r>
              <w:rPr>
                <w:rFonts w:cstheme="minorHAnsi"/>
                <w:sz w:val="24"/>
                <w:szCs w:val="24"/>
              </w:rPr>
              <w:t>for the</w:t>
            </w:r>
            <w:r w:rsidR="008149D5">
              <w:rPr>
                <w:rFonts w:cstheme="minorHAnsi"/>
                <w:sz w:val="24"/>
                <w:szCs w:val="24"/>
              </w:rPr>
              <w:t xml:space="preserve"> next OSG meeting. </w:t>
            </w:r>
          </w:p>
          <w:p w14:paraId="4876D393" w14:textId="77777777" w:rsidR="004F291C" w:rsidRPr="00BE56D8" w:rsidRDefault="004F291C" w:rsidP="008D36A4">
            <w:pPr>
              <w:pStyle w:val="ListParagraph"/>
              <w:ind w:left="792"/>
              <w:rPr>
                <w:rFonts w:cstheme="minorHAnsi"/>
                <w:sz w:val="24"/>
                <w:szCs w:val="24"/>
              </w:rPr>
            </w:pPr>
          </w:p>
          <w:p w14:paraId="191C5BE9" w14:textId="60FC4149" w:rsidR="00212E1B" w:rsidRPr="00BE56D8" w:rsidRDefault="00E70749" w:rsidP="008D36A4">
            <w:pPr>
              <w:rPr>
                <w:rFonts w:cstheme="minorHAnsi"/>
                <w:sz w:val="24"/>
                <w:szCs w:val="24"/>
              </w:rPr>
            </w:pPr>
            <w:r w:rsidRPr="00BE56D8">
              <w:rPr>
                <w:rFonts w:cstheme="minorHAnsi"/>
                <w:b/>
                <w:bCs/>
                <w:sz w:val="24"/>
                <w:szCs w:val="24"/>
              </w:rPr>
              <w:t>OUTSTANDING ACTION 09/2023:</w:t>
            </w:r>
            <w:r w:rsidRPr="00BE56D8">
              <w:rPr>
                <w:rFonts w:cstheme="minorHAnsi"/>
                <w:sz w:val="24"/>
                <w:szCs w:val="24"/>
              </w:rPr>
              <w:t xml:space="preserve"> </w:t>
            </w:r>
            <w:r w:rsidR="00561C17" w:rsidRPr="00BE56D8">
              <w:rPr>
                <w:rFonts w:cstheme="minorHAnsi"/>
                <w:sz w:val="24"/>
                <w:szCs w:val="24"/>
              </w:rPr>
              <w:t xml:space="preserve">RD to provide written summary of </w:t>
            </w:r>
            <w:r w:rsidRPr="00BE56D8">
              <w:rPr>
                <w:rFonts w:cstheme="minorHAnsi"/>
                <w:bCs/>
                <w:sz w:val="24"/>
                <w:szCs w:val="24"/>
              </w:rPr>
              <w:t>Allan &amp; Others v Fife Council employment tribunal</w:t>
            </w:r>
            <w:r w:rsidR="00561C17" w:rsidRPr="00BE56D8">
              <w:rPr>
                <w:rFonts w:cstheme="minorHAnsi"/>
                <w:bCs/>
                <w:sz w:val="24"/>
                <w:szCs w:val="24"/>
              </w:rPr>
              <w:t>.</w:t>
            </w:r>
            <w:r w:rsidR="00BE56D8">
              <w:rPr>
                <w:rFonts w:cstheme="minorHAnsi"/>
                <w:bCs/>
                <w:sz w:val="24"/>
                <w:szCs w:val="24"/>
              </w:rPr>
              <w:t xml:space="preserve"> RD confirmed this will be provided for the next meeting.</w:t>
            </w:r>
          </w:p>
        </w:tc>
      </w:tr>
      <w:tr w:rsidR="008B4580" w:rsidRPr="00BE56D8" w14:paraId="628CF5A4" w14:textId="77777777" w:rsidTr="001739C8">
        <w:tc>
          <w:tcPr>
            <w:tcW w:w="8784" w:type="dxa"/>
          </w:tcPr>
          <w:p w14:paraId="41CECFDE" w14:textId="77777777" w:rsidR="008B4580" w:rsidRDefault="008B4580" w:rsidP="008D36A4">
            <w:pPr>
              <w:pStyle w:val="ListParagraph"/>
              <w:numPr>
                <w:ilvl w:val="0"/>
                <w:numId w:val="1"/>
              </w:numPr>
              <w:rPr>
                <w:rFonts w:cstheme="minorHAnsi"/>
                <w:b/>
                <w:sz w:val="24"/>
                <w:szCs w:val="24"/>
              </w:rPr>
            </w:pPr>
            <w:r w:rsidRPr="008B4580">
              <w:rPr>
                <w:rFonts w:cstheme="minorHAnsi"/>
                <w:b/>
                <w:sz w:val="24"/>
                <w:szCs w:val="24"/>
              </w:rPr>
              <w:t xml:space="preserve">Benchmark </w:t>
            </w:r>
            <w:r>
              <w:rPr>
                <w:rFonts w:cstheme="minorHAnsi"/>
                <w:b/>
                <w:sz w:val="24"/>
                <w:szCs w:val="24"/>
              </w:rPr>
              <w:t>Job Overview Document (</w:t>
            </w:r>
            <w:r w:rsidRPr="008B4580">
              <w:rPr>
                <w:rFonts w:cstheme="minorHAnsi"/>
                <w:b/>
                <w:sz w:val="24"/>
                <w:szCs w:val="24"/>
              </w:rPr>
              <w:t>JOD</w:t>
            </w:r>
            <w:r>
              <w:rPr>
                <w:rFonts w:cstheme="minorHAnsi"/>
                <w:b/>
                <w:sz w:val="24"/>
                <w:szCs w:val="24"/>
              </w:rPr>
              <w:t>)</w:t>
            </w:r>
            <w:r w:rsidRPr="008B4580">
              <w:rPr>
                <w:rFonts w:cstheme="minorHAnsi"/>
                <w:b/>
                <w:sz w:val="24"/>
                <w:szCs w:val="24"/>
              </w:rPr>
              <w:t xml:space="preserve"> Tracker Analysis</w:t>
            </w:r>
          </w:p>
          <w:p w14:paraId="35EBE229" w14:textId="77777777" w:rsidR="008B4580" w:rsidRDefault="008B4580" w:rsidP="008D36A4">
            <w:pPr>
              <w:rPr>
                <w:rFonts w:cstheme="minorHAnsi"/>
                <w:b/>
                <w:sz w:val="24"/>
                <w:szCs w:val="24"/>
              </w:rPr>
            </w:pPr>
          </w:p>
          <w:p w14:paraId="52AA4A13" w14:textId="77777777" w:rsidR="0064209D" w:rsidRPr="0064209D" w:rsidRDefault="0064209D" w:rsidP="008D36A4">
            <w:pPr>
              <w:pStyle w:val="ListParagraph"/>
              <w:numPr>
                <w:ilvl w:val="0"/>
                <w:numId w:val="2"/>
              </w:numPr>
              <w:rPr>
                <w:rFonts w:cstheme="minorHAnsi"/>
                <w:vanish/>
                <w:sz w:val="24"/>
                <w:szCs w:val="24"/>
              </w:rPr>
            </w:pPr>
          </w:p>
          <w:p w14:paraId="32614D66" w14:textId="63586F14" w:rsidR="0064209D" w:rsidRDefault="0064209D" w:rsidP="008D36A4">
            <w:pPr>
              <w:pStyle w:val="ListParagraph"/>
              <w:numPr>
                <w:ilvl w:val="1"/>
                <w:numId w:val="2"/>
              </w:numPr>
              <w:rPr>
                <w:rFonts w:cstheme="minorHAnsi"/>
                <w:sz w:val="24"/>
                <w:szCs w:val="24"/>
              </w:rPr>
            </w:pPr>
            <w:r w:rsidRPr="00BE56D8">
              <w:rPr>
                <w:rFonts w:cstheme="minorHAnsi"/>
                <w:sz w:val="24"/>
                <w:szCs w:val="24"/>
              </w:rPr>
              <w:t xml:space="preserve">AT summarised the paper issued in advance of the meeting and </w:t>
            </w:r>
            <w:r>
              <w:rPr>
                <w:rFonts w:cstheme="minorHAnsi"/>
                <w:sz w:val="24"/>
                <w:szCs w:val="24"/>
              </w:rPr>
              <w:t xml:space="preserve">confirmed the following: </w:t>
            </w:r>
          </w:p>
          <w:p w14:paraId="59E2FE39" w14:textId="77777777" w:rsidR="0064209D" w:rsidRDefault="0064209D" w:rsidP="008D36A4">
            <w:pPr>
              <w:pStyle w:val="ListParagraph"/>
              <w:ind w:left="792"/>
              <w:rPr>
                <w:rFonts w:cstheme="minorHAnsi"/>
                <w:sz w:val="24"/>
                <w:szCs w:val="24"/>
              </w:rPr>
            </w:pPr>
          </w:p>
          <w:p w14:paraId="743FA513" w14:textId="460E22EE" w:rsidR="0064209D" w:rsidRPr="00604E66" w:rsidRDefault="002A1193" w:rsidP="008D36A4">
            <w:pPr>
              <w:pStyle w:val="ListParagraph"/>
              <w:numPr>
                <w:ilvl w:val="0"/>
                <w:numId w:val="3"/>
              </w:numPr>
              <w:spacing w:line="276" w:lineRule="auto"/>
              <w:rPr>
                <w:rFonts w:cstheme="minorHAnsi"/>
                <w:sz w:val="24"/>
                <w:szCs w:val="24"/>
              </w:rPr>
            </w:pPr>
            <w:r>
              <w:rPr>
                <w:rFonts w:cstheme="minorHAnsi"/>
                <w:sz w:val="24"/>
                <w:szCs w:val="24"/>
              </w:rPr>
              <w:t xml:space="preserve">Progress is moving in the right direction, but this needs to </w:t>
            </w:r>
            <w:r w:rsidR="00445B48">
              <w:rPr>
                <w:rFonts w:cstheme="minorHAnsi"/>
                <w:sz w:val="24"/>
                <w:szCs w:val="24"/>
              </w:rPr>
              <w:t xml:space="preserve">keep improving. </w:t>
            </w:r>
            <w:r>
              <w:rPr>
                <w:rFonts w:cstheme="minorHAnsi"/>
                <w:sz w:val="24"/>
                <w:szCs w:val="24"/>
              </w:rPr>
              <w:t xml:space="preserve"> </w:t>
            </w:r>
          </w:p>
          <w:p w14:paraId="48ACB7F9" w14:textId="6DA1ACC8" w:rsidR="0064209D" w:rsidRDefault="008149D5" w:rsidP="008D36A4">
            <w:pPr>
              <w:pStyle w:val="ListParagraph"/>
              <w:numPr>
                <w:ilvl w:val="0"/>
                <w:numId w:val="3"/>
              </w:numPr>
              <w:spacing w:line="276" w:lineRule="auto"/>
              <w:rPr>
                <w:rFonts w:cstheme="minorHAnsi"/>
                <w:sz w:val="24"/>
                <w:szCs w:val="24"/>
              </w:rPr>
            </w:pPr>
            <w:r>
              <w:rPr>
                <w:rFonts w:cstheme="minorHAnsi"/>
                <w:sz w:val="24"/>
                <w:szCs w:val="24"/>
              </w:rPr>
              <w:t>The escalation process is in place to address gaps in JOD interaction.</w:t>
            </w:r>
          </w:p>
          <w:p w14:paraId="1BB8526A" w14:textId="77777777" w:rsidR="0064209D" w:rsidRPr="002A1193" w:rsidRDefault="0064209D" w:rsidP="008D36A4">
            <w:pPr>
              <w:rPr>
                <w:rFonts w:cstheme="minorHAnsi"/>
                <w:sz w:val="24"/>
                <w:szCs w:val="24"/>
              </w:rPr>
            </w:pPr>
          </w:p>
          <w:p w14:paraId="60217CD1" w14:textId="49B5D8BD" w:rsidR="00A12690" w:rsidRDefault="0064209D" w:rsidP="008D36A4">
            <w:pPr>
              <w:pStyle w:val="ListParagraph"/>
              <w:numPr>
                <w:ilvl w:val="1"/>
                <w:numId w:val="2"/>
              </w:numPr>
              <w:rPr>
                <w:rFonts w:cstheme="minorHAnsi"/>
                <w:sz w:val="24"/>
                <w:szCs w:val="24"/>
              </w:rPr>
            </w:pPr>
            <w:r w:rsidRPr="002A1193">
              <w:rPr>
                <w:rFonts w:cstheme="minorHAnsi"/>
                <w:sz w:val="24"/>
                <w:szCs w:val="24"/>
              </w:rPr>
              <w:t>BS queri</w:t>
            </w:r>
            <w:r w:rsidR="008149D5">
              <w:rPr>
                <w:rFonts w:cstheme="minorHAnsi"/>
                <w:sz w:val="24"/>
                <w:szCs w:val="24"/>
              </w:rPr>
              <w:t xml:space="preserve">ed if work on other activities e.g., secondary benchmarks, is </w:t>
            </w:r>
            <w:r w:rsidR="00E80B00">
              <w:rPr>
                <w:rFonts w:cstheme="minorHAnsi"/>
                <w:sz w:val="24"/>
                <w:szCs w:val="24"/>
              </w:rPr>
              <w:t>reducing</w:t>
            </w:r>
            <w:r w:rsidR="008149D5">
              <w:rPr>
                <w:rFonts w:cstheme="minorHAnsi"/>
                <w:sz w:val="24"/>
                <w:szCs w:val="24"/>
              </w:rPr>
              <w:t xml:space="preserve"> analyst capacity to work on the completion of the benchmark</w:t>
            </w:r>
            <w:r w:rsidR="006E7B3F">
              <w:rPr>
                <w:rFonts w:cstheme="minorHAnsi"/>
                <w:sz w:val="24"/>
                <w:szCs w:val="24"/>
              </w:rPr>
              <w:t xml:space="preserve"> JODs</w:t>
            </w:r>
            <w:r w:rsidR="008149D5">
              <w:rPr>
                <w:rFonts w:cstheme="minorHAnsi"/>
                <w:sz w:val="24"/>
                <w:szCs w:val="24"/>
              </w:rPr>
              <w:t xml:space="preserve">. AT </w:t>
            </w:r>
            <w:r w:rsidR="006E7B3F">
              <w:rPr>
                <w:rFonts w:cstheme="minorHAnsi"/>
                <w:sz w:val="24"/>
                <w:szCs w:val="24"/>
              </w:rPr>
              <w:t>acknowledged</w:t>
            </w:r>
            <w:r w:rsidR="008149D5">
              <w:rPr>
                <w:rFonts w:cstheme="minorHAnsi"/>
                <w:sz w:val="24"/>
                <w:szCs w:val="24"/>
              </w:rPr>
              <w:t xml:space="preserve"> there is an element of balancing work priorities but confirmed there is a need </w:t>
            </w:r>
            <w:r w:rsidR="00E80B00">
              <w:rPr>
                <w:rFonts w:cstheme="minorHAnsi"/>
                <w:sz w:val="24"/>
                <w:szCs w:val="24"/>
              </w:rPr>
              <w:t xml:space="preserve">to </w:t>
            </w:r>
            <w:r w:rsidR="0021406D">
              <w:rPr>
                <w:rFonts w:cstheme="minorHAnsi"/>
                <w:sz w:val="24"/>
                <w:szCs w:val="24"/>
              </w:rPr>
              <w:t>work on other activities</w:t>
            </w:r>
            <w:r w:rsidR="008149D5">
              <w:rPr>
                <w:rFonts w:cstheme="minorHAnsi"/>
                <w:sz w:val="24"/>
                <w:szCs w:val="24"/>
              </w:rPr>
              <w:t xml:space="preserve"> as the generic JOD work cannot be completed until </w:t>
            </w:r>
            <w:r w:rsidR="00A12690">
              <w:rPr>
                <w:rFonts w:cstheme="minorHAnsi"/>
                <w:sz w:val="24"/>
                <w:szCs w:val="24"/>
              </w:rPr>
              <w:t>all</w:t>
            </w:r>
            <w:r w:rsidR="008149D5">
              <w:rPr>
                <w:rFonts w:cstheme="minorHAnsi"/>
                <w:sz w:val="24"/>
                <w:szCs w:val="24"/>
              </w:rPr>
              <w:t xml:space="preserve"> JODs are agreed.</w:t>
            </w:r>
            <w:r w:rsidR="004D423A">
              <w:rPr>
                <w:rFonts w:cstheme="minorHAnsi"/>
                <w:sz w:val="24"/>
                <w:szCs w:val="24"/>
              </w:rPr>
              <w:t xml:space="preserve"> EC queried what the impact of this will be on the timescales. RD clarified gaps should not stop what is required. </w:t>
            </w:r>
          </w:p>
          <w:p w14:paraId="22C4C7B7" w14:textId="77777777" w:rsidR="00A12690" w:rsidRDefault="00A12690" w:rsidP="008D36A4">
            <w:pPr>
              <w:rPr>
                <w:rFonts w:cstheme="minorHAnsi"/>
                <w:sz w:val="24"/>
                <w:szCs w:val="24"/>
              </w:rPr>
            </w:pPr>
          </w:p>
          <w:p w14:paraId="4D7067DA" w14:textId="71D6EEBA" w:rsidR="004D423A" w:rsidRDefault="00A12690" w:rsidP="005068AA">
            <w:pPr>
              <w:pStyle w:val="ListParagraph"/>
              <w:numPr>
                <w:ilvl w:val="1"/>
                <w:numId w:val="2"/>
              </w:numPr>
              <w:spacing w:after="160" w:line="259" w:lineRule="auto"/>
              <w:rPr>
                <w:rFonts w:cstheme="minorHAnsi"/>
                <w:sz w:val="24"/>
                <w:szCs w:val="24"/>
              </w:rPr>
            </w:pPr>
            <w:r w:rsidRPr="004D423A">
              <w:rPr>
                <w:rFonts w:cstheme="minorHAnsi"/>
                <w:sz w:val="24"/>
                <w:szCs w:val="24"/>
              </w:rPr>
              <w:t>EC asked for an update on the increase in outstanding JODs to ensure th</w:t>
            </w:r>
            <w:r w:rsidR="00E80B00" w:rsidRPr="004D423A">
              <w:rPr>
                <w:rFonts w:cstheme="minorHAnsi"/>
                <w:sz w:val="24"/>
                <w:szCs w:val="24"/>
              </w:rPr>
              <w:t>e workload</w:t>
            </w:r>
            <w:r w:rsidRPr="004D423A">
              <w:rPr>
                <w:rFonts w:cstheme="minorHAnsi"/>
                <w:sz w:val="24"/>
                <w:szCs w:val="24"/>
              </w:rPr>
              <w:t xml:space="preserve"> is manageable. AT explained that as interviews increase the number of outstanding JODs will increase which is to be expected. PM highlighted resources within the team were increased to manage the increase in activity. </w:t>
            </w:r>
          </w:p>
          <w:p w14:paraId="2C241836" w14:textId="77777777" w:rsidR="005068AA" w:rsidRPr="005068AA" w:rsidRDefault="005068AA" w:rsidP="005068AA">
            <w:pPr>
              <w:rPr>
                <w:rFonts w:cstheme="minorHAnsi"/>
                <w:sz w:val="24"/>
                <w:szCs w:val="24"/>
              </w:rPr>
            </w:pPr>
          </w:p>
          <w:p w14:paraId="5E6F6BBF" w14:textId="7D4ADBFE" w:rsidR="00786122" w:rsidRDefault="00A12690" w:rsidP="008D36A4">
            <w:pPr>
              <w:pStyle w:val="ListParagraph"/>
              <w:numPr>
                <w:ilvl w:val="1"/>
                <w:numId w:val="2"/>
              </w:numPr>
              <w:rPr>
                <w:rFonts w:cstheme="minorHAnsi"/>
                <w:sz w:val="24"/>
                <w:szCs w:val="24"/>
              </w:rPr>
            </w:pPr>
            <w:r>
              <w:rPr>
                <w:rFonts w:cstheme="minorHAnsi"/>
                <w:sz w:val="24"/>
                <w:szCs w:val="24"/>
              </w:rPr>
              <w:t xml:space="preserve">RD </w:t>
            </w:r>
            <w:r w:rsidR="00786122">
              <w:rPr>
                <w:rFonts w:cstheme="minorHAnsi"/>
                <w:sz w:val="24"/>
                <w:szCs w:val="24"/>
              </w:rPr>
              <w:t xml:space="preserve">explained </w:t>
            </w:r>
            <w:r w:rsidR="00862BC5">
              <w:rPr>
                <w:rFonts w:cstheme="minorHAnsi"/>
                <w:sz w:val="24"/>
                <w:szCs w:val="24"/>
              </w:rPr>
              <w:t xml:space="preserve">the benefits that will be achieved by </w:t>
            </w:r>
            <w:r w:rsidR="00E77C61">
              <w:rPr>
                <w:rFonts w:cstheme="minorHAnsi"/>
                <w:sz w:val="24"/>
                <w:szCs w:val="24"/>
              </w:rPr>
              <w:t>moving</w:t>
            </w:r>
            <w:r w:rsidR="00862BC5">
              <w:rPr>
                <w:rFonts w:cstheme="minorHAnsi"/>
                <w:sz w:val="24"/>
                <w:szCs w:val="24"/>
              </w:rPr>
              <w:t xml:space="preserve"> the analysts</w:t>
            </w:r>
            <w:r w:rsidR="00E77C61">
              <w:rPr>
                <w:rFonts w:cstheme="minorHAnsi"/>
                <w:sz w:val="24"/>
                <w:szCs w:val="24"/>
              </w:rPr>
              <w:t xml:space="preserve"> to one location</w:t>
            </w:r>
            <w:r w:rsidR="00862BC5">
              <w:rPr>
                <w:rFonts w:cstheme="minorHAnsi"/>
                <w:sz w:val="24"/>
                <w:szCs w:val="24"/>
              </w:rPr>
              <w:t xml:space="preserve"> and</w:t>
            </w:r>
            <w:r w:rsidR="00E80B00">
              <w:rPr>
                <w:rFonts w:cstheme="minorHAnsi"/>
                <w:sz w:val="24"/>
                <w:szCs w:val="24"/>
              </w:rPr>
              <w:t xml:space="preserve"> highlighted</w:t>
            </w:r>
            <w:r w:rsidR="00862BC5">
              <w:rPr>
                <w:rFonts w:cstheme="minorHAnsi"/>
                <w:sz w:val="24"/>
                <w:szCs w:val="24"/>
              </w:rPr>
              <w:t xml:space="preserve"> the work that will be undertaken to remove </w:t>
            </w:r>
            <w:r w:rsidR="0021406D">
              <w:rPr>
                <w:rFonts w:cstheme="minorHAnsi"/>
                <w:sz w:val="24"/>
                <w:szCs w:val="24"/>
              </w:rPr>
              <w:t xml:space="preserve">hub </w:t>
            </w:r>
            <w:r w:rsidR="00862BC5">
              <w:rPr>
                <w:rFonts w:cstheme="minorHAnsi"/>
                <w:sz w:val="24"/>
                <w:szCs w:val="24"/>
              </w:rPr>
              <w:t>inconsistencies</w:t>
            </w:r>
            <w:r w:rsidR="00786122">
              <w:rPr>
                <w:rFonts w:cstheme="minorHAnsi"/>
                <w:sz w:val="24"/>
                <w:szCs w:val="24"/>
              </w:rPr>
              <w:t xml:space="preserve">:  </w:t>
            </w:r>
          </w:p>
          <w:p w14:paraId="73856EC7" w14:textId="77777777" w:rsidR="00786122" w:rsidRPr="00786122" w:rsidRDefault="00786122" w:rsidP="008D36A4">
            <w:pPr>
              <w:pStyle w:val="ListParagraph"/>
              <w:rPr>
                <w:rFonts w:cstheme="minorHAnsi"/>
                <w:sz w:val="24"/>
                <w:szCs w:val="24"/>
              </w:rPr>
            </w:pPr>
          </w:p>
          <w:p w14:paraId="7BA00356" w14:textId="322ADBBF" w:rsidR="00786122" w:rsidRDefault="00786122" w:rsidP="008D36A4">
            <w:pPr>
              <w:pStyle w:val="ListParagraph"/>
              <w:numPr>
                <w:ilvl w:val="0"/>
                <w:numId w:val="3"/>
              </w:numPr>
              <w:spacing w:line="276" w:lineRule="auto"/>
              <w:rPr>
                <w:rFonts w:cstheme="minorHAnsi"/>
                <w:sz w:val="24"/>
                <w:szCs w:val="24"/>
              </w:rPr>
            </w:pPr>
            <w:r>
              <w:rPr>
                <w:rFonts w:cstheme="minorHAnsi"/>
                <w:sz w:val="24"/>
                <w:szCs w:val="24"/>
              </w:rPr>
              <w:t xml:space="preserve">The 3-hub model </w:t>
            </w:r>
            <w:r w:rsidR="00862BC5">
              <w:rPr>
                <w:rFonts w:cstheme="minorHAnsi"/>
                <w:sz w:val="24"/>
                <w:szCs w:val="24"/>
              </w:rPr>
              <w:t>required an</w:t>
            </w:r>
            <w:r>
              <w:rPr>
                <w:rFonts w:cstheme="minorHAnsi"/>
                <w:sz w:val="24"/>
                <w:szCs w:val="24"/>
              </w:rPr>
              <w:t xml:space="preserve"> extra step for quality assurance which can be removed when the hubs merge.</w:t>
            </w:r>
          </w:p>
          <w:p w14:paraId="45D9ACD2" w14:textId="57E86073" w:rsidR="00786122" w:rsidRDefault="00E77C61" w:rsidP="008D36A4">
            <w:pPr>
              <w:pStyle w:val="ListParagraph"/>
              <w:numPr>
                <w:ilvl w:val="0"/>
                <w:numId w:val="3"/>
              </w:numPr>
              <w:spacing w:line="276" w:lineRule="auto"/>
              <w:rPr>
                <w:rFonts w:cstheme="minorHAnsi"/>
                <w:sz w:val="24"/>
                <w:szCs w:val="24"/>
              </w:rPr>
            </w:pPr>
            <w:r>
              <w:rPr>
                <w:rFonts w:cstheme="minorHAnsi"/>
                <w:sz w:val="24"/>
                <w:szCs w:val="24"/>
              </w:rPr>
              <w:t>The move will make it easier for the analysts to get together and will assist</w:t>
            </w:r>
            <w:r w:rsidR="00786122">
              <w:rPr>
                <w:rFonts w:cstheme="minorHAnsi"/>
                <w:sz w:val="24"/>
                <w:szCs w:val="24"/>
              </w:rPr>
              <w:t xml:space="preserve"> with </w:t>
            </w:r>
            <w:r w:rsidR="0021406D">
              <w:rPr>
                <w:rFonts w:cstheme="minorHAnsi"/>
                <w:sz w:val="24"/>
                <w:szCs w:val="24"/>
              </w:rPr>
              <w:t xml:space="preserve">resolving the </w:t>
            </w:r>
            <w:r w:rsidR="00786122">
              <w:rPr>
                <w:rFonts w:cstheme="minorHAnsi"/>
                <w:sz w:val="24"/>
                <w:szCs w:val="24"/>
              </w:rPr>
              <w:t xml:space="preserve">inconsistencies in approach. </w:t>
            </w:r>
          </w:p>
          <w:p w14:paraId="6AEEE4EC" w14:textId="1C53AA92" w:rsidR="00786122" w:rsidRDefault="00786122" w:rsidP="008D36A4">
            <w:pPr>
              <w:pStyle w:val="ListParagraph"/>
              <w:numPr>
                <w:ilvl w:val="0"/>
                <w:numId w:val="3"/>
              </w:numPr>
              <w:spacing w:line="276" w:lineRule="auto"/>
              <w:rPr>
                <w:rFonts w:cstheme="minorHAnsi"/>
                <w:sz w:val="24"/>
                <w:szCs w:val="24"/>
              </w:rPr>
            </w:pPr>
            <w:r>
              <w:rPr>
                <w:rFonts w:cstheme="minorHAnsi"/>
                <w:sz w:val="24"/>
                <w:szCs w:val="24"/>
              </w:rPr>
              <w:t>RD and AT will meet with the Lead Analysts on a hub-by-hub basis to establish inconsistencies and the</w:t>
            </w:r>
            <w:r w:rsidR="00862BC5">
              <w:rPr>
                <w:rFonts w:cstheme="minorHAnsi"/>
                <w:sz w:val="24"/>
                <w:szCs w:val="24"/>
              </w:rPr>
              <w:t>ir</w:t>
            </w:r>
            <w:r>
              <w:rPr>
                <w:rFonts w:cstheme="minorHAnsi"/>
                <w:sz w:val="24"/>
                <w:szCs w:val="24"/>
              </w:rPr>
              <w:t xml:space="preserve"> potential impact on evaluation work.</w:t>
            </w:r>
          </w:p>
          <w:p w14:paraId="62150A95" w14:textId="0157144B" w:rsidR="00786122" w:rsidRDefault="00786122" w:rsidP="008D36A4">
            <w:pPr>
              <w:pStyle w:val="ListParagraph"/>
              <w:numPr>
                <w:ilvl w:val="0"/>
                <w:numId w:val="3"/>
              </w:numPr>
              <w:spacing w:line="276" w:lineRule="auto"/>
              <w:rPr>
                <w:rFonts w:cstheme="minorHAnsi"/>
                <w:sz w:val="24"/>
                <w:szCs w:val="24"/>
              </w:rPr>
            </w:pPr>
            <w:r>
              <w:rPr>
                <w:rFonts w:cstheme="minorHAnsi"/>
                <w:sz w:val="24"/>
                <w:szCs w:val="24"/>
              </w:rPr>
              <w:t xml:space="preserve">Issues around local application will be resolved and brought back to the OSG. </w:t>
            </w:r>
          </w:p>
          <w:p w14:paraId="1338D6E4" w14:textId="2AB8A50C" w:rsidR="00786122" w:rsidRPr="00786122" w:rsidRDefault="00786122" w:rsidP="008D36A4">
            <w:pPr>
              <w:pStyle w:val="ListParagraph"/>
              <w:numPr>
                <w:ilvl w:val="0"/>
                <w:numId w:val="3"/>
              </w:numPr>
              <w:spacing w:line="276" w:lineRule="auto"/>
              <w:rPr>
                <w:rFonts w:cstheme="minorHAnsi"/>
                <w:sz w:val="24"/>
                <w:szCs w:val="24"/>
              </w:rPr>
            </w:pPr>
            <w:r>
              <w:rPr>
                <w:rFonts w:cstheme="minorHAnsi"/>
                <w:sz w:val="24"/>
                <w:szCs w:val="24"/>
              </w:rPr>
              <w:lastRenderedPageBreak/>
              <w:t xml:space="preserve">The analysts need to accept the guidance provided and adhere to it. There are </w:t>
            </w:r>
            <w:r w:rsidR="00E77C61">
              <w:rPr>
                <w:rFonts w:cstheme="minorHAnsi"/>
                <w:sz w:val="24"/>
                <w:szCs w:val="24"/>
              </w:rPr>
              <w:t>instances</w:t>
            </w:r>
            <w:r>
              <w:rPr>
                <w:rFonts w:cstheme="minorHAnsi"/>
                <w:sz w:val="24"/>
                <w:szCs w:val="24"/>
              </w:rPr>
              <w:t xml:space="preserve"> where clarification has been provided multiple times but not accepted</w:t>
            </w:r>
            <w:r w:rsidR="0021406D">
              <w:rPr>
                <w:rFonts w:cstheme="minorHAnsi"/>
                <w:sz w:val="24"/>
                <w:szCs w:val="24"/>
              </w:rPr>
              <w:t xml:space="preserve">, this </w:t>
            </w:r>
            <w:r w:rsidR="00E77C61">
              <w:rPr>
                <w:rFonts w:cstheme="minorHAnsi"/>
                <w:sz w:val="24"/>
                <w:szCs w:val="24"/>
              </w:rPr>
              <w:t xml:space="preserve">needs to be addressed. </w:t>
            </w:r>
            <w:r>
              <w:rPr>
                <w:rFonts w:cstheme="minorHAnsi"/>
                <w:sz w:val="24"/>
                <w:szCs w:val="24"/>
              </w:rPr>
              <w:t xml:space="preserve"> </w:t>
            </w:r>
          </w:p>
          <w:p w14:paraId="69D12233" w14:textId="77777777" w:rsidR="00786122" w:rsidRPr="00786122" w:rsidRDefault="00786122" w:rsidP="008D36A4">
            <w:pPr>
              <w:pStyle w:val="ListParagraph"/>
              <w:rPr>
                <w:rFonts w:cstheme="minorHAnsi"/>
                <w:sz w:val="24"/>
                <w:szCs w:val="24"/>
              </w:rPr>
            </w:pPr>
          </w:p>
          <w:p w14:paraId="6E88539C" w14:textId="04A7C234" w:rsidR="00A12690" w:rsidRDefault="00786122" w:rsidP="008D36A4">
            <w:pPr>
              <w:pStyle w:val="ListParagraph"/>
              <w:ind w:left="792"/>
              <w:rPr>
                <w:rFonts w:cstheme="minorHAnsi"/>
                <w:sz w:val="24"/>
                <w:szCs w:val="24"/>
              </w:rPr>
            </w:pPr>
            <w:r>
              <w:rPr>
                <w:rFonts w:cstheme="minorHAnsi"/>
                <w:sz w:val="24"/>
                <w:szCs w:val="24"/>
              </w:rPr>
              <w:t xml:space="preserve">EC </w:t>
            </w:r>
            <w:r w:rsidR="009602FE">
              <w:rPr>
                <w:rFonts w:cstheme="minorHAnsi"/>
                <w:sz w:val="24"/>
                <w:szCs w:val="24"/>
              </w:rPr>
              <w:t xml:space="preserve">specified </w:t>
            </w:r>
            <w:r w:rsidR="00E77C61">
              <w:rPr>
                <w:rFonts w:cstheme="minorHAnsi"/>
                <w:sz w:val="24"/>
                <w:szCs w:val="24"/>
              </w:rPr>
              <w:t>reassurance</w:t>
            </w:r>
            <w:r w:rsidR="0021406D">
              <w:rPr>
                <w:rFonts w:cstheme="minorHAnsi"/>
                <w:sz w:val="24"/>
                <w:szCs w:val="24"/>
              </w:rPr>
              <w:t xml:space="preserve"> is needed</w:t>
            </w:r>
            <w:r w:rsidR="009602FE">
              <w:rPr>
                <w:rFonts w:cstheme="minorHAnsi"/>
                <w:sz w:val="24"/>
                <w:szCs w:val="24"/>
              </w:rPr>
              <w:t xml:space="preserve"> </w:t>
            </w:r>
            <w:r w:rsidR="001143A5">
              <w:rPr>
                <w:rFonts w:cstheme="minorHAnsi"/>
                <w:sz w:val="24"/>
                <w:szCs w:val="24"/>
              </w:rPr>
              <w:t>around the issue</w:t>
            </w:r>
            <w:r w:rsidR="00862BC5">
              <w:rPr>
                <w:rFonts w:cstheme="minorHAnsi"/>
                <w:sz w:val="24"/>
                <w:szCs w:val="24"/>
              </w:rPr>
              <w:t xml:space="preserve"> of inconsistencies</w:t>
            </w:r>
            <w:r w:rsidR="00E77C61">
              <w:rPr>
                <w:rFonts w:cstheme="minorHAnsi"/>
                <w:sz w:val="24"/>
                <w:szCs w:val="24"/>
              </w:rPr>
              <w:t>. JB asked</w:t>
            </w:r>
            <w:r w:rsidR="00862BC5">
              <w:rPr>
                <w:rFonts w:cstheme="minorHAnsi"/>
                <w:sz w:val="24"/>
                <w:szCs w:val="24"/>
              </w:rPr>
              <w:t xml:space="preserve"> RD</w:t>
            </w:r>
            <w:r w:rsidR="00E77C61">
              <w:rPr>
                <w:rFonts w:cstheme="minorHAnsi"/>
                <w:sz w:val="24"/>
                <w:szCs w:val="24"/>
              </w:rPr>
              <w:t xml:space="preserve"> for an update</w:t>
            </w:r>
            <w:r w:rsidR="0021406D">
              <w:rPr>
                <w:rFonts w:cstheme="minorHAnsi"/>
                <w:sz w:val="24"/>
                <w:szCs w:val="24"/>
              </w:rPr>
              <w:t xml:space="preserve"> on this</w:t>
            </w:r>
            <w:r w:rsidR="00E77C61">
              <w:rPr>
                <w:rFonts w:cstheme="minorHAnsi"/>
                <w:sz w:val="24"/>
                <w:szCs w:val="24"/>
              </w:rPr>
              <w:t xml:space="preserve"> at the next OSG. RD confirmed a progress report will be provided for</w:t>
            </w:r>
            <w:r w:rsidR="0021406D">
              <w:rPr>
                <w:rFonts w:cstheme="minorHAnsi"/>
                <w:sz w:val="24"/>
                <w:szCs w:val="24"/>
              </w:rPr>
              <w:t xml:space="preserve"> the</w:t>
            </w:r>
            <w:r w:rsidR="00E77C61">
              <w:rPr>
                <w:rFonts w:cstheme="minorHAnsi"/>
                <w:sz w:val="24"/>
                <w:szCs w:val="24"/>
              </w:rPr>
              <w:t xml:space="preserve"> 16 April meeting. </w:t>
            </w:r>
          </w:p>
          <w:p w14:paraId="736293F1" w14:textId="77777777" w:rsidR="00CE2C30" w:rsidRDefault="00CE2C30" w:rsidP="008D36A4">
            <w:pPr>
              <w:pStyle w:val="ListParagraph"/>
              <w:ind w:left="792"/>
              <w:rPr>
                <w:rFonts w:cstheme="minorHAnsi"/>
                <w:sz w:val="24"/>
                <w:szCs w:val="24"/>
              </w:rPr>
            </w:pPr>
          </w:p>
          <w:p w14:paraId="73871633" w14:textId="12944711" w:rsidR="004D423A" w:rsidRDefault="004D423A" w:rsidP="008D36A4">
            <w:pPr>
              <w:pStyle w:val="ListParagraph"/>
              <w:numPr>
                <w:ilvl w:val="1"/>
                <w:numId w:val="2"/>
              </w:numPr>
              <w:spacing w:after="160" w:line="259" w:lineRule="auto"/>
              <w:rPr>
                <w:rFonts w:cstheme="minorHAnsi"/>
                <w:sz w:val="24"/>
                <w:szCs w:val="24"/>
              </w:rPr>
            </w:pPr>
            <w:r w:rsidRPr="004D423A">
              <w:rPr>
                <w:rFonts w:cstheme="minorHAnsi"/>
                <w:sz w:val="24"/>
                <w:szCs w:val="24"/>
              </w:rPr>
              <w:t>RD confirmed the analysts need to review all the benchmark generic output together horizontally and vertically before bringing to the OSG</w:t>
            </w:r>
            <w:r>
              <w:rPr>
                <w:rFonts w:cstheme="minorHAnsi"/>
                <w:sz w:val="24"/>
                <w:szCs w:val="24"/>
              </w:rPr>
              <w:t xml:space="preserve"> to review the work and detail. RD clarified services and Trade Unions will need to do a sense check with</w:t>
            </w:r>
            <w:r w:rsidR="00280254">
              <w:rPr>
                <w:rFonts w:cstheme="minorHAnsi"/>
                <w:sz w:val="24"/>
                <w:szCs w:val="24"/>
              </w:rPr>
              <w:t xml:space="preserve"> any</w:t>
            </w:r>
            <w:r>
              <w:rPr>
                <w:rFonts w:cstheme="minorHAnsi"/>
                <w:sz w:val="24"/>
                <w:szCs w:val="24"/>
              </w:rPr>
              <w:t xml:space="preserve"> queries sent back to the analysts where required. BS specified the Trade Unions will need to rely on feedback from the analysts and RD advice for comfort. JB advised there will need to be a schedule of subgroups to go through the detail.</w:t>
            </w:r>
          </w:p>
          <w:p w14:paraId="591F2239" w14:textId="77777777" w:rsidR="004D423A" w:rsidRPr="004D423A" w:rsidRDefault="004D423A" w:rsidP="008D36A4">
            <w:pPr>
              <w:pStyle w:val="ListParagraph"/>
              <w:spacing w:after="160" w:line="259" w:lineRule="auto"/>
              <w:ind w:left="792"/>
              <w:rPr>
                <w:rFonts w:cstheme="minorHAnsi"/>
                <w:sz w:val="24"/>
                <w:szCs w:val="24"/>
              </w:rPr>
            </w:pPr>
          </w:p>
          <w:p w14:paraId="1F28EA7F" w14:textId="64EC408B" w:rsidR="00A12690" w:rsidRDefault="00A12690" w:rsidP="008D36A4">
            <w:pPr>
              <w:pStyle w:val="ListParagraph"/>
              <w:numPr>
                <w:ilvl w:val="1"/>
                <w:numId w:val="2"/>
              </w:numPr>
              <w:rPr>
                <w:rFonts w:cstheme="minorHAnsi"/>
                <w:sz w:val="24"/>
                <w:szCs w:val="24"/>
              </w:rPr>
            </w:pPr>
            <w:r>
              <w:rPr>
                <w:rFonts w:cstheme="minorHAnsi"/>
                <w:sz w:val="24"/>
                <w:szCs w:val="24"/>
              </w:rPr>
              <w:t xml:space="preserve">JB emphasised the challenging timelines and asked the services to prioritise Job Evaluation activities. </w:t>
            </w:r>
          </w:p>
          <w:p w14:paraId="21E2F678" w14:textId="77777777" w:rsidR="00280254" w:rsidRPr="00280254" w:rsidRDefault="00280254" w:rsidP="00280254">
            <w:pPr>
              <w:rPr>
                <w:rFonts w:cstheme="minorHAnsi"/>
                <w:sz w:val="24"/>
                <w:szCs w:val="24"/>
              </w:rPr>
            </w:pPr>
          </w:p>
          <w:p w14:paraId="44705C80" w14:textId="4A4D6AC3" w:rsidR="008B4580" w:rsidRDefault="00951076" w:rsidP="008D36A4">
            <w:pPr>
              <w:rPr>
                <w:rFonts w:cstheme="minorHAnsi"/>
                <w:b/>
                <w:sz w:val="24"/>
                <w:szCs w:val="24"/>
              </w:rPr>
            </w:pPr>
            <w:r>
              <w:rPr>
                <w:rFonts w:cstheme="minorHAnsi"/>
                <w:b/>
                <w:sz w:val="24"/>
                <w:szCs w:val="24"/>
              </w:rPr>
              <w:t>ACTION 1</w:t>
            </w:r>
            <w:r w:rsidR="00280254">
              <w:rPr>
                <w:rFonts w:cstheme="minorHAnsi"/>
                <w:b/>
                <w:sz w:val="24"/>
                <w:szCs w:val="24"/>
              </w:rPr>
              <w:t>: Progress report to be supplied for 16 April meeting (RD)</w:t>
            </w:r>
          </w:p>
          <w:p w14:paraId="1CAE3752" w14:textId="586D9524" w:rsidR="003F0DD2" w:rsidRPr="008B4580" w:rsidRDefault="003F0DD2" w:rsidP="008D36A4">
            <w:pPr>
              <w:rPr>
                <w:rFonts w:cstheme="minorHAnsi"/>
                <w:b/>
                <w:sz w:val="24"/>
                <w:szCs w:val="24"/>
              </w:rPr>
            </w:pPr>
            <w:bookmarkStart w:id="0" w:name="_Hlk162426270"/>
            <w:r>
              <w:rPr>
                <w:rFonts w:cstheme="minorHAnsi"/>
                <w:b/>
                <w:sz w:val="24"/>
                <w:szCs w:val="24"/>
              </w:rPr>
              <w:t>ACTION</w:t>
            </w:r>
            <w:r w:rsidR="00951076">
              <w:rPr>
                <w:rFonts w:cstheme="minorHAnsi"/>
                <w:b/>
                <w:sz w:val="24"/>
                <w:szCs w:val="24"/>
              </w:rPr>
              <w:t xml:space="preserve"> 2</w:t>
            </w:r>
            <w:r>
              <w:rPr>
                <w:rFonts w:cstheme="minorHAnsi"/>
                <w:b/>
                <w:sz w:val="24"/>
                <w:szCs w:val="24"/>
              </w:rPr>
              <w:t>:</w:t>
            </w:r>
            <w:r w:rsidR="00951076">
              <w:rPr>
                <w:rFonts w:cstheme="minorHAnsi"/>
                <w:b/>
                <w:sz w:val="24"/>
                <w:szCs w:val="24"/>
              </w:rPr>
              <w:t xml:space="preserve"> JB </w:t>
            </w:r>
            <w:r>
              <w:rPr>
                <w:rFonts w:cstheme="minorHAnsi"/>
                <w:b/>
                <w:sz w:val="24"/>
                <w:szCs w:val="24"/>
              </w:rPr>
              <w:t>to</w:t>
            </w:r>
            <w:r w:rsidR="00951076">
              <w:rPr>
                <w:rFonts w:cstheme="minorHAnsi"/>
                <w:b/>
                <w:sz w:val="24"/>
                <w:szCs w:val="24"/>
              </w:rPr>
              <w:t xml:space="preserve"> issue a communication to</w:t>
            </w:r>
            <w:r>
              <w:rPr>
                <w:rFonts w:cstheme="minorHAnsi"/>
                <w:b/>
                <w:sz w:val="24"/>
                <w:szCs w:val="24"/>
              </w:rPr>
              <w:t xml:space="preserve"> the service representatives</w:t>
            </w:r>
            <w:r w:rsidR="00951076">
              <w:rPr>
                <w:rFonts w:cstheme="minorHAnsi"/>
                <w:b/>
                <w:sz w:val="24"/>
                <w:szCs w:val="24"/>
              </w:rPr>
              <w:t xml:space="preserve"> to reinforce the importance of Job Evaluation activities. </w:t>
            </w:r>
            <w:bookmarkEnd w:id="0"/>
          </w:p>
        </w:tc>
      </w:tr>
      <w:tr w:rsidR="008B4580" w:rsidRPr="00BE56D8" w14:paraId="741FA760" w14:textId="77777777" w:rsidTr="001739C8">
        <w:tc>
          <w:tcPr>
            <w:tcW w:w="8784" w:type="dxa"/>
          </w:tcPr>
          <w:p w14:paraId="04B80399" w14:textId="7C1319C7" w:rsidR="00E50CAE" w:rsidRDefault="008B4580" w:rsidP="008F5B70">
            <w:pPr>
              <w:pStyle w:val="ListParagraph"/>
              <w:numPr>
                <w:ilvl w:val="0"/>
                <w:numId w:val="1"/>
              </w:numPr>
              <w:rPr>
                <w:rFonts w:cstheme="minorHAnsi"/>
                <w:b/>
                <w:sz w:val="24"/>
                <w:szCs w:val="24"/>
              </w:rPr>
            </w:pPr>
            <w:r w:rsidRPr="00BE56D8">
              <w:rPr>
                <w:rFonts w:cstheme="minorHAnsi"/>
                <w:b/>
                <w:sz w:val="24"/>
                <w:szCs w:val="24"/>
              </w:rPr>
              <w:lastRenderedPageBreak/>
              <w:t>Secondary Benchmark</w:t>
            </w:r>
            <w:r>
              <w:rPr>
                <w:rFonts w:cstheme="minorHAnsi"/>
                <w:b/>
                <w:sz w:val="24"/>
                <w:szCs w:val="24"/>
              </w:rPr>
              <w:t xml:space="preserve">s </w:t>
            </w:r>
            <w:r w:rsidRPr="00BE56D8">
              <w:rPr>
                <w:rFonts w:cstheme="minorHAnsi"/>
                <w:b/>
                <w:sz w:val="24"/>
                <w:szCs w:val="24"/>
              </w:rPr>
              <w:t>Update</w:t>
            </w:r>
            <w:r w:rsidR="00214A4F">
              <w:rPr>
                <w:rFonts w:cstheme="minorHAnsi"/>
                <w:b/>
                <w:sz w:val="24"/>
                <w:szCs w:val="24"/>
              </w:rPr>
              <w:t xml:space="preserve"> and Trade Union Concerns</w:t>
            </w:r>
          </w:p>
          <w:p w14:paraId="31363D1B" w14:textId="77777777" w:rsidR="00280254" w:rsidRPr="00280254" w:rsidRDefault="00280254" w:rsidP="00280254">
            <w:pPr>
              <w:rPr>
                <w:rFonts w:cstheme="minorHAnsi"/>
                <w:b/>
                <w:sz w:val="24"/>
                <w:szCs w:val="24"/>
              </w:rPr>
            </w:pPr>
          </w:p>
          <w:p w14:paraId="5938EC2C" w14:textId="77777777" w:rsidR="00280254" w:rsidRPr="00280254" w:rsidRDefault="00280254" w:rsidP="00280254">
            <w:pPr>
              <w:pStyle w:val="ListParagraph"/>
              <w:numPr>
                <w:ilvl w:val="0"/>
                <w:numId w:val="2"/>
              </w:numPr>
              <w:rPr>
                <w:rFonts w:cstheme="minorHAnsi"/>
                <w:vanish/>
                <w:sz w:val="24"/>
                <w:szCs w:val="24"/>
              </w:rPr>
            </w:pPr>
          </w:p>
          <w:p w14:paraId="5642E89A" w14:textId="46EA2C2C" w:rsidR="00237B45" w:rsidRPr="00280254" w:rsidRDefault="008D36A4" w:rsidP="00280254">
            <w:pPr>
              <w:pStyle w:val="ListParagraph"/>
              <w:numPr>
                <w:ilvl w:val="1"/>
                <w:numId w:val="2"/>
              </w:numPr>
              <w:rPr>
                <w:rFonts w:cstheme="minorHAnsi"/>
                <w:sz w:val="24"/>
                <w:szCs w:val="24"/>
              </w:rPr>
            </w:pPr>
            <w:r w:rsidRPr="00280254">
              <w:rPr>
                <w:rFonts w:cstheme="minorHAnsi"/>
                <w:sz w:val="24"/>
                <w:szCs w:val="24"/>
              </w:rPr>
              <w:t xml:space="preserve">AT </w:t>
            </w:r>
            <w:r w:rsidR="008F5B70" w:rsidRPr="00280254">
              <w:rPr>
                <w:rFonts w:cstheme="minorHAnsi"/>
                <w:sz w:val="24"/>
                <w:szCs w:val="24"/>
              </w:rPr>
              <w:t>advised statistics were</w:t>
            </w:r>
            <w:r w:rsidR="00280254">
              <w:rPr>
                <w:rFonts w:cstheme="minorHAnsi"/>
                <w:sz w:val="24"/>
                <w:szCs w:val="24"/>
              </w:rPr>
              <w:t xml:space="preserve"> supplied</w:t>
            </w:r>
            <w:r w:rsidR="008F5B70" w:rsidRPr="00280254">
              <w:rPr>
                <w:rFonts w:cstheme="minorHAnsi"/>
                <w:sz w:val="24"/>
                <w:szCs w:val="24"/>
              </w:rPr>
              <w:t xml:space="preserve"> in advance of the meeting. </w:t>
            </w:r>
          </w:p>
          <w:p w14:paraId="19C6A70C" w14:textId="77777777" w:rsidR="006872CF" w:rsidRDefault="006872CF" w:rsidP="008D36A4">
            <w:pPr>
              <w:rPr>
                <w:rFonts w:cstheme="minorHAnsi"/>
                <w:sz w:val="24"/>
                <w:szCs w:val="24"/>
              </w:rPr>
            </w:pPr>
          </w:p>
          <w:p w14:paraId="27211D9F" w14:textId="659E165F" w:rsidR="00300854" w:rsidRDefault="00280254" w:rsidP="00280254">
            <w:pPr>
              <w:pStyle w:val="ListParagraph"/>
              <w:numPr>
                <w:ilvl w:val="1"/>
                <w:numId w:val="2"/>
              </w:numPr>
              <w:rPr>
                <w:rFonts w:cstheme="minorHAnsi"/>
                <w:sz w:val="24"/>
                <w:szCs w:val="24"/>
              </w:rPr>
            </w:pPr>
            <w:r>
              <w:rPr>
                <w:rFonts w:cstheme="minorHAnsi"/>
                <w:sz w:val="24"/>
                <w:szCs w:val="24"/>
              </w:rPr>
              <w:t>D</w:t>
            </w:r>
            <w:r w:rsidR="008F5B70">
              <w:rPr>
                <w:rFonts w:cstheme="minorHAnsi"/>
                <w:sz w:val="24"/>
                <w:szCs w:val="24"/>
              </w:rPr>
              <w:t>iscussion topics</w:t>
            </w:r>
            <w:r w:rsidR="00214A4F">
              <w:rPr>
                <w:rFonts w:cstheme="minorHAnsi"/>
                <w:sz w:val="24"/>
                <w:szCs w:val="24"/>
              </w:rPr>
              <w:t xml:space="preserve"> around the concerns</w:t>
            </w:r>
            <w:r w:rsidR="008F5B70">
              <w:rPr>
                <w:rFonts w:cstheme="minorHAnsi"/>
                <w:sz w:val="24"/>
                <w:szCs w:val="24"/>
              </w:rPr>
              <w:t xml:space="preserve"> </w:t>
            </w:r>
            <w:r w:rsidR="005068AA">
              <w:rPr>
                <w:rFonts w:cstheme="minorHAnsi"/>
                <w:sz w:val="24"/>
                <w:szCs w:val="24"/>
              </w:rPr>
              <w:t xml:space="preserve">have been captured within a table later in the document for ease of reference. </w:t>
            </w:r>
          </w:p>
          <w:p w14:paraId="0A0074EE" w14:textId="77777777" w:rsidR="008F5B70" w:rsidRDefault="008F5B70" w:rsidP="008D36A4">
            <w:pPr>
              <w:rPr>
                <w:rFonts w:cstheme="minorHAnsi"/>
                <w:b/>
                <w:bCs/>
                <w:sz w:val="24"/>
                <w:szCs w:val="24"/>
              </w:rPr>
            </w:pPr>
          </w:p>
          <w:p w14:paraId="5D8C8D90" w14:textId="4DD95DAE" w:rsidR="008B4580" w:rsidRPr="0084228C" w:rsidRDefault="0084228C" w:rsidP="008D36A4">
            <w:pPr>
              <w:rPr>
                <w:rFonts w:cstheme="minorHAnsi"/>
                <w:b/>
                <w:bCs/>
                <w:sz w:val="24"/>
                <w:szCs w:val="24"/>
              </w:rPr>
            </w:pPr>
            <w:r w:rsidRPr="0084228C">
              <w:rPr>
                <w:rFonts w:cstheme="minorHAnsi"/>
                <w:b/>
                <w:bCs/>
                <w:sz w:val="24"/>
                <w:szCs w:val="24"/>
              </w:rPr>
              <w:t>ACTION</w:t>
            </w:r>
            <w:r w:rsidR="000E0A43">
              <w:rPr>
                <w:rFonts w:cstheme="minorHAnsi"/>
                <w:b/>
                <w:bCs/>
                <w:sz w:val="24"/>
                <w:szCs w:val="24"/>
              </w:rPr>
              <w:t xml:space="preserve"> </w:t>
            </w:r>
            <w:r w:rsidR="00951076">
              <w:rPr>
                <w:rFonts w:cstheme="minorHAnsi"/>
                <w:b/>
                <w:bCs/>
                <w:sz w:val="24"/>
                <w:szCs w:val="24"/>
              </w:rPr>
              <w:t>3</w:t>
            </w:r>
            <w:r w:rsidRPr="0084228C">
              <w:rPr>
                <w:rFonts w:cstheme="minorHAnsi"/>
                <w:b/>
                <w:bCs/>
                <w:sz w:val="24"/>
                <w:szCs w:val="24"/>
              </w:rPr>
              <w:t xml:space="preserve">: </w:t>
            </w:r>
            <w:r w:rsidR="008F5B70">
              <w:rPr>
                <w:rFonts w:cstheme="minorHAnsi"/>
                <w:b/>
                <w:bCs/>
                <w:sz w:val="24"/>
                <w:szCs w:val="24"/>
              </w:rPr>
              <w:t xml:space="preserve">AT to circulate indicative schedule. </w:t>
            </w:r>
          </w:p>
        </w:tc>
      </w:tr>
      <w:tr w:rsidR="008B4580" w:rsidRPr="00BE56D8" w14:paraId="2EC27EDF" w14:textId="77777777" w:rsidTr="001739C8">
        <w:tc>
          <w:tcPr>
            <w:tcW w:w="8784" w:type="dxa"/>
          </w:tcPr>
          <w:p w14:paraId="4AE3A533" w14:textId="6C14CDB5" w:rsidR="008B4580" w:rsidRDefault="00975063" w:rsidP="008D36A4">
            <w:pPr>
              <w:pStyle w:val="ListParagraph"/>
              <w:numPr>
                <w:ilvl w:val="0"/>
                <w:numId w:val="1"/>
              </w:numPr>
              <w:rPr>
                <w:rFonts w:cstheme="minorHAnsi"/>
                <w:b/>
                <w:sz w:val="24"/>
                <w:szCs w:val="24"/>
              </w:rPr>
            </w:pPr>
            <w:r>
              <w:rPr>
                <w:rFonts w:cstheme="minorHAnsi"/>
                <w:b/>
                <w:sz w:val="24"/>
                <w:szCs w:val="24"/>
              </w:rPr>
              <w:t>Matching Process</w:t>
            </w:r>
          </w:p>
          <w:p w14:paraId="2D4E028F" w14:textId="77777777" w:rsidR="00581D27" w:rsidRDefault="00581D27" w:rsidP="008D36A4">
            <w:pPr>
              <w:rPr>
                <w:rFonts w:cstheme="minorHAnsi"/>
                <w:b/>
                <w:sz w:val="24"/>
                <w:szCs w:val="24"/>
              </w:rPr>
            </w:pPr>
          </w:p>
          <w:p w14:paraId="319CEAB5" w14:textId="77777777" w:rsidR="00713175" w:rsidRPr="00713175" w:rsidRDefault="00713175" w:rsidP="008D36A4">
            <w:pPr>
              <w:pStyle w:val="ListParagraph"/>
              <w:numPr>
                <w:ilvl w:val="0"/>
                <w:numId w:val="2"/>
              </w:numPr>
              <w:rPr>
                <w:rFonts w:cstheme="minorHAnsi"/>
                <w:vanish/>
                <w:sz w:val="24"/>
                <w:szCs w:val="24"/>
              </w:rPr>
            </w:pPr>
          </w:p>
          <w:p w14:paraId="492DBDA8" w14:textId="0596A347" w:rsidR="00975063" w:rsidRDefault="00975063" w:rsidP="00975063">
            <w:pPr>
              <w:pStyle w:val="ListParagraph"/>
              <w:numPr>
                <w:ilvl w:val="1"/>
                <w:numId w:val="2"/>
              </w:numPr>
              <w:rPr>
                <w:rFonts w:cstheme="minorHAnsi"/>
                <w:sz w:val="24"/>
                <w:szCs w:val="24"/>
              </w:rPr>
            </w:pPr>
            <w:r>
              <w:rPr>
                <w:rFonts w:cstheme="minorHAnsi"/>
                <w:sz w:val="24"/>
                <w:szCs w:val="24"/>
              </w:rPr>
              <w:t xml:space="preserve">GH and AT provided an overview of the slides issued in advance of the meeting. The following was confirmed: </w:t>
            </w:r>
          </w:p>
          <w:p w14:paraId="2251E522" w14:textId="77777777" w:rsidR="00975063" w:rsidRDefault="00975063" w:rsidP="00975063">
            <w:pPr>
              <w:rPr>
                <w:rFonts w:cstheme="minorHAnsi"/>
                <w:sz w:val="24"/>
                <w:szCs w:val="24"/>
              </w:rPr>
            </w:pPr>
          </w:p>
          <w:p w14:paraId="1F8731CB" w14:textId="70C0A9FF" w:rsidR="00975063" w:rsidRDefault="00975063" w:rsidP="00975063">
            <w:pPr>
              <w:pStyle w:val="ListParagraph"/>
              <w:numPr>
                <w:ilvl w:val="0"/>
                <w:numId w:val="3"/>
              </w:numPr>
              <w:spacing w:line="276" w:lineRule="auto"/>
              <w:rPr>
                <w:rFonts w:cstheme="minorHAnsi"/>
                <w:sz w:val="24"/>
                <w:szCs w:val="24"/>
              </w:rPr>
            </w:pPr>
            <w:r>
              <w:rPr>
                <w:rFonts w:cstheme="minorHAnsi"/>
                <w:sz w:val="24"/>
                <w:szCs w:val="24"/>
              </w:rPr>
              <w:t xml:space="preserve">There will be engagement with the services to make sure everything works for each service. Services need to decide what works for them within the Job Evaluation project timescales. </w:t>
            </w:r>
          </w:p>
          <w:p w14:paraId="3A7CBA6B" w14:textId="1240EF64" w:rsidR="00975063" w:rsidRDefault="00975063" w:rsidP="00975063">
            <w:pPr>
              <w:pStyle w:val="ListParagraph"/>
              <w:numPr>
                <w:ilvl w:val="0"/>
                <w:numId w:val="3"/>
              </w:numPr>
              <w:spacing w:line="276" w:lineRule="auto"/>
              <w:rPr>
                <w:rFonts w:cstheme="minorHAnsi"/>
                <w:sz w:val="24"/>
                <w:szCs w:val="24"/>
              </w:rPr>
            </w:pPr>
            <w:r>
              <w:rPr>
                <w:rFonts w:cstheme="minorHAnsi"/>
                <w:sz w:val="24"/>
                <w:szCs w:val="24"/>
              </w:rPr>
              <w:t xml:space="preserve">A plan is currently being prepared to build on the process. </w:t>
            </w:r>
          </w:p>
          <w:p w14:paraId="3FF8B49F" w14:textId="461F6E60" w:rsidR="00975063" w:rsidRDefault="00975063" w:rsidP="00975063">
            <w:pPr>
              <w:pStyle w:val="ListParagraph"/>
              <w:numPr>
                <w:ilvl w:val="0"/>
                <w:numId w:val="3"/>
              </w:numPr>
              <w:spacing w:line="276" w:lineRule="auto"/>
              <w:rPr>
                <w:rFonts w:cstheme="minorHAnsi"/>
                <w:sz w:val="24"/>
                <w:szCs w:val="24"/>
              </w:rPr>
            </w:pPr>
            <w:r>
              <w:rPr>
                <w:rFonts w:cstheme="minorHAnsi"/>
                <w:sz w:val="24"/>
                <w:szCs w:val="24"/>
              </w:rPr>
              <w:t xml:space="preserve">As much as possible will be pre-populated on the forms to assist </w:t>
            </w:r>
            <w:r w:rsidR="00280254">
              <w:rPr>
                <w:rFonts w:cstheme="minorHAnsi"/>
                <w:sz w:val="24"/>
                <w:szCs w:val="24"/>
              </w:rPr>
              <w:t>j</w:t>
            </w:r>
            <w:r>
              <w:rPr>
                <w:rFonts w:cstheme="minorHAnsi"/>
                <w:sz w:val="24"/>
                <w:szCs w:val="24"/>
              </w:rPr>
              <w:t xml:space="preserve">ob </w:t>
            </w:r>
            <w:r w:rsidR="00280254">
              <w:rPr>
                <w:rFonts w:cstheme="minorHAnsi"/>
                <w:sz w:val="24"/>
                <w:szCs w:val="24"/>
              </w:rPr>
              <w:t>h</w:t>
            </w:r>
            <w:r>
              <w:rPr>
                <w:rFonts w:cstheme="minorHAnsi"/>
                <w:sz w:val="24"/>
                <w:szCs w:val="24"/>
              </w:rPr>
              <w:t>olders and management.</w:t>
            </w:r>
          </w:p>
          <w:p w14:paraId="08D6CD17" w14:textId="77777777" w:rsidR="00975063" w:rsidRDefault="00975063" w:rsidP="00975063">
            <w:pPr>
              <w:spacing w:line="276" w:lineRule="auto"/>
              <w:rPr>
                <w:rFonts w:cstheme="minorHAnsi"/>
                <w:sz w:val="24"/>
                <w:szCs w:val="24"/>
              </w:rPr>
            </w:pPr>
          </w:p>
          <w:p w14:paraId="72745DE0" w14:textId="4B1707DA" w:rsidR="00975063" w:rsidRDefault="00975063" w:rsidP="00975063">
            <w:pPr>
              <w:pStyle w:val="ListParagraph"/>
              <w:numPr>
                <w:ilvl w:val="1"/>
                <w:numId w:val="2"/>
              </w:numPr>
              <w:rPr>
                <w:rFonts w:cstheme="minorHAnsi"/>
                <w:sz w:val="24"/>
                <w:szCs w:val="24"/>
              </w:rPr>
            </w:pPr>
            <w:r>
              <w:rPr>
                <w:rFonts w:cstheme="minorHAnsi"/>
                <w:sz w:val="24"/>
                <w:szCs w:val="24"/>
              </w:rPr>
              <w:t xml:space="preserve">RD emphasised the importance of the following: </w:t>
            </w:r>
          </w:p>
          <w:p w14:paraId="68F14DD2" w14:textId="77777777" w:rsidR="00975063" w:rsidRDefault="00975063" w:rsidP="00975063">
            <w:pPr>
              <w:spacing w:line="276" w:lineRule="auto"/>
              <w:rPr>
                <w:rFonts w:cstheme="minorHAnsi"/>
                <w:sz w:val="24"/>
                <w:szCs w:val="24"/>
              </w:rPr>
            </w:pPr>
          </w:p>
          <w:p w14:paraId="1082D62D" w14:textId="5B8DD15D" w:rsidR="00975063" w:rsidRDefault="00975063" w:rsidP="00975063">
            <w:pPr>
              <w:pStyle w:val="ListParagraph"/>
              <w:numPr>
                <w:ilvl w:val="0"/>
                <w:numId w:val="3"/>
              </w:numPr>
              <w:spacing w:line="276" w:lineRule="auto"/>
              <w:rPr>
                <w:rFonts w:cstheme="minorHAnsi"/>
                <w:sz w:val="24"/>
                <w:szCs w:val="24"/>
              </w:rPr>
            </w:pPr>
            <w:r>
              <w:rPr>
                <w:rFonts w:cstheme="minorHAnsi"/>
                <w:sz w:val="24"/>
                <w:szCs w:val="24"/>
              </w:rPr>
              <w:t>Managers need to be fully briefed and ready to engage in the process.</w:t>
            </w:r>
          </w:p>
          <w:p w14:paraId="4E377C36" w14:textId="1B68FDE4" w:rsidR="00975063" w:rsidRPr="00975063" w:rsidRDefault="00975063" w:rsidP="00975063">
            <w:pPr>
              <w:pStyle w:val="ListParagraph"/>
              <w:numPr>
                <w:ilvl w:val="0"/>
                <w:numId w:val="3"/>
              </w:numPr>
              <w:spacing w:line="276" w:lineRule="auto"/>
              <w:rPr>
                <w:rFonts w:cstheme="minorHAnsi"/>
                <w:sz w:val="24"/>
                <w:szCs w:val="24"/>
              </w:rPr>
            </w:pPr>
            <w:r>
              <w:rPr>
                <w:rFonts w:cstheme="minorHAnsi"/>
                <w:sz w:val="24"/>
                <w:szCs w:val="24"/>
              </w:rPr>
              <w:t xml:space="preserve">Managers will be responsible for the return of the signed documentation. This documentation needs to be signed by both the job holder and the manager. </w:t>
            </w:r>
          </w:p>
          <w:p w14:paraId="4816A6F7" w14:textId="77777777" w:rsidR="00581D27" w:rsidRDefault="00581D27" w:rsidP="008D36A4">
            <w:pPr>
              <w:pStyle w:val="ListParagraph"/>
              <w:ind w:left="792"/>
              <w:rPr>
                <w:rFonts w:cstheme="minorHAnsi"/>
                <w:sz w:val="24"/>
                <w:szCs w:val="24"/>
              </w:rPr>
            </w:pPr>
          </w:p>
          <w:p w14:paraId="7C8A415C" w14:textId="167CF15A" w:rsidR="00975063" w:rsidRDefault="00975063" w:rsidP="00975063">
            <w:pPr>
              <w:pStyle w:val="ListParagraph"/>
              <w:numPr>
                <w:ilvl w:val="1"/>
                <w:numId w:val="2"/>
              </w:numPr>
              <w:rPr>
                <w:rFonts w:cstheme="minorHAnsi"/>
                <w:sz w:val="24"/>
                <w:szCs w:val="24"/>
              </w:rPr>
            </w:pPr>
            <w:r>
              <w:rPr>
                <w:rFonts w:cstheme="minorHAnsi"/>
                <w:sz w:val="24"/>
                <w:szCs w:val="24"/>
              </w:rPr>
              <w:t xml:space="preserve">The services </w:t>
            </w:r>
            <w:r w:rsidR="00214A4F">
              <w:rPr>
                <w:rFonts w:cstheme="minorHAnsi"/>
                <w:sz w:val="24"/>
                <w:szCs w:val="24"/>
              </w:rPr>
              <w:t>highlighted the following</w:t>
            </w:r>
            <w:r>
              <w:rPr>
                <w:rFonts w:cstheme="minorHAnsi"/>
                <w:sz w:val="24"/>
                <w:szCs w:val="24"/>
              </w:rPr>
              <w:t xml:space="preserve"> for consideration: </w:t>
            </w:r>
          </w:p>
          <w:p w14:paraId="26E9D0D9" w14:textId="77777777" w:rsidR="00975063" w:rsidRDefault="00975063" w:rsidP="00975063">
            <w:pPr>
              <w:rPr>
                <w:rFonts w:cstheme="minorHAnsi"/>
                <w:sz w:val="24"/>
                <w:szCs w:val="24"/>
              </w:rPr>
            </w:pPr>
          </w:p>
          <w:p w14:paraId="03AC0893" w14:textId="43567172" w:rsidR="00975063" w:rsidRDefault="00283361" w:rsidP="00283361">
            <w:pPr>
              <w:pStyle w:val="ListParagraph"/>
              <w:numPr>
                <w:ilvl w:val="0"/>
                <w:numId w:val="3"/>
              </w:numPr>
              <w:spacing w:line="276" w:lineRule="auto"/>
              <w:rPr>
                <w:rFonts w:cstheme="minorHAnsi"/>
                <w:sz w:val="24"/>
                <w:szCs w:val="24"/>
              </w:rPr>
            </w:pPr>
            <w:r>
              <w:rPr>
                <w:rFonts w:cstheme="minorHAnsi"/>
                <w:sz w:val="24"/>
                <w:szCs w:val="24"/>
              </w:rPr>
              <w:t xml:space="preserve">There are NHS managers within HSCP that manage </w:t>
            </w:r>
            <w:r w:rsidR="00280254">
              <w:rPr>
                <w:rFonts w:cstheme="minorHAnsi"/>
                <w:sz w:val="24"/>
                <w:szCs w:val="24"/>
              </w:rPr>
              <w:t>council</w:t>
            </w:r>
            <w:r>
              <w:rPr>
                <w:rFonts w:cstheme="minorHAnsi"/>
                <w:sz w:val="24"/>
                <w:szCs w:val="24"/>
              </w:rPr>
              <w:t xml:space="preserve"> staff.</w:t>
            </w:r>
          </w:p>
          <w:p w14:paraId="12FB1FF5" w14:textId="77777777" w:rsidR="00283361" w:rsidRDefault="00283361" w:rsidP="00283361">
            <w:pPr>
              <w:pStyle w:val="ListParagraph"/>
              <w:numPr>
                <w:ilvl w:val="0"/>
                <w:numId w:val="3"/>
              </w:numPr>
              <w:spacing w:line="276" w:lineRule="auto"/>
              <w:rPr>
                <w:rFonts w:cstheme="minorHAnsi"/>
                <w:sz w:val="24"/>
                <w:szCs w:val="24"/>
              </w:rPr>
            </w:pPr>
            <w:r>
              <w:rPr>
                <w:rFonts w:cstheme="minorHAnsi"/>
                <w:sz w:val="24"/>
                <w:szCs w:val="24"/>
              </w:rPr>
              <w:t>City Property and Glasgow Life communication channels need to be considered.</w:t>
            </w:r>
          </w:p>
          <w:p w14:paraId="1C05E7D9" w14:textId="7CCD389D" w:rsidR="00283361" w:rsidRDefault="00283361" w:rsidP="00283361">
            <w:pPr>
              <w:pStyle w:val="ListParagraph"/>
              <w:numPr>
                <w:ilvl w:val="0"/>
                <w:numId w:val="3"/>
              </w:numPr>
              <w:spacing w:line="276" w:lineRule="auto"/>
              <w:rPr>
                <w:rFonts w:cstheme="minorHAnsi"/>
                <w:sz w:val="24"/>
                <w:szCs w:val="24"/>
              </w:rPr>
            </w:pPr>
            <w:r>
              <w:rPr>
                <w:rFonts w:cstheme="minorHAnsi"/>
                <w:sz w:val="24"/>
                <w:szCs w:val="24"/>
              </w:rPr>
              <w:t xml:space="preserve">Logistical issues need to be discussed as part of service planning. </w:t>
            </w:r>
          </w:p>
          <w:p w14:paraId="0CBEC156" w14:textId="77777777" w:rsidR="00283361" w:rsidRDefault="00283361" w:rsidP="00283361">
            <w:pPr>
              <w:spacing w:line="276" w:lineRule="auto"/>
              <w:rPr>
                <w:rFonts w:cstheme="minorHAnsi"/>
                <w:sz w:val="24"/>
                <w:szCs w:val="24"/>
              </w:rPr>
            </w:pPr>
          </w:p>
          <w:p w14:paraId="6FE6F1F8" w14:textId="77777777" w:rsidR="00283361" w:rsidRDefault="00283361" w:rsidP="00280254">
            <w:pPr>
              <w:pStyle w:val="ListParagraph"/>
              <w:numPr>
                <w:ilvl w:val="1"/>
                <w:numId w:val="2"/>
              </w:numPr>
              <w:rPr>
                <w:rFonts w:cstheme="minorHAnsi"/>
                <w:sz w:val="24"/>
                <w:szCs w:val="24"/>
              </w:rPr>
            </w:pPr>
            <w:r>
              <w:rPr>
                <w:rFonts w:cstheme="minorHAnsi"/>
                <w:sz w:val="24"/>
                <w:szCs w:val="24"/>
              </w:rPr>
              <w:t xml:space="preserve">The Trade unions highlighted the following considerations: </w:t>
            </w:r>
          </w:p>
          <w:p w14:paraId="229A0515" w14:textId="77777777" w:rsidR="00283361" w:rsidRDefault="00283361" w:rsidP="00283361">
            <w:pPr>
              <w:spacing w:line="276" w:lineRule="auto"/>
              <w:rPr>
                <w:rFonts w:cstheme="minorHAnsi"/>
                <w:sz w:val="24"/>
                <w:szCs w:val="24"/>
              </w:rPr>
            </w:pPr>
          </w:p>
          <w:p w14:paraId="0BEAD0AC" w14:textId="5243C304" w:rsidR="00283361" w:rsidRDefault="00283361" w:rsidP="00283361">
            <w:pPr>
              <w:pStyle w:val="ListParagraph"/>
              <w:numPr>
                <w:ilvl w:val="0"/>
                <w:numId w:val="15"/>
              </w:numPr>
              <w:spacing w:line="276" w:lineRule="auto"/>
              <w:rPr>
                <w:rFonts w:cstheme="minorHAnsi"/>
                <w:sz w:val="24"/>
                <w:szCs w:val="24"/>
              </w:rPr>
            </w:pPr>
            <w:r>
              <w:rPr>
                <w:rFonts w:cstheme="minorHAnsi"/>
                <w:sz w:val="24"/>
                <w:szCs w:val="24"/>
              </w:rPr>
              <w:t xml:space="preserve">There will be a significant impact on resources across the services, including stewards. </w:t>
            </w:r>
          </w:p>
          <w:p w14:paraId="73459A34" w14:textId="4DBDE0DA" w:rsidR="00283361" w:rsidRDefault="00283361" w:rsidP="00283361">
            <w:pPr>
              <w:pStyle w:val="ListParagraph"/>
              <w:numPr>
                <w:ilvl w:val="0"/>
                <w:numId w:val="15"/>
              </w:numPr>
              <w:spacing w:line="276" w:lineRule="auto"/>
              <w:rPr>
                <w:rFonts w:cstheme="minorHAnsi"/>
                <w:sz w:val="24"/>
                <w:szCs w:val="24"/>
              </w:rPr>
            </w:pPr>
            <w:r>
              <w:rPr>
                <w:rFonts w:cstheme="minorHAnsi"/>
                <w:sz w:val="24"/>
                <w:szCs w:val="24"/>
              </w:rPr>
              <w:t>T</w:t>
            </w:r>
            <w:r w:rsidR="00280254">
              <w:rPr>
                <w:rFonts w:cstheme="minorHAnsi"/>
                <w:sz w:val="24"/>
                <w:szCs w:val="24"/>
              </w:rPr>
              <w:t>rade Union</w:t>
            </w:r>
            <w:r>
              <w:rPr>
                <w:rFonts w:cstheme="minorHAnsi"/>
                <w:sz w:val="24"/>
                <w:szCs w:val="24"/>
              </w:rPr>
              <w:t xml:space="preserve"> representative resources will be an issue and could impact timescales. JB confirmed this risk has been raised. </w:t>
            </w:r>
          </w:p>
          <w:p w14:paraId="1D1F8746" w14:textId="2D5D4423" w:rsidR="00283361" w:rsidRDefault="00283361" w:rsidP="00283361">
            <w:pPr>
              <w:pStyle w:val="ListParagraph"/>
              <w:numPr>
                <w:ilvl w:val="0"/>
                <w:numId w:val="15"/>
              </w:numPr>
              <w:spacing w:line="276" w:lineRule="auto"/>
              <w:rPr>
                <w:rFonts w:cstheme="minorHAnsi"/>
                <w:sz w:val="24"/>
                <w:szCs w:val="24"/>
              </w:rPr>
            </w:pPr>
            <w:r>
              <w:rPr>
                <w:rFonts w:cstheme="minorHAnsi"/>
                <w:sz w:val="24"/>
                <w:szCs w:val="24"/>
              </w:rPr>
              <w:t>Timescales associated with the process points are required. GH advised indicative timelines could be supplied.</w:t>
            </w:r>
          </w:p>
          <w:p w14:paraId="04D86F5D" w14:textId="20990EFE" w:rsidR="00283361" w:rsidRDefault="00283361" w:rsidP="00283361">
            <w:pPr>
              <w:pStyle w:val="ListParagraph"/>
              <w:numPr>
                <w:ilvl w:val="0"/>
                <w:numId w:val="15"/>
              </w:numPr>
              <w:spacing w:line="276" w:lineRule="auto"/>
              <w:rPr>
                <w:rFonts w:cstheme="minorHAnsi"/>
                <w:sz w:val="24"/>
                <w:szCs w:val="24"/>
              </w:rPr>
            </w:pPr>
            <w:r>
              <w:rPr>
                <w:rFonts w:cstheme="minorHAnsi"/>
                <w:sz w:val="24"/>
                <w:szCs w:val="24"/>
              </w:rPr>
              <w:t xml:space="preserve">Communications need to be issued as early as </w:t>
            </w:r>
            <w:r w:rsidR="0008531B">
              <w:rPr>
                <w:rFonts w:cstheme="minorHAnsi"/>
                <w:sz w:val="24"/>
                <w:szCs w:val="24"/>
              </w:rPr>
              <w:t>possible,</w:t>
            </w:r>
            <w:r>
              <w:rPr>
                <w:rFonts w:cstheme="minorHAnsi"/>
                <w:sz w:val="24"/>
                <w:szCs w:val="24"/>
              </w:rPr>
              <w:t xml:space="preserve"> so everyone knows what is ahead. </w:t>
            </w:r>
          </w:p>
          <w:p w14:paraId="77EF349E" w14:textId="1B867BF3" w:rsidR="008B4580" w:rsidRPr="00280254" w:rsidRDefault="00214A4F" w:rsidP="00280254">
            <w:pPr>
              <w:pStyle w:val="ListParagraph"/>
              <w:numPr>
                <w:ilvl w:val="0"/>
                <w:numId w:val="15"/>
              </w:numPr>
              <w:spacing w:line="276" w:lineRule="auto"/>
              <w:rPr>
                <w:rFonts w:cstheme="minorHAnsi"/>
                <w:sz w:val="24"/>
                <w:szCs w:val="24"/>
              </w:rPr>
            </w:pPr>
            <w:r>
              <w:rPr>
                <w:rFonts w:cstheme="minorHAnsi"/>
                <w:sz w:val="24"/>
                <w:szCs w:val="24"/>
              </w:rPr>
              <w:t>The process of</w:t>
            </w:r>
            <w:r w:rsidR="005068AA">
              <w:rPr>
                <w:rFonts w:cstheme="minorHAnsi"/>
                <w:sz w:val="24"/>
                <w:szCs w:val="24"/>
              </w:rPr>
              <w:t xml:space="preserve"> senior management escalation when</w:t>
            </w:r>
            <w:r>
              <w:rPr>
                <w:rFonts w:cstheme="minorHAnsi"/>
                <w:sz w:val="24"/>
                <w:szCs w:val="24"/>
              </w:rPr>
              <w:t xml:space="preserve"> a</w:t>
            </w:r>
            <w:r w:rsidR="005068AA">
              <w:rPr>
                <w:rFonts w:cstheme="minorHAnsi"/>
                <w:sz w:val="24"/>
                <w:szCs w:val="24"/>
              </w:rPr>
              <w:t xml:space="preserve"> job holder and/or</w:t>
            </w:r>
            <w:r>
              <w:rPr>
                <w:rFonts w:cstheme="minorHAnsi"/>
                <w:sz w:val="24"/>
                <w:szCs w:val="24"/>
              </w:rPr>
              <w:t xml:space="preserve"> </w:t>
            </w:r>
            <w:r w:rsidR="005068AA">
              <w:rPr>
                <w:rFonts w:cstheme="minorHAnsi"/>
                <w:sz w:val="24"/>
                <w:szCs w:val="24"/>
              </w:rPr>
              <w:t>line manager agreement cannot be reached causes concern. JB confirmed these occurrences should be minimal and highlighted the appeals process is still available.</w:t>
            </w:r>
          </w:p>
        </w:tc>
      </w:tr>
      <w:tr w:rsidR="00DE1BAB" w:rsidRPr="00BE56D8" w14:paraId="42054695" w14:textId="77777777" w:rsidTr="001739C8">
        <w:tc>
          <w:tcPr>
            <w:tcW w:w="8784" w:type="dxa"/>
          </w:tcPr>
          <w:p w14:paraId="5210323F" w14:textId="77777777" w:rsidR="005068AA" w:rsidRDefault="0081144F" w:rsidP="008D36A4">
            <w:pPr>
              <w:rPr>
                <w:rFonts w:cstheme="minorHAnsi"/>
                <w:sz w:val="24"/>
                <w:szCs w:val="24"/>
              </w:rPr>
            </w:pPr>
            <w:r w:rsidRPr="00BE56D8">
              <w:rPr>
                <w:rFonts w:cstheme="minorHAnsi"/>
                <w:b/>
                <w:bCs/>
                <w:sz w:val="24"/>
                <w:szCs w:val="24"/>
              </w:rPr>
              <w:t xml:space="preserve">Date of next </w:t>
            </w:r>
            <w:r w:rsidR="002D553B" w:rsidRPr="00BE56D8">
              <w:rPr>
                <w:rFonts w:cstheme="minorHAnsi"/>
                <w:b/>
                <w:bCs/>
                <w:sz w:val="24"/>
                <w:szCs w:val="24"/>
              </w:rPr>
              <w:t>OSG</w:t>
            </w:r>
            <w:r w:rsidRPr="00BE56D8">
              <w:rPr>
                <w:rFonts w:cstheme="minorHAnsi"/>
                <w:b/>
                <w:bCs/>
                <w:sz w:val="24"/>
                <w:szCs w:val="24"/>
              </w:rPr>
              <w:t xml:space="preserve">: </w:t>
            </w:r>
            <w:r w:rsidR="001532DE" w:rsidRPr="00BE56D8">
              <w:rPr>
                <w:rFonts w:cstheme="minorHAnsi"/>
                <w:sz w:val="24"/>
                <w:szCs w:val="24"/>
              </w:rPr>
              <w:t xml:space="preserve">Tuesday </w:t>
            </w:r>
            <w:r w:rsidR="0064209D">
              <w:rPr>
                <w:rFonts w:cstheme="minorHAnsi"/>
                <w:sz w:val="24"/>
                <w:szCs w:val="24"/>
              </w:rPr>
              <w:t>1</w:t>
            </w:r>
            <w:r w:rsidR="005068AA">
              <w:rPr>
                <w:rFonts w:cstheme="minorHAnsi"/>
                <w:sz w:val="24"/>
                <w:szCs w:val="24"/>
              </w:rPr>
              <w:t>6</w:t>
            </w:r>
            <w:r w:rsidR="0064209D">
              <w:rPr>
                <w:rFonts w:cstheme="minorHAnsi"/>
                <w:sz w:val="24"/>
                <w:szCs w:val="24"/>
              </w:rPr>
              <w:t xml:space="preserve"> </w:t>
            </w:r>
            <w:r w:rsidR="005068AA">
              <w:rPr>
                <w:rFonts w:cstheme="minorHAnsi"/>
                <w:sz w:val="24"/>
                <w:szCs w:val="24"/>
              </w:rPr>
              <w:t>April</w:t>
            </w:r>
            <w:r w:rsidR="0064209D">
              <w:rPr>
                <w:rFonts w:cstheme="minorHAnsi"/>
                <w:sz w:val="24"/>
                <w:szCs w:val="24"/>
              </w:rPr>
              <w:t xml:space="preserve"> 20</w:t>
            </w:r>
            <w:r w:rsidR="005068AA">
              <w:rPr>
                <w:rFonts w:cstheme="minorHAnsi"/>
                <w:sz w:val="24"/>
                <w:szCs w:val="24"/>
              </w:rPr>
              <w:t>24</w:t>
            </w:r>
          </w:p>
          <w:p w14:paraId="7299D858" w14:textId="77777777" w:rsidR="005068AA" w:rsidRDefault="005068AA" w:rsidP="008D36A4">
            <w:pPr>
              <w:rPr>
                <w:rFonts w:cstheme="minorHAnsi"/>
                <w:sz w:val="24"/>
                <w:szCs w:val="24"/>
              </w:rPr>
            </w:pPr>
          </w:p>
          <w:p w14:paraId="7A30ED1C" w14:textId="3F3799EA" w:rsidR="005068AA" w:rsidRPr="005F578E" w:rsidRDefault="005068AA" w:rsidP="008D36A4">
            <w:pPr>
              <w:rPr>
                <w:rFonts w:cstheme="minorHAnsi"/>
                <w:sz w:val="24"/>
                <w:szCs w:val="24"/>
              </w:rPr>
            </w:pPr>
            <w:r w:rsidRPr="005068AA">
              <w:rPr>
                <w:rFonts w:cstheme="minorHAnsi"/>
                <w:b/>
                <w:bCs/>
                <w:sz w:val="24"/>
                <w:szCs w:val="24"/>
              </w:rPr>
              <w:t xml:space="preserve">ACTION </w:t>
            </w:r>
            <w:r w:rsidR="00951076">
              <w:rPr>
                <w:rFonts w:cstheme="minorHAnsi"/>
                <w:b/>
                <w:bCs/>
                <w:sz w:val="24"/>
                <w:szCs w:val="24"/>
              </w:rPr>
              <w:t>4</w:t>
            </w:r>
            <w:r w:rsidRPr="005068AA">
              <w:rPr>
                <w:rFonts w:cstheme="minorHAnsi"/>
                <w:b/>
                <w:bCs/>
                <w:sz w:val="24"/>
                <w:szCs w:val="24"/>
              </w:rPr>
              <w:t>:</w:t>
            </w:r>
            <w:r>
              <w:rPr>
                <w:rFonts w:cstheme="minorHAnsi"/>
                <w:sz w:val="24"/>
                <w:szCs w:val="24"/>
              </w:rPr>
              <w:t xml:space="preserve"> Sub-group meeting to be scheduled for Tuesday 9 April 2024</w:t>
            </w:r>
          </w:p>
        </w:tc>
      </w:tr>
    </w:tbl>
    <w:p w14:paraId="5F7192D3" w14:textId="52C471F8" w:rsidR="00FF297A" w:rsidRDefault="00FF297A" w:rsidP="008D36A4">
      <w:pPr>
        <w:tabs>
          <w:tab w:val="left" w:pos="1155"/>
          <w:tab w:val="left" w:pos="1860"/>
        </w:tabs>
        <w:rPr>
          <w:rFonts w:cstheme="minorHAnsi"/>
          <w:sz w:val="24"/>
          <w:szCs w:val="24"/>
        </w:rPr>
      </w:pPr>
    </w:p>
    <w:p w14:paraId="55551F51" w14:textId="77777777" w:rsidR="00FF297A" w:rsidRDefault="00FF297A" w:rsidP="008D36A4">
      <w:pPr>
        <w:rPr>
          <w:rFonts w:cstheme="minorHAnsi"/>
          <w:sz w:val="24"/>
          <w:szCs w:val="24"/>
        </w:rPr>
      </w:pPr>
      <w:r>
        <w:rPr>
          <w:rFonts w:cstheme="minorHAnsi"/>
          <w:sz w:val="24"/>
          <w:szCs w:val="24"/>
        </w:rPr>
        <w:br w:type="page"/>
      </w:r>
    </w:p>
    <w:p w14:paraId="253FB689" w14:textId="77777777" w:rsidR="00FF297A" w:rsidRDefault="00FF297A" w:rsidP="008D36A4">
      <w:pPr>
        <w:tabs>
          <w:tab w:val="left" w:pos="1155"/>
          <w:tab w:val="left" w:pos="1860"/>
        </w:tabs>
        <w:rPr>
          <w:rFonts w:cstheme="minorHAnsi"/>
          <w:sz w:val="24"/>
          <w:szCs w:val="24"/>
        </w:rPr>
        <w:sectPr w:rsidR="00FF297A" w:rsidSect="00AD3F7D">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2123"/>
        <w:gridCol w:w="4960"/>
        <w:gridCol w:w="6865"/>
      </w:tblGrid>
      <w:tr w:rsidR="008D36A4" w14:paraId="5082C21F" w14:textId="77777777" w:rsidTr="008D36A4">
        <w:tc>
          <w:tcPr>
            <w:tcW w:w="5000" w:type="pct"/>
            <w:gridSpan w:val="3"/>
          </w:tcPr>
          <w:p w14:paraId="5ED946EC" w14:textId="3989D75C" w:rsidR="008D36A4" w:rsidRPr="00975063" w:rsidRDefault="00975063" w:rsidP="00975063">
            <w:pPr>
              <w:rPr>
                <w:rFonts w:cstheme="minorHAnsi"/>
                <w:b/>
                <w:bCs/>
                <w:sz w:val="24"/>
                <w:szCs w:val="24"/>
              </w:rPr>
            </w:pPr>
            <w:r w:rsidRPr="00975063">
              <w:rPr>
                <w:rFonts w:cstheme="minorHAnsi"/>
                <w:b/>
                <w:sz w:val="24"/>
                <w:szCs w:val="24"/>
              </w:rPr>
              <w:t xml:space="preserve">Secondary Benchmarks – Trade Union </w:t>
            </w:r>
            <w:r w:rsidR="00214A4F">
              <w:rPr>
                <w:rFonts w:cstheme="minorHAnsi"/>
                <w:b/>
                <w:sz w:val="24"/>
                <w:szCs w:val="24"/>
              </w:rPr>
              <w:t>Concerns</w:t>
            </w:r>
          </w:p>
        </w:tc>
      </w:tr>
      <w:tr w:rsidR="00B82F8D" w14:paraId="4DE24A97" w14:textId="77777777" w:rsidTr="00B82F8D">
        <w:tc>
          <w:tcPr>
            <w:tcW w:w="761" w:type="pct"/>
          </w:tcPr>
          <w:p w14:paraId="69C20A72" w14:textId="2E07C535" w:rsidR="00B82F8D" w:rsidRPr="00B82F8D" w:rsidRDefault="00B82F8D" w:rsidP="008D36A4">
            <w:pPr>
              <w:tabs>
                <w:tab w:val="left" w:pos="1155"/>
                <w:tab w:val="left" w:pos="1860"/>
              </w:tabs>
              <w:rPr>
                <w:rFonts w:cstheme="minorHAnsi"/>
                <w:b/>
                <w:bCs/>
                <w:sz w:val="24"/>
                <w:szCs w:val="24"/>
              </w:rPr>
            </w:pPr>
            <w:r w:rsidRPr="00B82F8D">
              <w:rPr>
                <w:rFonts w:cstheme="minorHAnsi"/>
                <w:b/>
                <w:bCs/>
                <w:sz w:val="24"/>
                <w:szCs w:val="24"/>
              </w:rPr>
              <w:t>Topic</w:t>
            </w:r>
          </w:p>
        </w:tc>
        <w:tc>
          <w:tcPr>
            <w:tcW w:w="1778" w:type="pct"/>
          </w:tcPr>
          <w:p w14:paraId="5417B4FE" w14:textId="46D759F8" w:rsidR="00B82F8D" w:rsidRPr="00B82F8D" w:rsidRDefault="008D36A4" w:rsidP="008D36A4">
            <w:pPr>
              <w:tabs>
                <w:tab w:val="left" w:pos="1155"/>
                <w:tab w:val="left" w:pos="1860"/>
              </w:tabs>
              <w:rPr>
                <w:rFonts w:cstheme="minorHAnsi"/>
                <w:b/>
                <w:bCs/>
                <w:sz w:val="24"/>
                <w:szCs w:val="24"/>
              </w:rPr>
            </w:pPr>
            <w:r>
              <w:rPr>
                <w:rFonts w:cstheme="minorHAnsi"/>
                <w:b/>
                <w:bCs/>
                <w:sz w:val="24"/>
                <w:szCs w:val="24"/>
              </w:rPr>
              <w:t>Further Information</w:t>
            </w:r>
          </w:p>
        </w:tc>
        <w:tc>
          <w:tcPr>
            <w:tcW w:w="2461" w:type="pct"/>
          </w:tcPr>
          <w:p w14:paraId="2C875E99" w14:textId="11DAA606" w:rsidR="00B82F8D" w:rsidRPr="00B82F8D" w:rsidRDefault="00B82F8D" w:rsidP="008D36A4">
            <w:pPr>
              <w:tabs>
                <w:tab w:val="left" w:pos="1155"/>
                <w:tab w:val="left" w:pos="1860"/>
              </w:tabs>
              <w:rPr>
                <w:rFonts w:cstheme="minorHAnsi"/>
                <w:b/>
                <w:bCs/>
                <w:sz w:val="24"/>
                <w:szCs w:val="24"/>
              </w:rPr>
            </w:pPr>
            <w:r w:rsidRPr="00B82F8D">
              <w:rPr>
                <w:rFonts w:cstheme="minorHAnsi"/>
                <w:b/>
                <w:bCs/>
                <w:sz w:val="24"/>
                <w:szCs w:val="24"/>
              </w:rPr>
              <w:t>Discussion</w:t>
            </w:r>
          </w:p>
        </w:tc>
      </w:tr>
      <w:tr w:rsidR="00B82F8D" w14:paraId="65638DC2" w14:textId="77777777" w:rsidTr="00B82F8D">
        <w:tc>
          <w:tcPr>
            <w:tcW w:w="761" w:type="pct"/>
            <w:vMerge w:val="restart"/>
          </w:tcPr>
          <w:p w14:paraId="7D5456C6" w14:textId="3AB093BA" w:rsidR="00B82F8D" w:rsidRDefault="00B82F8D" w:rsidP="008D36A4">
            <w:pPr>
              <w:tabs>
                <w:tab w:val="left" w:pos="1155"/>
                <w:tab w:val="left" w:pos="1860"/>
              </w:tabs>
              <w:rPr>
                <w:rFonts w:cstheme="minorHAnsi"/>
                <w:sz w:val="24"/>
                <w:szCs w:val="24"/>
              </w:rPr>
            </w:pPr>
            <w:r>
              <w:rPr>
                <w:rFonts w:cstheme="minorHAnsi"/>
                <w:sz w:val="24"/>
                <w:szCs w:val="24"/>
              </w:rPr>
              <w:t>JOD Line Manager</w:t>
            </w:r>
          </w:p>
        </w:tc>
        <w:tc>
          <w:tcPr>
            <w:tcW w:w="1778" w:type="pct"/>
          </w:tcPr>
          <w:p w14:paraId="2791D48E" w14:textId="56E0744F" w:rsidR="00B82F8D" w:rsidRDefault="00B82F8D" w:rsidP="008D36A4">
            <w:pPr>
              <w:tabs>
                <w:tab w:val="left" w:pos="1155"/>
                <w:tab w:val="left" w:pos="1860"/>
              </w:tabs>
              <w:rPr>
                <w:rFonts w:cstheme="minorHAnsi"/>
                <w:sz w:val="24"/>
                <w:szCs w:val="24"/>
              </w:rPr>
            </w:pPr>
            <w:r w:rsidRPr="00B82F8D">
              <w:rPr>
                <w:rFonts w:cstheme="minorHAnsi"/>
                <w:sz w:val="24"/>
                <w:szCs w:val="24"/>
              </w:rPr>
              <w:t>JOD line managers need to be allocated to support the arrangements for the group. This approach needs to be consistent across the services and the nominated managers need to take responsibility and be proactive.</w:t>
            </w:r>
          </w:p>
        </w:tc>
        <w:tc>
          <w:tcPr>
            <w:tcW w:w="2461" w:type="pct"/>
          </w:tcPr>
          <w:p w14:paraId="31DFD4AF" w14:textId="77777777" w:rsidR="00B82F8D" w:rsidRPr="00B82F8D" w:rsidRDefault="00B82F8D" w:rsidP="008D36A4">
            <w:pPr>
              <w:tabs>
                <w:tab w:val="left" w:pos="1155"/>
                <w:tab w:val="left" w:pos="1860"/>
              </w:tabs>
              <w:rPr>
                <w:rFonts w:cstheme="minorHAnsi"/>
                <w:sz w:val="24"/>
                <w:szCs w:val="24"/>
              </w:rPr>
            </w:pPr>
            <w:r w:rsidRPr="00B82F8D">
              <w:rPr>
                <w:rFonts w:cstheme="minorHAnsi"/>
                <w:sz w:val="24"/>
                <w:szCs w:val="24"/>
              </w:rPr>
              <w:t xml:space="preserve">AT confirmed where a JOD line manager has not been identified by the services for a group this is creating issues for the groups and advised a JOD line manager needs to be identified for all secondary benchmark positions to co-ordinate the group for completion of the questionnaire. </w:t>
            </w:r>
          </w:p>
          <w:p w14:paraId="72EF13BD" w14:textId="77777777" w:rsidR="00B82F8D" w:rsidRPr="00B82F8D" w:rsidRDefault="00B82F8D" w:rsidP="008D36A4">
            <w:pPr>
              <w:tabs>
                <w:tab w:val="left" w:pos="1155"/>
                <w:tab w:val="left" w:pos="1860"/>
              </w:tabs>
              <w:rPr>
                <w:rFonts w:cstheme="minorHAnsi"/>
                <w:sz w:val="24"/>
                <w:szCs w:val="24"/>
              </w:rPr>
            </w:pPr>
          </w:p>
          <w:p w14:paraId="58D53584" w14:textId="779289EF" w:rsidR="00B82F8D" w:rsidRPr="00B82F8D" w:rsidRDefault="00B82F8D" w:rsidP="008D36A4">
            <w:pPr>
              <w:tabs>
                <w:tab w:val="left" w:pos="1155"/>
                <w:tab w:val="left" w:pos="1860"/>
              </w:tabs>
              <w:rPr>
                <w:rFonts w:cstheme="minorHAnsi"/>
                <w:sz w:val="24"/>
                <w:szCs w:val="24"/>
              </w:rPr>
            </w:pPr>
            <w:r w:rsidRPr="00B82F8D">
              <w:rPr>
                <w:rFonts w:cstheme="minorHAnsi"/>
                <w:sz w:val="24"/>
                <w:szCs w:val="24"/>
              </w:rPr>
              <w:t xml:space="preserve">SH provided an example where Unison have had to provide co-ordination for a group within Education as the JOD line manager had not been identified. LG explained this has been problematic for Education, but confirmed a plan is </w:t>
            </w:r>
            <w:r w:rsidR="00214A4F">
              <w:rPr>
                <w:rFonts w:cstheme="minorHAnsi"/>
                <w:sz w:val="24"/>
                <w:szCs w:val="24"/>
              </w:rPr>
              <w:t>now in place</w:t>
            </w:r>
            <w:r w:rsidRPr="00B82F8D">
              <w:rPr>
                <w:rFonts w:cstheme="minorHAnsi"/>
                <w:sz w:val="24"/>
                <w:szCs w:val="24"/>
              </w:rPr>
              <w:t xml:space="preserve"> to resolve this.</w:t>
            </w:r>
          </w:p>
          <w:p w14:paraId="0672EC89" w14:textId="77777777" w:rsidR="00B82F8D" w:rsidRPr="00B82F8D" w:rsidRDefault="00B82F8D" w:rsidP="008D36A4">
            <w:pPr>
              <w:tabs>
                <w:tab w:val="left" w:pos="1155"/>
                <w:tab w:val="left" w:pos="1860"/>
              </w:tabs>
              <w:rPr>
                <w:rFonts w:cstheme="minorHAnsi"/>
                <w:sz w:val="24"/>
                <w:szCs w:val="24"/>
              </w:rPr>
            </w:pPr>
          </w:p>
          <w:p w14:paraId="1F00EA28" w14:textId="7E77DCD7" w:rsidR="00B82F8D" w:rsidRDefault="00B82F8D" w:rsidP="008D36A4">
            <w:pPr>
              <w:tabs>
                <w:tab w:val="left" w:pos="1155"/>
                <w:tab w:val="left" w:pos="1860"/>
              </w:tabs>
              <w:rPr>
                <w:rFonts w:cstheme="minorHAnsi"/>
                <w:sz w:val="24"/>
                <w:szCs w:val="24"/>
              </w:rPr>
            </w:pPr>
            <w:r w:rsidRPr="00B82F8D">
              <w:rPr>
                <w:rFonts w:cstheme="minorHAnsi"/>
                <w:sz w:val="24"/>
                <w:szCs w:val="24"/>
              </w:rPr>
              <w:t>PM explained the communication</w:t>
            </w:r>
            <w:r w:rsidR="00280254">
              <w:rPr>
                <w:rFonts w:cstheme="minorHAnsi"/>
                <w:sz w:val="24"/>
                <w:szCs w:val="24"/>
              </w:rPr>
              <w:t xml:space="preserve"> issued</w:t>
            </w:r>
            <w:r w:rsidRPr="00B82F8D">
              <w:rPr>
                <w:rFonts w:cstheme="minorHAnsi"/>
                <w:sz w:val="24"/>
                <w:szCs w:val="24"/>
              </w:rPr>
              <w:t xml:space="preserve"> to identified JOD line managers is clear on their role and emphasised the identification of a JOD line manager</w:t>
            </w:r>
            <w:r w:rsidR="00280254">
              <w:rPr>
                <w:rFonts w:cstheme="minorHAnsi"/>
                <w:sz w:val="24"/>
                <w:szCs w:val="24"/>
              </w:rPr>
              <w:t xml:space="preserve"> for each position</w:t>
            </w:r>
            <w:r w:rsidRPr="00B82F8D">
              <w:rPr>
                <w:rFonts w:cstheme="minorHAnsi"/>
                <w:sz w:val="24"/>
                <w:szCs w:val="24"/>
              </w:rPr>
              <w:t xml:space="preserve"> needs to be a priority for the services.</w:t>
            </w:r>
          </w:p>
          <w:p w14:paraId="20941159" w14:textId="01E9069C" w:rsidR="00B82F8D" w:rsidRDefault="00B82F8D" w:rsidP="008D36A4">
            <w:pPr>
              <w:tabs>
                <w:tab w:val="left" w:pos="1155"/>
                <w:tab w:val="left" w:pos="1860"/>
              </w:tabs>
              <w:rPr>
                <w:rFonts w:cstheme="minorHAnsi"/>
                <w:sz w:val="24"/>
                <w:szCs w:val="24"/>
              </w:rPr>
            </w:pPr>
          </w:p>
        </w:tc>
      </w:tr>
      <w:tr w:rsidR="00B82F8D" w14:paraId="5B5BBFFB" w14:textId="77777777" w:rsidTr="00B82F8D">
        <w:tc>
          <w:tcPr>
            <w:tcW w:w="761" w:type="pct"/>
            <w:vMerge/>
          </w:tcPr>
          <w:p w14:paraId="37422877" w14:textId="77777777" w:rsidR="00B82F8D" w:rsidRDefault="00B82F8D" w:rsidP="008D36A4">
            <w:pPr>
              <w:tabs>
                <w:tab w:val="left" w:pos="1155"/>
                <w:tab w:val="left" w:pos="1860"/>
              </w:tabs>
              <w:rPr>
                <w:rFonts w:cstheme="minorHAnsi"/>
                <w:sz w:val="24"/>
                <w:szCs w:val="24"/>
              </w:rPr>
            </w:pPr>
          </w:p>
        </w:tc>
        <w:tc>
          <w:tcPr>
            <w:tcW w:w="1778" w:type="pct"/>
          </w:tcPr>
          <w:p w14:paraId="001720AC" w14:textId="67E9CE34" w:rsidR="00B82F8D" w:rsidRDefault="00B82F8D" w:rsidP="008D36A4">
            <w:pPr>
              <w:tabs>
                <w:tab w:val="left" w:pos="1155"/>
                <w:tab w:val="left" w:pos="1860"/>
              </w:tabs>
              <w:rPr>
                <w:rFonts w:cstheme="minorHAnsi"/>
                <w:sz w:val="24"/>
                <w:szCs w:val="24"/>
              </w:rPr>
            </w:pPr>
            <w:r w:rsidRPr="00B82F8D">
              <w:rPr>
                <w:rFonts w:cstheme="minorHAnsi"/>
                <w:sz w:val="24"/>
                <w:szCs w:val="24"/>
              </w:rPr>
              <w:t xml:space="preserve">Will the JOD line manager identified for co-ordination be the same manager involved in the JOD discussion? </w:t>
            </w:r>
          </w:p>
        </w:tc>
        <w:tc>
          <w:tcPr>
            <w:tcW w:w="2461" w:type="pct"/>
          </w:tcPr>
          <w:p w14:paraId="124D05E2" w14:textId="4BD6A16D" w:rsidR="00B82F8D" w:rsidRDefault="00B82F8D" w:rsidP="008D36A4">
            <w:pPr>
              <w:tabs>
                <w:tab w:val="left" w:pos="1155"/>
                <w:tab w:val="left" w:pos="1860"/>
              </w:tabs>
              <w:rPr>
                <w:rFonts w:cstheme="minorHAnsi"/>
                <w:sz w:val="24"/>
                <w:szCs w:val="24"/>
              </w:rPr>
            </w:pPr>
            <w:r w:rsidRPr="00B82F8D">
              <w:rPr>
                <w:rFonts w:cstheme="minorHAnsi"/>
                <w:sz w:val="24"/>
                <w:szCs w:val="24"/>
              </w:rPr>
              <w:t>AT confirmed this should be the same manager.</w:t>
            </w:r>
          </w:p>
        </w:tc>
      </w:tr>
      <w:tr w:rsidR="008D36A4" w14:paraId="7B04FCEB" w14:textId="77777777" w:rsidTr="00984052">
        <w:trPr>
          <w:trHeight w:val="4698"/>
        </w:trPr>
        <w:tc>
          <w:tcPr>
            <w:tcW w:w="761" w:type="pct"/>
          </w:tcPr>
          <w:p w14:paraId="69E0D779" w14:textId="638803F9" w:rsidR="008D36A4" w:rsidRDefault="008D36A4" w:rsidP="008D36A4">
            <w:pPr>
              <w:tabs>
                <w:tab w:val="left" w:pos="1155"/>
                <w:tab w:val="left" w:pos="1860"/>
              </w:tabs>
              <w:rPr>
                <w:rFonts w:cstheme="minorHAnsi"/>
                <w:sz w:val="24"/>
                <w:szCs w:val="24"/>
              </w:rPr>
            </w:pPr>
            <w:r w:rsidRPr="00B82F8D">
              <w:rPr>
                <w:rFonts w:cstheme="minorHAnsi"/>
                <w:sz w:val="24"/>
                <w:szCs w:val="24"/>
              </w:rPr>
              <w:t xml:space="preserve">Service </w:t>
            </w:r>
            <w:r>
              <w:rPr>
                <w:rFonts w:cstheme="minorHAnsi"/>
                <w:sz w:val="24"/>
                <w:szCs w:val="24"/>
              </w:rPr>
              <w:t>E</w:t>
            </w:r>
            <w:r w:rsidRPr="00B82F8D">
              <w:rPr>
                <w:rFonts w:cstheme="minorHAnsi"/>
                <w:sz w:val="24"/>
                <w:szCs w:val="24"/>
              </w:rPr>
              <w:t>xpectations</w:t>
            </w:r>
          </w:p>
        </w:tc>
        <w:tc>
          <w:tcPr>
            <w:tcW w:w="1778" w:type="pct"/>
          </w:tcPr>
          <w:p w14:paraId="71B72E3F" w14:textId="48DE7E52" w:rsidR="008D36A4" w:rsidRDefault="008D36A4" w:rsidP="008D36A4">
            <w:pPr>
              <w:tabs>
                <w:tab w:val="left" w:pos="1155"/>
                <w:tab w:val="left" w:pos="1860"/>
              </w:tabs>
              <w:rPr>
                <w:rFonts w:cstheme="minorHAnsi"/>
                <w:sz w:val="24"/>
                <w:szCs w:val="24"/>
              </w:rPr>
            </w:pPr>
            <w:r>
              <w:rPr>
                <w:rFonts w:cstheme="minorHAnsi"/>
                <w:sz w:val="24"/>
                <w:szCs w:val="24"/>
              </w:rPr>
              <w:t>Communications</w:t>
            </w:r>
          </w:p>
        </w:tc>
        <w:tc>
          <w:tcPr>
            <w:tcW w:w="2461" w:type="pct"/>
          </w:tcPr>
          <w:p w14:paraId="24418E08" w14:textId="77777777" w:rsidR="008D36A4" w:rsidRDefault="008D36A4" w:rsidP="008D36A4">
            <w:pPr>
              <w:tabs>
                <w:tab w:val="left" w:pos="1155"/>
                <w:tab w:val="left" w:pos="1860"/>
              </w:tabs>
              <w:rPr>
                <w:rFonts w:cstheme="minorHAnsi"/>
                <w:sz w:val="24"/>
                <w:szCs w:val="24"/>
              </w:rPr>
            </w:pPr>
            <w:r w:rsidRPr="00B82F8D">
              <w:rPr>
                <w:rFonts w:cstheme="minorHAnsi"/>
                <w:sz w:val="24"/>
                <w:szCs w:val="24"/>
              </w:rPr>
              <w:t>AT confirmed an indicative schedule has been shared with the service HR teams and will be shared with the OSG to help with planning</w:t>
            </w:r>
            <w:r>
              <w:rPr>
                <w:rFonts w:cstheme="minorHAnsi"/>
                <w:sz w:val="24"/>
                <w:szCs w:val="24"/>
              </w:rPr>
              <w:t>.</w:t>
            </w:r>
          </w:p>
          <w:p w14:paraId="01F28EBE" w14:textId="77777777" w:rsidR="008D36A4" w:rsidRDefault="008D36A4" w:rsidP="008D36A4">
            <w:pPr>
              <w:tabs>
                <w:tab w:val="left" w:pos="1155"/>
                <w:tab w:val="left" w:pos="1860"/>
              </w:tabs>
              <w:rPr>
                <w:rFonts w:cstheme="minorHAnsi"/>
                <w:sz w:val="24"/>
                <w:szCs w:val="24"/>
              </w:rPr>
            </w:pPr>
          </w:p>
          <w:p w14:paraId="515ACD96" w14:textId="62FBE306" w:rsidR="008D36A4" w:rsidRDefault="008D36A4" w:rsidP="008D36A4">
            <w:pPr>
              <w:tabs>
                <w:tab w:val="left" w:pos="1155"/>
                <w:tab w:val="left" w:pos="1860"/>
              </w:tabs>
              <w:rPr>
                <w:rFonts w:cstheme="minorHAnsi"/>
                <w:sz w:val="24"/>
                <w:szCs w:val="24"/>
              </w:rPr>
            </w:pPr>
            <w:r w:rsidRPr="00B82F8D">
              <w:rPr>
                <w:rFonts w:cstheme="minorHAnsi"/>
                <w:sz w:val="24"/>
                <w:szCs w:val="24"/>
              </w:rPr>
              <w:t>PM highlighted there have been a few job holders that have failed to attend their interview and stressed the importance of communication in advance if</w:t>
            </w:r>
            <w:r w:rsidR="00280254">
              <w:rPr>
                <w:rFonts w:cstheme="minorHAnsi"/>
                <w:sz w:val="24"/>
                <w:szCs w:val="24"/>
              </w:rPr>
              <w:t xml:space="preserve"> they</w:t>
            </w:r>
            <w:r w:rsidRPr="00B82F8D">
              <w:rPr>
                <w:rFonts w:cstheme="minorHAnsi"/>
                <w:sz w:val="24"/>
                <w:szCs w:val="24"/>
              </w:rPr>
              <w:t xml:space="preserve"> unavailable to attend as this is not acceptable.</w:t>
            </w:r>
          </w:p>
          <w:p w14:paraId="031963E4" w14:textId="77777777" w:rsidR="008D36A4" w:rsidRDefault="008D36A4" w:rsidP="008D36A4">
            <w:pPr>
              <w:tabs>
                <w:tab w:val="left" w:pos="1155"/>
                <w:tab w:val="left" w:pos="1860"/>
              </w:tabs>
              <w:rPr>
                <w:rFonts w:cstheme="minorHAnsi"/>
                <w:sz w:val="24"/>
                <w:szCs w:val="24"/>
              </w:rPr>
            </w:pPr>
          </w:p>
          <w:p w14:paraId="7A52606C" w14:textId="77777777" w:rsidR="008D36A4" w:rsidRDefault="008D36A4" w:rsidP="008D36A4">
            <w:pPr>
              <w:tabs>
                <w:tab w:val="left" w:pos="1155"/>
                <w:tab w:val="left" w:pos="1860"/>
              </w:tabs>
              <w:rPr>
                <w:rFonts w:cstheme="minorHAnsi"/>
                <w:sz w:val="24"/>
                <w:szCs w:val="24"/>
              </w:rPr>
            </w:pPr>
            <w:r>
              <w:rPr>
                <w:rFonts w:cstheme="minorHAnsi"/>
                <w:sz w:val="24"/>
                <w:szCs w:val="24"/>
              </w:rPr>
              <w:t>BS confirmed t</w:t>
            </w:r>
            <w:r w:rsidRPr="008D36A4">
              <w:rPr>
                <w:rFonts w:cstheme="minorHAnsi"/>
                <w:sz w:val="24"/>
                <w:szCs w:val="24"/>
              </w:rPr>
              <w:t xml:space="preserve">here are cases where participants are being asked to return to their service after the interview </w:t>
            </w:r>
            <w:r>
              <w:rPr>
                <w:rFonts w:cstheme="minorHAnsi"/>
                <w:sz w:val="24"/>
                <w:szCs w:val="24"/>
              </w:rPr>
              <w:t>which</w:t>
            </w:r>
            <w:r w:rsidRPr="008D36A4">
              <w:rPr>
                <w:rFonts w:cstheme="minorHAnsi"/>
                <w:sz w:val="24"/>
                <w:szCs w:val="24"/>
              </w:rPr>
              <w:t xml:space="preserve"> should not be happening</w:t>
            </w:r>
            <w:r>
              <w:rPr>
                <w:rFonts w:cstheme="minorHAnsi"/>
                <w:sz w:val="24"/>
                <w:szCs w:val="24"/>
              </w:rPr>
              <w:t>.</w:t>
            </w:r>
            <w:r>
              <w:t xml:space="preserve"> </w:t>
            </w:r>
            <w:r w:rsidRPr="008D36A4">
              <w:rPr>
                <w:rFonts w:cstheme="minorHAnsi"/>
                <w:sz w:val="24"/>
                <w:szCs w:val="24"/>
              </w:rPr>
              <w:t>AT advised the services need to reinforce that this should not happen. JB agreed and confirmed an interview will take as long as required to capture all the relevant information.</w:t>
            </w:r>
          </w:p>
          <w:p w14:paraId="4205DB2E" w14:textId="77777777" w:rsidR="008D36A4" w:rsidRDefault="008D36A4" w:rsidP="008D36A4">
            <w:pPr>
              <w:tabs>
                <w:tab w:val="left" w:pos="1155"/>
                <w:tab w:val="left" w:pos="1860"/>
              </w:tabs>
              <w:rPr>
                <w:rFonts w:cstheme="minorHAnsi"/>
                <w:sz w:val="24"/>
                <w:szCs w:val="24"/>
              </w:rPr>
            </w:pPr>
          </w:p>
          <w:p w14:paraId="1B76194E" w14:textId="3634AA51" w:rsidR="008D36A4" w:rsidRDefault="008D36A4" w:rsidP="008D36A4">
            <w:pPr>
              <w:tabs>
                <w:tab w:val="left" w:pos="1155"/>
                <w:tab w:val="left" w:pos="1860"/>
              </w:tabs>
              <w:rPr>
                <w:rFonts w:cstheme="minorHAnsi"/>
                <w:sz w:val="24"/>
                <w:szCs w:val="24"/>
              </w:rPr>
            </w:pPr>
            <w:r w:rsidRPr="008D36A4">
              <w:rPr>
                <w:rFonts w:cstheme="minorHAnsi"/>
                <w:sz w:val="24"/>
                <w:szCs w:val="24"/>
              </w:rPr>
              <w:t xml:space="preserve">SS </w:t>
            </w:r>
            <w:r>
              <w:rPr>
                <w:rFonts w:cstheme="minorHAnsi"/>
                <w:sz w:val="24"/>
                <w:szCs w:val="24"/>
              </w:rPr>
              <w:t>recognised the</w:t>
            </w:r>
            <w:r w:rsidRPr="008D36A4">
              <w:rPr>
                <w:rFonts w:cstheme="minorHAnsi"/>
                <w:sz w:val="24"/>
                <w:szCs w:val="24"/>
              </w:rPr>
              <w:t xml:space="preserve"> need for the services to reinforce the management role in Job Evaluation. EC advised managers also need reassurance about their role</w:t>
            </w:r>
            <w:r w:rsidR="003F6176">
              <w:rPr>
                <w:rFonts w:cstheme="minorHAnsi"/>
                <w:sz w:val="24"/>
                <w:szCs w:val="24"/>
              </w:rPr>
              <w:t xml:space="preserve"> to alleviate their concerns. </w:t>
            </w:r>
          </w:p>
        </w:tc>
      </w:tr>
      <w:tr w:rsidR="00B82F8D" w14:paraId="3A3999C4" w14:textId="77777777" w:rsidTr="00B82F8D">
        <w:tc>
          <w:tcPr>
            <w:tcW w:w="761" w:type="pct"/>
          </w:tcPr>
          <w:p w14:paraId="1341FB41" w14:textId="407C1AAE" w:rsidR="00B82F8D" w:rsidRDefault="00B82F8D" w:rsidP="008D36A4">
            <w:pPr>
              <w:tabs>
                <w:tab w:val="left" w:pos="1155"/>
                <w:tab w:val="left" w:pos="1860"/>
              </w:tabs>
              <w:rPr>
                <w:rFonts w:cstheme="minorHAnsi"/>
                <w:sz w:val="24"/>
                <w:szCs w:val="24"/>
              </w:rPr>
            </w:pPr>
            <w:r w:rsidRPr="00B82F8D">
              <w:rPr>
                <w:rFonts w:cstheme="minorHAnsi"/>
                <w:sz w:val="24"/>
                <w:szCs w:val="24"/>
              </w:rPr>
              <w:t>Position Mappings</w:t>
            </w:r>
          </w:p>
        </w:tc>
        <w:tc>
          <w:tcPr>
            <w:tcW w:w="1778" w:type="pct"/>
          </w:tcPr>
          <w:p w14:paraId="6550AE06" w14:textId="24644AA4" w:rsidR="00B82F8D" w:rsidRDefault="008D36A4" w:rsidP="008D36A4">
            <w:pPr>
              <w:tabs>
                <w:tab w:val="left" w:pos="1155"/>
                <w:tab w:val="left" w:pos="1860"/>
              </w:tabs>
              <w:rPr>
                <w:rFonts w:cstheme="minorHAnsi"/>
                <w:sz w:val="24"/>
                <w:szCs w:val="24"/>
              </w:rPr>
            </w:pPr>
            <w:r w:rsidRPr="008D36A4">
              <w:rPr>
                <w:rFonts w:cstheme="minorHAnsi"/>
                <w:sz w:val="24"/>
                <w:szCs w:val="24"/>
              </w:rPr>
              <w:t>Job holders need comfort that their role belongs within the group.</w:t>
            </w:r>
          </w:p>
        </w:tc>
        <w:tc>
          <w:tcPr>
            <w:tcW w:w="2461" w:type="pct"/>
          </w:tcPr>
          <w:p w14:paraId="46490280" w14:textId="1D76B7A0"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AT confirmed there has been situations where job holders do not believe they do the same job. Most of these interviews have gone ahead but there is an acknowledgement of the job holder’s perspective and their nervousness. RD advised 2 different JODs may emerge due to differences.</w:t>
            </w:r>
          </w:p>
          <w:p w14:paraId="79F1B05A" w14:textId="77777777" w:rsidR="008D36A4" w:rsidRPr="008D36A4" w:rsidRDefault="008D36A4" w:rsidP="008D36A4">
            <w:pPr>
              <w:tabs>
                <w:tab w:val="left" w:pos="1155"/>
                <w:tab w:val="left" w:pos="1860"/>
              </w:tabs>
              <w:rPr>
                <w:rFonts w:cstheme="minorHAnsi"/>
                <w:sz w:val="24"/>
                <w:szCs w:val="24"/>
              </w:rPr>
            </w:pPr>
          </w:p>
          <w:p w14:paraId="48077451" w14:textId="4598A452"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 xml:space="preserve">RD advised job titles are an issue, but this should have been considered by the services under their mapping review. RD confirmed the matching process will </w:t>
            </w:r>
            <w:r w:rsidR="003F6176">
              <w:rPr>
                <w:rFonts w:cstheme="minorHAnsi"/>
                <w:sz w:val="24"/>
                <w:szCs w:val="24"/>
              </w:rPr>
              <w:t>extract</w:t>
            </w:r>
            <w:r w:rsidRPr="008D36A4">
              <w:rPr>
                <w:rFonts w:cstheme="minorHAnsi"/>
                <w:sz w:val="24"/>
                <w:szCs w:val="24"/>
              </w:rPr>
              <w:t xml:space="preserve"> </w:t>
            </w:r>
            <w:r w:rsidR="003F6176">
              <w:rPr>
                <w:rFonts w:cstheme="minorHAnsi"/>
                <w:sz w:val="24"/>
                <w:szCs w:val="24"/>
              </w:rPr>
              <w:t xml:space="preserve">any differences out. </w:t>
            </w:r>
            <w:r w:rsidRPr="008D36A4">
              <w:rPr>
                <w:rFonts w:cstheme="minorHAnsi"/>
                <w:sz w:val="24"/>
                <w:szCs w:val="24"/>
              </w:rPr>
              <w:t xml:space="preserve"> </w:t>
            </w:r>
          </w:p>
          <w:p w14:paraId="61061892" w14:textId="77777777" w:rsidR="008D36A4" w:rsidRPr="008D36A4" w:rsidRDefault="008D36A4" w:rsidP="008D36A4">
            <w:pPr>
              <w:tabs>
                <w:tab w:val="left" w:pos="1155"/>
                <w:tab w:val="left" w:pos="1860"/>
              </w:tabs>
              <w:rPr>
                <w:rFonts w:cstheme="minorHAnsi"/>
                <w:sz w:val="24"/>
                <w:szCs w:val="24"/>
              </w:rPr>
            </w:pPr>
          </w:p>
          <w:p w14:paraId="63310BF9" w14:textId="41E98E61" w:rsidR="00B82F8D" w:rsidRDefault="008D36A4" w:rsidP="008D36A4">
            <w:pPr>
              <w:tabs>
                <w:tab w:val="left" w:pos="1155"/>
                <w:tab w:val="left" w:pos="1860"/>
              </w:tabs>
              <w:rPr>
                <w:rFonts w:cstheme="minorHAnsi"/>
                <w:sz w:val="24"/>
                <w:szCs w:val="24"/>
              </w:rPr>
            </w:pPr>
            <w:r w:rsidRPr="008D36A4">
              <w:rPr>
                <w:rFonts w:cstheme="minorHAnsi"/>
                <w:sz w:val="24"/>
                <w:szCs w:val="24"/>
              </w:rPr>
              <w:t>PM highlighted the services have done their best to map jobs appropriately.</w:t>
            </w:r>
          </w:p>
        </w:tc>
      </w:tr>
      <w:tr w:rsidR="00B82F8D" w14:paraId="5E928006" w14:textId="77777777" w:rsidTr="00B82F8D">
        <w:tc>
          <w:tcPr>
            <w:tcW w:w="761" w:type="pct"/>
          </w:tcPr>
          <w:p w14:paraId="4ECCBD42" w14:textId="77777777" w:rsidR="00B82F8D" w:rsidRDefault="00B82F8D" w:rsidP="008D36A4">
            <w:pPr>
              <w:tabs>
                <w:tab w:val="left" w:pos="1155"/>
                <w:tab w:val="left" w:pos="1860"/>
              </w:tabs>
              <w:rPr>
                <w:rFonts w:cstheme="minorHAnsi"/>
                <w:sz w:val="24"/>
                <w:szCs w:val="24"/>
              </w:rPr>
            </w:pPr>
          </w:p>
        </w:tc>
        <w:tc>
          <w:tcPr>
            <w:tcW w:w="1778" w:type="pct"/>
          </w:tcPr>
          <w:p w14:paraId="1F856AA4" w14:textId="179AB0F5" w:rsidR="00B82F8D" w:rsidRDefault="008D36A4" w:rsidP="008D36A4">
            <w:pPr>
              <w:tabs>
                <w:tab w:val="left" w:pos="1155"/>
                <w:tab w:val="left" w:pos="1860"/>
              </w:tabs>
              <w:rPr>
                <w:rFonts w:cstheme="minorHAnsi"/>
                <w:sz w:val="24"/>
                <w:szCs w:val="24"/>
              </w:rPr>
            </w:pPr>
            <w:r w:rsidRPr="008D36A4">
              <w:rPr>
                <w:rFonts w:cstheme="minorHAnsi"/>
                <w:sz w:val="24"/>
                <w:szCs w:val="24"/>
              </w:rPr>
              <w:t>Do role differences within the group create challenges for the analysts?</w:t>
            </w:r>
          </w:p>
        </w:tc>
        <w:tc>
          <w:tcPr>
            <w:tcW w:w="2461" w:type="pct"/>
          </w:tcPr>
          <w:p w14:paraId="5C58CB00" w14:textId="31458BE7" w:rsidR="00B82F8D" w:rsidRDefault="008D36A4" w:rsidP="008D36A4">
            <w:pPr>
              <w:tabs>
                <w:tab w:val="left" w:pos="1155"/>
                <w:tab w:val="left" w:pos="1860"/>
              </w:tabs>
              <w:rPr>
                <w:rFonts w:cstheme="minorHAnsi"/>
                <w:sz w:val="24"/>
                <w:szCs w:val="24"/>
              </w:rPr>
            </w:pPr>
            <w:r w:rsidRPr="008D36A4">
              <w:rPr>
                <w:rFonts w:cstheme="minorHAnsi"/>
                <w:sz w:val="24"/>
                <w:szCs w:val="24"/>
              </w:rPr>
              <w:t xml:space="preserve">RD advised the analysts should know how to capture </w:t>
            </w:r>
            <w:r w:rsidR="00214A4F">
              <w:rPr>
                <w:rFonts w:cstheme="minorHAnsi"/>
                <w:sz w:val="24"/>
                <w:szCs w:val="24"/>
              </w:rPr>
              <w:t>differences</w:t>
            </w:r>
            <w:r w:rsidRPr="008D36A4">
              <w:rPr>
                <w:rFonts w:cstheme="minorHAnsi"/>
                <w:sz w:val="24"/>
                <w:szCs w:val="24"/>
              </w:rPr>
              <w:t xml:space="preserve"> and emphasised the importance of the JOD discussion</w:t>
            </w:r>
            <w:r>
              <w:rPr>
                <w:rFonts w:cstheme="minorHAnsi"/>
                <w:sz w:val="24"/>
                <w:szCs w:val="24"/>
              </w:rPr>
              <w:t>.</w:t>
            </w:r>
          </w:p>
        </w:tc>
      </w:tr>
      <w:tr w:rsidR="008D36A4" w14:paraId="06F452FB" w14:textId="77777777" w:rsidTr="00B82F8D">
        <w:tc>
          <w:tcPr>
            <w:tcW w:w="761" w:type="pct"/>
          </w:tcPr>
          <w:p w14:paraId="20DFB30A" w14:textId="38F5A4FC" w:rsidR="008D36A4" w:rsidRDefault="008D36A4" w:rsidP="008D36A4">
            <w:pPr>
              <w:tabs>
                <w:tab w:val="left" w:pos="1155"/>
                <w:tab w:val="left" w:pos="1860"/>
              </w:tabs>
              <w:rPr>
                <w:rFonts w:cstheme="minorHAnsi"/>
                <w:sz w:val="24"/>
                <w:szCs w:val="24"/>
              </w:rPr>
            </w:pPr>
            <w:r>
              <w:rPr>
                <w:rFonts w:cstheme="minorHAnsi"/>
                <w:sz w:val="24"/>
                <w:szCs w:val="24"/>
              </w:rPr>
              <w:t>Questionnaire</w:t>
            </w:r>
          </w:p>
        </w:tc>
        <w:tc>
          <w:tcPr>
            <w:tcW w:w="1778" w:type="pct"/>
          </w:tcPr>
          <w:p w14:paraId="40E44D37" w14:textId="2456676F"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There is confusion about how the questionnaire should be completed i.e., collectively, or individually.</w:t>
            </w:r>
          </w:p>
        </w:tc>
        <w:tc>
          <w:tcPr>
            <w:tcW w:w="2461" w:type="pct"/>
          </w:tcPr>
          <w:p w14:paraId="1BA89D8D" w14:textId="77777777" w:rsidR="008D36A4" w:rsidRDefault="008D36A4" w:rsidP="008D36A4">
            <w:pPr>
              <w:tabs>
                <w:tab w:val="left" w:pos="1155"/>
                <w:tab w:val="left" w:pos="1860"/>
              </w:tabs>
              <w:rPr>
                <w:rFonts w:cstheme="minorHAnsi"/>
                <w:sz w:val="24"/>
                <w:szCs w:val="24"/>
              </w:rPr>
            </w:pPr>
            <w:r w:rsidRPr="008D36A4">
              <w:rPr>
                <w:rFonts w:cstheme="minorHAnsi"/>
                <w:sz w:val="24"/>
                <w:szCs w:val="24"/>
              </w:rPr>
              <w:t xml:space="preserve">SH highlighted there are cases where job holders want to capture different elements so have completed them separately. </w:t>
            </w:r>
          </w:p>
          <w:p w14:paraId="535560C4" w14:textId="77777777" w:rsidR="008D36A4" w:rsidRDefault="008D36A4" w:rsidP="008D36A4">
            <w:pPr>
              <w:tabs>
                <w:tab w:val="left" w:pos="1155"/>
                <w:tab w:val="left" w:pos="1860"/>
              </w:tabs>
              <w:rPr>
                <w:rFonts w:cstheme="minorHAnsi"/>
                <w:sz w:val="24"/>
                <w:szCs w:val="24"/>
              </w:rPr>
            </w:pPr>
          </w:p>
          <w:p w14:paraId="552DBC5F" w14:textId="77777777" w:rsidR="008D36A4" w:rsidRDefault="008D36A4" w:rsidP="008D36A4">
            <w:pPr>
              <w:tabs>
                <w:tab w:val="left" w:pos="1155"/>
                <w:tab w:val="left" w:pos="1860"/>
              </w:tabs>
              <w:rPr>
                <w:rFonts w:cstheme="minorHAnsi"/>
                <w:sz w:val="24"/>
                <w:szCs w:val="24"/>
              </w:rPr>
            </w:pPr>
            <w:r w:rsidRPr="008D36A4">
              <w:rPr>
                <w:rFonts w:cstheme="minorHAnsi"/>
                <w:sz w:val="24"/>
                <w:szCs w:val="24"/>
              </w:rPr>
              <w:t xml:space="preserve">AT explained that although the questionnaire is useful to get the job holder to think about the 13 factors in preparation, the message needs to be reinforced that it does not form part of the evaluation. </w:t>
            </w:r>
          </w:p>
          <w:p w14:paraId="6484CA5D" w14:textId="77777777" w:rsidR="008D36A4" w:rsidRDefault="008D36A4" w:rsidP="008D36A4">
            <w:pPr>
              <w:tabs>
                <w:tab w:val="left" w:pos="1155"/>
                <w:tab w:val="left" w:pos="1860"/>
              </w:tabs>
              <w:rPr>
                <w:rFonts w:cstheme="minorHAnsi"/>
                <w:sz w:val="24"/>
                <w:szCs w:val="24"/>
              </w:rPr>
            </w:pPr>
          </w:p>
          <w:p w14:paraId="117314DE" w14:textId="56A073BC"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RD advised no matter what way it is submitted it is important for the group to meet and discuss the questionnaire before the interview.</w:t>
            </w:r>
          </w:p>
        </w:tc>
      </w:tr>
      <w:tr w:rsidR="008D36A4" w14:paraId="675ED01F" w14:textId="77777777" w:rsidTr="00B82F8D">
        <w:tc>
          <w:tcPr>
            <w:tcW w:w="761" w:type="pct"/>
          </w:tcPr>
          <w:p w14:paraId="27E9BC9F" w14:textId="5262FC4E" w:rsidR="008D36A4" w:rsidRDefault="008D36A4" w:rsidP="008D36A4">
            <w:pPr>
              <w:tabs>
                <w:tab w:val="left" w:pos="1155"/>
                <w:tab w:val="left" w:pos="1860"/>
              </w:tabs>
              <w:rPr>
                <w:rFonts w:cstheme="minorHAnsi"/>
                <w:sz w:val="24"/>
                <w:szCs w:val="24"/>
              </w:rPr>
            </w:pPr>
            <w:r>
              <w:rPr>
                <w:rFonts w:cstheme="minorHAnsi"/>
                <w:sz w:val="24"/>
                <w:szCs w:val="24"/>
              </w:rPr>
              <w:t>Rescheduling</w:t>
            </w:r>
          </w:p>
        </w:tc>
        <w:tc>
          <w:tcPr>
            <w:tcW w:w="1778" w:type="pct"/>
          </w:tcPr>
          <w:p w14:paraId="4CF5E6DE" w14:textId="1CAB837C"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Clarification is required on the rescheduling process.</w:t>
            </w:r>
          </w:p>
        </w:tc>
        <w:tc>
          <w:tcPr>
            <w:tcW w:w="2461" w:type="pct"/>
          </w:tcPr>
          <w:p w14:paraId="08FB360E" w14:textId="77777777" w:rsidR="008D36A4" w:rsidRDefault="008D36A4" w:rsidP="008D36A4">
            <w:pPr>
              <w:tabs>
                <w:tab w:val="left" w:pos="1155"/>
                <w:tab w:val="left" w:pos="1860"/>
              </w:tabs>
              <w:rPr>
                <w:rFonts w:cstheme="minorHAnsi"/>
                <w:sz w:val="24"/>
                <w:szCs w:val="24"/>
              </w:rPr>
            </w:pPr>
            <w:r>
              <w:rPr>
                <w:rFonts w:cstheme="minorHAnsi"/>
                <w:sz w:val="24"/>
                <w:szCs w:val="24"/>
              </w:rPr>
              <w:t xml:space="preserve">AT provided the following clarification: </w:t>
            </w:r>
          </w:p>
          <w:p w14:paraId="70AF1EEE" w14:textId="77777777" w:rsidR="008D36A4" w:rsidRDefault="008D36A4" w:rsidP="008D36A4">
            <w:pPr>
              <w:tabs>
                <w:tab w:val="left" w:pos="1155"/>
                <w:tab w:val="left" w:pos="1860"/>
              </w:tabs>
              <w:rPr>
                <w:rFonts w:cstheme="minorHAnsi"/>
                <w:sz w:val="24"/>
                <w:szCs w:val="24"/>
              </w:rPr>
            </w:pPr>
          </w:p>
          <w:p w14:paraId="7B1FD5E8" w14:textId="199069C5" w:rsidR="008D36A4" w:rsidRDefault="008D36A4" w:rsidP="008D36A4">
            <w:pPr>
              <w:tabs>
                <w:tab w:val="left" w:pos="1155"/>
                <w:tab w:val="left" w:pos="1860"/>
              </w:tabs>
              <w:rPr>
                <w:rFonts w:cstheme="minorHAnsi"/>
                <w:sz w:val="24"/>
                <w:szCs w:val="24"/>
              </w:rPr>
            </w:pPr>
            <w:r w:rsidRPr="008D36A4">
              <w:rPr>
                <w:rFonts w:cstheme="minorHAnsi"/>
                <w:sz w:val="24"/>
                <w:szCs w:val="24"/>
              </w:rPr>
              <w:t xml:space="preserve">Rescheduling should not be the default and where there are still 2 job holders within the group the interview will go ahead. </w:t>
            </w:r>
            <w:r w:rsidR="002F75C7" w:rsidRPr="002F75C7">
              <w:rPr>
                <w:rFonts w:cstheme="minorHAnsi"/>
                <w:sz w:val="24"/>
                <w:szCs w:val="24"/>
              </w:rPr>
              <w:t xml:space="preserve">However, where a job holder is unable to participate in the scheduled interview, resulting in the representative sample not capturing an appropriate representation of genders within the role, the interview will be rescheduled or alternatively the interview will progress as planned with an additional interview scheduled to include the employee(s). </w:t>
            </w:r>
          </w:p>
          <w:p w14:paraId="483AD5B5" w14:textId="77777777" w:rsidR="002F75C7" w:rsidRPr="008D36A4" w:rsidRDefault="002F75C7" w:rsidP="008D36A4">
            <w:pPr>
              <w:tabs>
                <w:tab w:val="left" w:pos="1155"/>
                <w:tab w:val="left" w:pos="1860"/>
              </w:tabs>
              <w:rPr>
                <w:rFonts w:cstheme="minorHAnsi"/>
                <w:sz w:val="24"/>
                <w:szCs w:val="24"/>
              </w:rPr>
            </w:pPr>
          </w:p>
          <w:p w14:paraId="29854F18" w14:textId="3091AF70"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 xml:space="preserve">The names of those who are unable to attend will remain on file in case there is a requirement for job holders to participate at a later stage, although most positions should only require 1 interview. </w:t>
            </w:r>
          </w:p>
          <w:p w14:paraId="794EB37C" w14:textId="77777777" w:rsidR="008D36A4" w:rsidRDefault="008D36A4" w:rsidP="008D36A4">
            <w:pPr>
              <w:tabs>
                <w:tab w:val="left" w:pos="1155"/>
                <w:tab w:val="left" w:pos="1860"/>
              </w:tabs>
              <w:rPr>
                <w:rFonts w:cstheme="minorHAnsi"/>
                <w:sz w:val="24"/>
                <w:szCs w:val="24"/>
              </w:rPr>
            </w:pPr>
          </w:p>
          <w:p w14:paraId="10A6BAF4" w14:textId="51FEC09B"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 xml:space="preserve">The maximum of 5 job holders </w:t>
            </w:r>
            <w:r w:rsidR="003F6176">
              <w:rPr>
                <w:rFonts w:cstheme="minorHAnsi"/>
                <w:sz w:val="24"/>
                <w:szCs w:val="24"/>
              </w:rPr>
              <w:t xml:space="preserve">are </w:t>
            </w:r>
            <w:r w:rsidRPr="008D36A4">
              <w:rPr>
                <w:rFonts w:cstheme="minorHAnsi"/>
                <w:sz w:val="24"/>
                <w:szCs w:val="24"/>
              </w:rPr>
              <w:t>invited to interview where we have enough volunteers</w:t>
            </w:r>
            <w:r w:rsidR="003F6176">
              <w:rPr>
                <w:rFonts w:cstheme="minorHAnsi"/>
                <w:sz w:val="24"/>
                <w:szCs w:val="24"/>
              </w:rPr>
              <w:t xml:space="preserve">, regardless of the volumes associated with the position. </w:t>
            </w:r>
          </w:p>
        </w:tc>
      </w:tr>
      <w:tr w:rsidR="008D36A4" w14:paraId="2FB97DA9" w14:textId="77777777" w:rsidTr="00B82F8D">
        <w:tc>
          <w:tcPr>
            <w:tcW w:w="761" w:type="pct"/>
          </w:tcPr>
          <w:p w14:paraId="02F8CF90" w14:textId="7754F6A4" w:rsidR="008D36A4" w:rsidRDefault="008D36A4" w:rsidP="008D36A4">
            <w:pPr>
              <w:tabs>
                <w:tab w:val="left" w:pos="1155"/>
                <w:tab w:val="left" w:pos="1860"/>
              </w:tabs>
              <w:rPr>
                <w:rFonts w:cstheme="minorHAnsi"/>
                <w:sz w:val="24"/>
                <w:szCs w:val="24"/>
              </w:rPr>
            </w:pPr>
            <w:r>
              <w:rPr>
                <w:rFonts w:cstheme="minorHAnsi"/>
                <w:sz w:val="24"/>
                <w:szCs w:val="24"/>
              </w:rPr>
              <w:t>Briefing</w:t>
            </w:r>
          </w:p>
        </w:tc>
        <w:tc>
          <w:tcPr>
            <w:tcW w:w="1778" w:type="pct"/>
          </w:tcPr>
          <w:p w14:paraId="1E3F6AE8" w14:textId="1B06DD83"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 xml:space="preserve">What is the format of briefings now? </w:t>
            </w:r>
          </w:p>
        </w:tc>
        <w:tc>
          <w:tcPr>
            <w:tcW w:w="2461" w:type="pct"/>
          </w:tcPr>
          <w:p w14:paraId="4D04CD04" w14:textId="77777777" w:rsidR="008D36A4" w:rsidRDefault="008D36A4" w:rsidP="008D36A4">
            <w:pPr>
              <w:tabs>
                <w:tab w:val="left" w:pos="1155"/>
                <w:tab w:val="left" w:pos="1860"/>
              </w:tabs>
              <w:rPr>
                <w:rFonts w:cstheme="minorHAnsi"/>
                <w:sz w:val="24"/>
                <w:szCs w:val="24"/>
              </w:rPr>
            </w:pPr>
            <w:r w:rsidRPr="008D36A4">
              <w:rPr>
                <w:rFonts w:cstheme="minorHAnsi"/>
                <w:sz w:val="24"/>
                <w:szCs w:val="24"/>
              </w:rPr>
              <w:t>AT advised the briefings remain online via MS Teams and confirmed line managers are invited.</w:t>
            </w:r>
          </w:p>
          <w:p w14:paraId="67E82B5C" w14:textId="77777777" w:rsidR="00283361" w:rsidRDefault="00283361" w:rsidP="008D36A4">
            <w:pPr>
              <w:tabs>
                <w:tab w:val="left" w:pos="1155"/>
                <w:tab w:val="left" w:pos="1860"/>
              </w:tabs>
              <w:rPr>
                <w:rFonts w:cstheme="minorHAnsi"/>
                <w:sz w:val="24"/>
                <w:szCs w:val="24"/>
              </w:rPr>
            </w:pPr>
          </w:p>
          <w:p w14:paraId="01F5047A" w14:textId="46191E7E" w:rsidR="00283361" w:rsidRDefault="00283361" w:rsidP="008D36A4">
            <w:pPr>
              <w:tabs>
                <w:tab w:val="left" w:pos="1155"/>
                <w:tab w:val="left" w:pos="1860"/>
              </w:tabs>
              <w:rPr>
                <w:rFonts w:cstheme="minorHAnsi"/>
                <w:sz w:val="24"/>
                <w:szCs w:val="24"/>
              </w:rPr>
            </w:pPr>
            <w:r>
              <w:rPr>
                <w:rFonts w:cstheme="minorHAnsi"/>
                <w:sz w:val="24"/>
                <w:szCs w:val="24"/>
              </w:rPr>
              <w:t xml:space="preserve">CH asked if Trade Union representation could be reinforced at the briefing as there are members that are contacting their Trade Union at short notice looking for representation. </w:t>
            </w:r>
          </w:p>
        </w:tc>
      </w:tr>
      <w:tr w:rsidR="008D36A4" w14:paraId="3EA92890" w14:textId="77777777" w:rsidTr="00B82F8D">
        <w:tc>
          <w:tcPr>
            <w:tcW w:w="761" w:type="pct"/>
          </w:tcPr>
          <w:p w14:paraId="26E9E1F5" w14:textId="368EA80B" w:rsidR="008D36A4" w:rsidRDefault="008D36A4" w:rsidP="008D36A4">
            <w:pPr>
              <w:tabs>
                <w:tab w:val="left" w:pos="1155"/>
                <w:tab w:val="left" w:pos="1860"/>
              </w:tabs>
              <w:rPr>
                <w:rFonts w:cstheme="minorHAnsi"/>
                <w:sz w:val="24"/>
                <w:szCs w:val="24"/>
              </w:rPr>
            </w:pPr>
            <w:r w:rsidRPr="008D36A4">
              <w:rPr>
                <w:rFonts w:cstheme="minorHAnsi"/>
                <w:sz w:val="24"/>
                <w:szCs w:val="24"/>
              </w:rPr>
              <w:t>Quality Assurance and Consistency Checking</w:t>
            </w:r>
          </w:p>
        </w:tc>
        <w:tc>
          <w:tcPr>
            <w:tcW w:w="1778" w:type="pct"/>
          </w:tcPr>
          <w:p w14:paraId="758E4EAB" w14:textId="3D5148F6"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 xml:space="preserve">Is quality assurance and consistency checking robust for the secondary benchmarks? </w:t>
            </w:r>
          </w:p>
        </w:tc>
        <w:tc>
          <w:tcPr>
            <w:tcW w:w="2461" w:type="pct"/>
          </w:tcPr>
          <w:p w14:paraId="6F6CDEB8" w14:textId="5B80DC4A" w:rsidR="008D36A4" w:rsidRPr="008D36A4" w:rsidRDefault="008D36A4" w:rsidP="008D36A4">
            <w:pPr>
              <w:tabs>
                <w:tab w:val="left" w:pos="1155"/>
                <w:tab w:val="left" w:pos="1860"/>
              </w:tabs>
              <w:rPr>
                <w:rFonts w:cstheme="minorHAnsi"/>
                <w:sz w:val="24"/>
                <w:szCs w:val="24"/>
              </w:rPr>
            </w:pPr>
            <w:r w:rsidRPr="008D36A4">
              <w:rPr>
                <w:rFonts w:cstheme="minorHAnsi"/>
                <w:sz w:val="24"/>
                <w:szCs w:val="24"/>
              </w:rPr>
              <w:t xml:space="preserve">RD and AT confirmed the process </w:t>
            </w:r>
            <w:r w:rsidR="00416FD1">
              <w:rPr>
                <w:rFonts w:cstheme="minorHAnsi"/>
                <w:sz w:val="24"/>
                <w:szCs w:val="24"/>
              </w:rPr>
              <w:t xml:space="preserve">remains the </w:t>
            </w:r>
            <w:r w:rsidRPr="008D36A4">
              <w:rPr>
                <w:rFonts w:cstheme="minorHAnsi"/>
                <w:sz w:val="24"/>
                <w:szCs w:val="24"/>
              </w:rPr>
              <w:t>same as the benchmarks.</w:t>
            </w:r>
          </w:p>
        </w:tc>
      </w:tr>
    </w:tbl>
    <w:p w14:paraId="115A5D92" w14:textId="77777777" w:rsidR="002A3EE7" w:rsidRPr="00BE56D8" w:rsidRDefault="002A3EE7" w:rsidP="008D36A4">
      <w:pPr>
        <w:tabs>
          <w:tab w:val="left" w:pos="1155"/>
          <w:tab w:val="left" w:pos="1860"/>
        </w:tabs>
        <w:rPr>
          <w:rFonts w:cstheme="minorHAnsi"/>
          <w:sz w:val="24"/>
          <w:szCs w:val="24"/>
        </w:rPr>
      </w:pPr>
    </w:p>
    <w:sectPr w:rsidR="002A3EE7" w:rsidRPr="00BE56D8" w:rsidSect="00FF297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3246F01C" w:rsidR="00FD68EC" w:rsidRPr="0052108C" w:rsidRDefault="000F28C6" w:rsidP="000F28C6">
    <w:pPr>
      <w:pStyle w:val="Footer"/>
      <w:jc w:val="center"/>
    </w:pPr>
    <w:fldSimple w:instr=" DOCPROPERTY bjFooterEvenPageDocProperty \* MERGEFORMAT " w:fldLock="1">
      <w:r w:rsidRPr="000F28C6">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3F5E7A62" w:rsidR="00F27964" w:rsidRDefault="000F28C6" w:rsidP="000F28C6">
    <w:pPr>
      <w:pStyle w:val="Footer"/>
      <w:jc w:val="center"/>
    </w:pPr>
    <w:fldSimple w:instr=" DOCPROPERTY bjFooterBothDocProperty \* MERGEFORMAT " w:fldLock="1">
      <w:r w:rsidRPr="000F28C6">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29D1" w14:textId="77777777" w:rsidR="000F28C6" w:rsidRDefault="000F2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3773866A" w:rsidR="00FD68EC" w:rsidRPr="0052108C" w:rsidRDefault="000F28C6" w:rsidP="000F28C6">
    <w:pPr>
      <w:pStyle w:val="Header"/>
      <w:jc w:val="center"/>
    </w:pPr>
    <w:fldSimple w:instr=" DOCPROPERTY bjHeaderEvenPageDocProperty \* MERGEFORMAT " w:fldLock="1">
      <w:r w:rsidRPr="000F28C6">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7D00BCE5" w:rsidR="00F27964" w:rsidRDefault="000F28C6" w:rsidP="000F28C6">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C868" w14:textId="77777777" w:rsidR="000F28C6" w:rsidRDefault="000F2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C0F"/>
    <w:multiLevelType w:val="hybridMultilevel"/>
    <w:tmpl w:val="53600DB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18DA13B4"/>
    <w:multiLevelType w:val="hybridMultilevel"/>
    <w:tmpl w:val="2B7816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EDC0F4C"/>
    <w:multiLevelType w:val="hybridMultilevel"/>
    <w:tmpl w:val="0C46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3105D6"/>
    <w:multiLevelType w:val="hybridMultilevel"/>
    <w:tmpl w:val="3BAA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B5138"/>
    <w:multiLevelType w:val="hybridMultilevel"/>
    <w:tmpl w:val="7DC4638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836BC"/>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E7388B"/>
    <w:multiLevelType w:val="hybridMultilevel"/>
    <w:tmpl w:val="F1D6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F7462"/>
    <w:multiLevelType w:val="hybridMultilevel"/>
    <w:tmpl w:val="4B3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652A7F"/>
    <w:multiLevelType w:val="hybridMultilevel"/>
    <w:tmpl w:val="FB7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EA1031"/>
    <w:multiLevelType w:val="hybridMultilevel"/>
    <w:tmpl w:val="CE5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14C2F73"/>
    <w:multiLevelType w:val="hybridMultilevel"/>
    <w:tmpl w:val="0C685924"/>
    <w:lvl w:ilvl="0" w:tplc="334AED1E">
      <w:start w:val="1"/>
      <w:numFmt w:val="bullet"/>
      <w:lvlText w:val="*"/>
      <w:lvlJc w:val="left"/>
      <w:pPr>
        <w:tabs>
          <w:tab w:val="num" w:pos="720"/>
        </w:tabs>
        <w:ind w:left="720" w:hanging="360"/>
      </w:pPr>
      <w:rPr>
        <w:rFonts w:ascii="Arial" w:hAnsi="Arial" w:hint="default"/>
      </w:rPr>
    </w:lvl>
    <w:lvl w:ilvl="1" w:tplc="40E4E428" w:tentative="1">
      <w:start w:val="1"/>
      <w:numFmt w:val="bullet"/>
      <w:lvlText w:val="*"/>
      <w:lvlJc w:val="left"/>
      <w:pPr>
        <w:tabs>
          <w:tab w:val="num" w:pos="1440"/>
        </w:tabs>
        <w:ind w:left="1440" w:hanging="360"/>
      </w:pPr>
      <w:rPr>
        <w:rFonts w:ascii="Arial" w:hAnsi="Arial" w:hint="default"/>
      </w:rPr>
    </w:lvl>
    <w:lvl w:ilvl="2" w:tplc="5E123516" w:tentative="1">
      <w:start w:val="1"/>
      <w:numFmt w:val="bullet"/>
      <w:lvlText w:val="*"/>
      <w:lvlJc w:val="left"/>
      <w:pPr>
        <w:tabs>
          <w:tab w:val="num" w:pos="2160"/>
        </w:tabs>
        <w:ind w:left="2160" w:hanging="360"/>
      </w:pPr>
      <w:rPr>
        <w:rFonts w:ascii="Arial" w:hAnsi="Arial" w:hint="default"/>
      </w:rPr>
    </w:lvl>
    <w:lvl w:ilvl="3" w:tplc="074687E0" w:tentative="1">
      <w:start w:val="1"/>
      <w:numFmt w:val="bullet"/>
      <w:lvlText w:val="*"/>
      <w:lvlJc w:val="left"/>
      <w:pPr>
        <w:tabs>
          <w:tab w:val="num" w:pos="2880"/>
        </w:tabs>
        <w:ind w:left="2880" w:hanging="360"/>
      </w:pPr>
      <w:rPr>
        <w:rFonts w:ascii="Arial" w:hAnsi="Arial" w:hint="default"/>
      </w:rPr>
    </w:lvl>
    <w:lvl w:ilvl="4" w:tplc="3842B95A" w:tentative="1">
      <w:start w:val="1"/>
      <w:numFmt w:val="bullet"/>
      <w:lvlText w:val="*"/>
      <w:lvlJc w:val="left"/>
      <w:pPr>
        <w:tabs>
          <w:tab w:val="num" w:pos="3600"/>
        </w:tabs>
        <w:ind w:left="3600" w:hanging="360"/>
      </w:pPr>
      <w:rPr>
        <w:rFonts w:ascii="Arial" w:hAnsi="Arial" w:hint="default"/>
      </w:rPr>
    </w:lvl>
    <w:lvl w:ilvl="5" w:tplc="63E236A4" w:tentative="1">
      <w:start w:val="1"/>
      <w:numFmt w:val="bullet"/>
      <w:lvlText w:val="*"/>
      <w:lvlJc w:val="left"/>
      <w:pPr>
        <w:tabs>
          <w:tab w:val="num" w:pos="4320"/>
        </w:tabs>
        <w:ind w:left="4320" w:hanging="360"/>
      </w:pPr>
      <w:rPr>
        <w:rFonts w:ascii="Arial" w:hAnsi="Arial" w:hint="default"/>
      </w:rPr>
    </w:lvl>
    <w:lvl w:ilvl="6" w:tplc="7CEE5430" w:tentative="1">
      <w:start w:val="1"/>
      <w:numFmt w:val="bullet"/>
      <w:lvlText w:val="*"/>
      <w:lvlJc w:val="left"/>
      <w:pPr>
        <w:tabs>
          <w:tab w:val="num" w:pos="5040"/>
        </w:tabs>
        <w:ind w:left="5040" w:hanging="360"/>
      </w:pPr>
      <w:rPr>
        <w:rFonts w:ascii="Arial" w:hAnsi="Arial" w:hint="default"/>
      </w:rPr>
    </w:lvl>
    <w:lvl w:ilvl="7" w:tplc="3460BFE8" w:tentative="1">
      <w:start w:val="1"/>
      <w:numFmt w:val="bullet"/>
      <w:lvlText w:val="*"/>
      <w:lvlJc w:val="left"/>
      <w:pPr>
        <w:tabs>
          <w:tab w:val="num" w:pos="5760"/>
        </w:tabs>
        <w:ind w:left="5760" w:hanging="360"/>
      </w:pPr>
      <w:rPr>
        <w:rFonts w:ascii="Arial" w:hAnsi="Arial" w:hint="default"/>
      </w:rPr>
    </w:lvl>
    <w:lvl w:ilvl="8" w:tplc="990E2A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6A455CB"/>
    <w:multiLevelType w:val="hybridMultilevel"/>
    <w:tmpl w:val="0E4C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27A81"/>
    <w:multiLevelType w:val="hybridMultilevel"/>
    <w:tmpl w:val="EB00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4"/>
  </w:num>
  <w:num w:numId="2" w16cid:durableId="574751457">
    <w:abstractNumId w:val="10"/>
  </w:num>
  <w:num w:numId="3" w16cid:durableId="2110194032">
    <w:abstractNumId w:val="7"/>
  </w:num>
  <w:num w:numId="4" w16cid:durableId="905535266">
    <w:abstractNumId w:val="11"/>
  </w:num>
  <w:num w:numId="5" w16cid:durableId="1819107600">
    <w:abstractNumId w:val="14"/>
  </w:num>
  <w:num w:numId="6" w16cid:durableId="253518338">
    <w:abstractNumId w:val="3"/>
  </w:num>
  <w:num w:numId="7" w16cid:durableId="420420815">
    <w:abstractNumId w:val="9"/>
  </w:num>
  <w:num w:numId="8" w16cid:durableId="1438062107">
    <w:abstractNumId w:val="8"/>
  </w:num>
  <w:num w:numId="9" w16cid:durableId="91512403">
    <w:abstractNumId w:val="12"/>
  </w:num>
  <w:num w:numId="10" w16cid:durableId="1865946806">
    <w:abstractNumId w:val="0"/>
  </w:num>
  <w:num w:numId="11" w16cid:durableId="858351509">
    <w:abstractNumId w:val="2"/>
  </w:num>
  <w:num w:numId="12" w16cid:durableId="1550726096">
    <w:abstractNumId w:val="13"/>
  </w:num>
  <w:num w:numId="13" w16cid:durableId="487869673">
    <w:abstractNumId w:val="6"/>
  </w:num>
  <w:num w:numId="14" w16cid:durableId="208617780">
    <w:abstractNumId w:val="5"/>
  </w:num>
  <w:num w:numId="15" w16cid:durableId="9405759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6220"/>
    <w:rsid w:val="0003701F"/>
    <w:rsid w:val="000372C7"/>
    <w:rsid w:val="0003746E"/>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7CC"/>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0122"/>
    <w:rsid w:val="000816F6"/>
    <w:rsid w:val="00081F65"/>
    <w:rsid w:val="00083F4C"/>
    <w:rsid w:val="00084299"/>
    <w:rsid w:val="00084541"/>
    <w:rsid w:val="00084A9A"/>
    <w:rsid w:val="00084E07"/>
    <w:rsid w:val="0008531B"/>
    <w:rsid w:val="0008630D"/>
    <w:rsid w:val="00086C41"/>
    <w:rsid w:val="00087038"/>
    <w:rsid w:val="00087A50"/>
    <w:rsid w:val="0009018E"/>
    <w:rsid w:val="00090CBF"/>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15F6"/>
    <w:rsid w:val="000B2ACA"/>
    <w:rsid w:val="000B2D3C"/>
    <w:rsid w:val="000B4584"/>
    <w:rsid w:val="000B4955"/>
    <w:rsid w:val="000B4A00"/>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0A43"/>
    <w:rsid w:val="000E2018"/>
    <w:rsid w:val="000E27E5"/>
    <w:rsid w:val="000E3201"/>
    <w:rsid w:val="000E4A7C"/>
    <w:rsid w:val="000E58D4"/>
    <w:rsid w:val="000E6859"/>
    <w:rsid w:val="000F08FB"/>
    <w:rsid w:val="000F1A02"/>
    <w:rsid w:val="000F1A41"/>
    <w:rsid w:val="000F212E"/>
    <w:rsid w:val="000F28C6"/>
    <w:rsid w:val="000F2977"/>
    <w:rsid w:val="000F471A"/>
    <w:rsid w:val="000F573B"/>
    <w:rsid w:val="000F634D"/>
    <w:rsid w:val="000F6D88"/>
    <w:rsid w:val="00100037"/>
    <w:rsid w:val="00103222"/>
    <w:rsid w:val="00104072"/>
    <w:rsid w:val="001057FE"/>
    <w:rsid w:val="0010601A"/>
    <w:rsid w:val="001077D3"/>
    <w:rsid w:val="0010795B"/>
    <w:rsid w:val="00107A7B"/>
    <w:rsid w:val="00110148"/>
    <w:rsid w:val="00110EEB"/>
    <w:rsid w:val="00113A35"/>
    <w:rsid w:val="00114119"/>
    <w:rsid w:val="00114255"/>
    <w:rsid w:val="001143A5"/>
    <w:rsid w:val="00114BCF"/>
    <w:rsid w:val="00115398"/>
    <w:rsid w:val="00117BBE"/>
    <w:rsid w:val="001201AD"/>
    <w:rsid w:val="00120388"/>
    <w:rsid w:val="00120567"/>
    <w:rsid w:val="00121857"/>
    <w:rsid w:val="0012350E"/>
    <w:rsid w:val="001239F1"/>
    <w:rsid w:val="00123D8F"/>
    <w:rsid w:val="00123E09"/>
    <w:rsid w:val="00124459"/>
    <w:rsid w:val="0012763E"/>
    <w:rsid w:val="001277C2"/>
    <w:rsid w:val="00131243"/>
    <w:rsid w:val="00131C28"/>
    <w:rsid w:val="00131F93"/>
    <w:rsid w:val="00133BBE"/>
    <w:rsid w:val="0013463D"/>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B9"/>
    <w:rsid w:val="001547D0"/>
    <w:rsid w:val="00156F70"/>
    <w:rsid w:val="0015727D"/>
    <w:rsid w:val="00157B0A"/>
    <w:rsid w:val="00157B6E"/>
    <w:rsid w:val="0016106C"/>
    <w:rsid w:val="00161BE2"/>
    <w:rsid w:val="00162497"/>
    <w:rsid w:val="00162EF7"/>
    <w:rsid w:val="00163CAA"/>
    <w:rsid w:val="00164FE6"/>
    <w:rsid w:val="001650E8"/>
    <w:rsid w:val="00165B15"/>
    <w:rsid w:val="0016651F"/>
    <w:rsid w:val="0016677B"/>
    <w:rsid w:val="00166B21"/>
    <w:rsid w:val="00170014"/>
    <w:rsid w:val="001711C6"/>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39A5"/>
    <w:rsid w:val="00194B16"/>
    <w:rsid w:val="0019548C"/>
    <w:rsid w:val="00195DA3"/>
    <w:rsid w:val="00197088"/>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321E"/>
    <w:rsid w:val="001B3B8D"/>
    <w:rsid w:val="001B3E89"/>
    <w:rsid w:val="001B5B0E"/>
    <w:rsid w:val="001B5BDF"/>
    <w:rsid w:val="001B6F6B"/>
    <w:rsid w:val="001C097B"/>
    <w:rsid w:val="001C13EC"/>
    <w:rsid w:val="001C182F"/>
    <w:rsid w:val="001C1B49"/>
    <w:rsid w:val="001C2223"/>
    <w:rsid w:val="001C2BEA"/>
    <w:rsid w:val="001C4AD4"/>
    <w:rsid w:val="001C4EC9"/>
    <w:rsid w:val="001C5B0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57D"/>
    <w:rsid w:val="001E6AE9"/>
    <w:rsid w:val="001E7795"/>
    <w:rsid w:val="001F081A"/>
    <w:rsid w:val="001F18E4"/>
    <w:rsid w:val="001F1B97"/>
    <w:rsid w:val="001F2345"/>
    <w:rsid w:val="001F31C9"/>
    <w:rsid w:val="001F378C"/>
    <w:rsid w:val="001F3D0C"/>
    <w:rsid w:val="001F7871"/>
    <w:rsid w:val="002000BD"/>
    <w:rsid w:val="00200637"/>
    <w:rsid w:val="00200A77"/>
    <w:rsid w:val="00201156"/>
    <w:rsid w:val="00201AE3"/>
    <w:rsid w:val="0020298B"/>
    <w:rsid w:val="00203DBD"/>
    <w:rsid w:val="002040C4"/>
    <w:rsid w:val="0020538D"/>
    <w:rsid w:val="00205C80"/>
    <w:rsid w:val="00205D83"/>
    <w:rsid w:val="00207BFA"/>
    <w:rsid w:val="002103F3"/>
    <w:rsid w:val="00211F31"/>
    <w:rsid w:val="00212E1B"/>
    <w:rsid w:val="0021406D"/>
    <w:rsid w:val="00214A4F"/>
    <w:rsid w:val="00214CDF"/>
    <w:rsid w:val="00214D5F"/>
    <w:rsid w:val="002169D2"/>
    <w:rsid w:val="002178EC"/>
    <w:rsid w:val="00220F33"/>
    <w:rsid w:val="002219E3"/>
    <w:rsid w:val="00222EB0"/>
    <w:rsid w:val="00223465"/>
    <w:rsid w:val="00223E21"/>
    <w:rsid w:val="00224458"/>
    <w:rsid w:val="00226203"/>
    <w:rsid w:val="002264FA"/>
    <w:rsid w:val="00226FDE"/>
    <w:rsid w:val="0023079F"/>
    <w:rsid w:val="0023113D"/>
    <w:rsid w:val="00231C9D"/>
    <w:rsid w:val="00233C6D"/>
    <w:rsid w:val="00234A5E"/>
    <w:rsid w:val="00237060"/>
    <w:rsid w:val="002377F3"/>
    <w:rsid w:val="00237B45"/>
    <w:rsid w:val="00237E53"/>
    <w:rsid w:val="0024078E"/>
    <w:rsid w:val="00241A93"/>
    <w:rsid w:val="002423DB"/>
    <w:rsid w:val="00242F36"/>
    <w:rsid w:val="002467C7"/>
    <w:rsid w:val="00247B80"/>
    <w:rsid w:val="00251B08"/>
    <w:rsid w:val="00251C04"/>
    <w:rsid w:val="0025293B"/>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254"/>
    <w:rsid w:val="0028050C"/>
    <w:rsid w:val="00281566"/>
    <w:rsid w:val="00281AA3"/>
    <w:rsid w:val="00282BEE"/>
    <w:rsid w:val="00283361"/>
    <w:rsid w:val="00284637"/>
    <w:rsid w:val="00287F16"/>
    <w:rsid w:val="00290BA0"/>
    <w:rsid w:val="00291599"/>
    <w:rsid w:val="0029181B"/>
    <w:rsid w:val="00292915"/>
    <w:rsid w:val="00293721"/>
    <w:rsid w:val="002937AB"/>
    <w:rsid w:val="00294B64"/>
    <w:rsid w:val="00295201"/>
    <w:rsid w:val="00295687"/>
    <w:rsid w:val="0029576B"/>
    <w:rsid w:val="00295EA7"/>
    <w:rsid w:val="0029639D"/>
    <w:rsid w:val="0029665E"/>
    <w:rsid w:val="002973E2"/>
    <w:rsid w:val="002979DD"/>
    <w:rsid w:val="002A038B"/>
    <w:rsid w:val="002A1193"/>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3B01"/>
    <w:rsid w:val="002D4FFD"/>
    <w:rsid w:val="002D553B"/>
    <w:rsid w:val="002D76A4"/>
    <w:rsid w:val="002E0FCE"/>
    <w:rsid w:val="002E2AB9"/>
    <w:rsid w:val="002E34D7"/>
    <w:rsid w:val="002E3CD5"/>
    <w:rsid w:val="002E3D74"/>
    <w:rsid w:val="002E483C"/>
    <w:rsid w:val="002E493C"/>
    <w:rsid w:val="002E682B"/>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5C7"/>
    <w:rsid w:val="002F7611"/>
    <w:rsid w:val="002F79E3"/>
    <w:rsid w:val="00300854"/>
    <w:rsid w:val="00300D67"/>
    <w:rsid w:val="00302973"/>
    <w:rsid w:val="00302A77"/>
    <w:rsid w:val="00303636"/>
    <w:rsid w:val="003039F4"/>
    <w:rsid w:val="00303F38"/>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AEA"/>
    <w:rsid w:val="00332B94"/>
    <w:rsid w:val="003332FC"/>
    <w:rsid w:val="003338EA"/>
    <w:rsid w:val="00334608"/>
    <w:rsid w:val="00335254"/>
    <w:rsid w:val="00336369"/>
    <w:rsid w:val="00337C3A"/>
    <w:rsid w:val="00340C18"/>
    <w:rsid w:val="003417F3"/>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098"/>
    <w:rsid w:val="0039561E"/>
    <w:rsid w:val="003964EA"/>
    <w:rsid w:val="00396E28"/>
    <w:rsid w:val="003979DF"/>
    <w:rsid w:val="003A1950"/>
    <w:rsid w:val="003A1DDE"/>
    <w:rsid w:val="003A2369"/>
    <w:rsid w:val="003A2DA5"/>
    <w:rsid w:val="003A3155"/>
    <w:rsid w:val="003A37B8"/>
    <w:rsid w:val="003A3E83"/>
    <w:rsid w:val="003A4ACF"/>
    <w:rsid w:val="003A4D5E"/>
    <w:rsid w:val="003A4E53"/>
    <w:rsid w:val="003A56FE"/>
    <w:rsid w:val="003A5ADC"/>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6A89"/>
    <w:rsid w:val="003B72D3"/>
    <w:rsid w:val="003C0F4B"/>
    <w:rsid w:val="003C130A"/>
    <w:rsid w:val="003C136D"/>
    <w:rsid w:val="003C1B3F"/>
    <w:rsid w:val="003C6167"/>
    <w:rsid w:val="003C70B1"/>
    <w:rsid w:val="003C7285"/>
    <w:rsid w:val="003C775B"/>
    <w:rsid w:val="003D055E"/>
    <w:rsid w:val="003D12D4"/>
    <w:rsid w:val="003D22E7"/>
    <w:rsid w:val="003D2631"/>
    <w:rsid w:val="003D26E9"/>
    <w:rsid w:val="003D2E2E"/>
    <w:rsid w:val="003D3EC1"/>
    <w:rsid w:val="003D5768"/>
    <w:rsid w:val="003D7667"/>
    <w:rsid w:val="003D7B7A"/>
    <w:rsid w:val="003D7C8E"/>
    <w:rsid w:val="003E123C"/>
    <w:rsid w:val="003E27EC"/>
    <w:rsid w:val="003E2AC3"/>
    <w:rsid w:val="003E31EA"/>
    <w:rsid w:val="003E32C2"/>
    <w:rsid w:val="003E456C"/>
    <w:rsid w:val="003E5D75"/>
    <w:rsid w:val="003E60E5"/>
    <w:rsid w:val="003E673E"/>
    <w:rsid w:val="003E6D41"/>
    <w:rsid w:val="003E7BCA"/>
    <w:rsid w:val="003E7DE5"/>
    <w:rsid w:val="003F0DD2"/>
    <w:rsid w:val="003F0DD3"/>
    <w:rsid w:val="003F0EA7"/>
    <w:rsid w:val="003F21DC"/>
    <w:rsid w:val="003F2803"/>
    <w:rsid w:val="003F2DF9"/>
    <w:rsid w:val="003F4376"/>
    <w:rsid w:val="003F5EE4"/>
    <w:rsid w:val="003F6176"/>
    <w:rsid w:val="003F6D7E"/>
    <w:rsid w:val="00401A7E"/>
    <w:rsid w:val="00401BB7"/>
    <w:rsid w:val="004027C3"/>
    <w:rsid w:val="00404133"/>
    <w:rsid w:val="00404224"/>
    <w:rsid w:val="00404E81"/>
    <w:rsid w:val="004063A2"/>
    <w:rsid w:val="0040647F"/>
    <w:rsid w:val="00406684"/>
    <w:rsid w:val="00407765"/>
    <w:rsid w:val="0040799D"/>
    <w:rsid w:val="004102FA"/>
    <w:rsid w:val="00410752"/>
    <w:rsid w:val="00412242"/>
    <w:rsid w:val="004126B6"/>
    <w:rsid w:val="00412E5C"/>
    <w:rsid w:val="00412E6F"/>
    <w:rsid w:val="0041646A"/>
    <w:rsid w:val="00416A17"/>
    <w:rsid w:val="00416D2D"/>
    <w:rsid w:val="00416FD1"/>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46"/>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1BE"/>
    <w:rsid w:val="00445879"/>
    <w:rsid w:val="00445B48"/>
    <w:rsid w:val="00446CE6"/>
    <w:rsid w:val="0045129E"/>
    <w:rsid w:val="00451675"/>
    <w:rsid w:val="00451DF9"/>
    <w:rsid w:val="00452423"/>
    <w:rsid w:val="00452A9C"/>
    <w:rsid w:val="00454B1C"/>
    <w:rsid w:val="00454C24"/>
    <w:rsid w:val="00454FD6"/>
    <w:rsid w:val="004552E1"/>
    <w:rsid w:val="004556E6"/>
    <w:rsid w:val="00456F49"/>
    <w:rsid w:val="004613EC"/>
    <w:rsid w:val="0046216E"/>
    <w:rsid w:val="00465AAE"/>
    <w:rsid w:val="00465B2B"/>
    <w:rsid w:val="0046604F"/>
    <w:rsid w:val="00466CFE"/>
    <w:rsid w:val="00467A79"/>
    <w:rsid w:val="004710BC"/>
    <w:rsid w:val="00471D07"/>
    <w:rsid w:val="00471F62"/>
    <w:rsid w:val="00472141"/>
    <w:rsid w:val="004725CF"/>
    <w:rsid w:val="0047354D"/>
    <w:rsid w:val="004748C0"/>
    <w:rsid w:val="0047521A"/>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A14"/>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423A"/>
    <w:rsid w:val="004D5B7C"/>
    <w:rsid w:val="004D6046"/>
    <w:rsid w:val="004D61BA"/>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68AA"/>
    <w:rsid w:val="0050737B"/>
    <w:rsid w:val="0050752F"/>
    <w:rsid w:val="00507B03"/>
    <w:rsid w:val="00510100"/>
    <w:rsid w:val="005105EC"/>
    <w:rsid w:val="00510737"/>
    <w:rsid w:val="0051201B"/>
    <w:rsid w:val="005124FA"/>
    <w:rsid w:val="005127D9"/>
    <w:rsid w:val="00512836"/>
    <w:rsid w:val="00513754"/>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0EB1"/>
    <w:rsid w:val="00530F00"/>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253E"/>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17"/>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1D27"/>
    <w:rsid w:val="00582229"/>
    <w:rsid w:val="005826CD"/>
    <w:rsid w:val="00582E96"/>
    <w:rsid w:val="00583412"/>
    <w:rsid w:val="005841B2"/>
    <w:rsid w:val="005848DB"/>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45"/>
    <w:rsid w:val="005B756A"/>
    <w:rsid w:val="005B7B45"/>
    <w:rsid w:val="005B7B67"/>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78E"/>
    <w:rsid w:val="005F5BCD"/>
    <w:rsid w:val="005F7FAC"/>
    <w:rsid w:val="006003F2"/>
    <w:rsid w:val="00600E11"/>
    <w:rsid w:val="006013A1"/>
    <w:rsid w:val="00601867"/>
    <w:rsid w:val="006026A2"/>
    <w:rsid w:val="00603629"/>
    <w:rsid w:val="006036E6"/>
    <w:rsid w:val="00603934"/>
    <w:rsid w:val="00604108"/>
    <w:rsid w:val="00604E66"/>
    <w:rsid w:val="006052EB"/>
    <w:rsid w:val="0060561C"/>
    <w:rsid w:val="006071F2"/>
    <w:rsid w:val="006107AD"/>
    <w:rsid w:val="00612025"/>
    <w:rsid w:val="006126C2"/>
    <w:rsid w:val="0061373F"/>
    <w:rsid w:val="0061421F"/>
    <w:rsid w:val="006145EC"/>
    <w:rsid w:val="006148D5"/>
    <w:rsid w:val="00614E26"/>
    <w:rsid w:val="00615AE5"/>
    <w:rsid w:val="00621B24"/>
    <w:rsid w:val="00621E74"/>
    <w:rsid w:val="00622734"/>
    <w:rsid w:val="006227DB"/>
    <w:rsid w:val="006234D2"/>
    <w:rsid w:val="006249B3"/>
    <w:rsid w:val="00625DF4"/>
    <w:rsid w:val="00626909"/>
    <w:rsid w:val="00626C01"/>
    <w:rsid w:val="006270DD"/>
    <w:rsid w:val="00630287"/>
    <w:rsid w:val="00631290"/>
    <w:rsid w:val="006338DB"/>
    <w:rsid w:val="00634274"/>
    <w:rsid w:val="006344E3"/>
    <w:rsid w:val="00635E3F"/>
    <w:rsid w:val="006368C8"/>
    <w:rsid w:val="00636B60"/>
    <w:rsid w:val="00637875"/>
    <w:rsid w:val="00640B83"/>
    <w:rsid w:val="00641E66"/>
    <w:rsid w:val="0064209D"/>
    <w:rsid w:val="0064212E"/>
    <w:rsid w:val="006430DE"/>
    <w:rsid w:val="00643DAE"/>
    <w:rsid w:val="006457DE"/>
    <w:rsid w:val="00647E2E"/>
    <w:rsid w:val="00651469"/>
    <w:rsid w:val="006516A6"/>
    <w:rsid w:val="00651CDC"/>
    <w:rsid w:val="00651D9B"/>
    <w:rsid w:val="006526E9"/>
    <w:rsid w:val="006535F9"/>
    <w:rsid w:val="00653B1D"/>
    <w:rsid w:val="00654E48"/>
    <w:rsid w:val="00655676"/>
    <w:rsid w:val="00655B94"/>
    <w:rsid w:val="006566DE"/>
    <w:rsid w:val="006571B3"/>
    <w:rsid w:val="0066012B"/>
    <w:rsid w:val="00660E5E"/>
    <w:rsid w:val="0066237D"/>
    <w:rsid w:val="0066274B"/>
    <w:rsid w:val="00666342"/>
    <w:rsid w:val="00666DD7"/>
    <w:rsid w:val="00670373"/>
    <w:rsid w:val="0067050C"/>
    <w:rsid w:val="00670DDB"/>
    <w:rsid w:val="00671CA7"/>
    <w:rsid w:val="00671DF5"/>
    <w:rsid w:val="006724D7"/>
    <w:rsid w:val="006757DC"/>
    <w:rsid w:val="00675DA8"/>
    <w:rsid w:val="00675E87"/>
    <w:rsid w:val="00676547"/>
    <w:rsid w:val="00677DAB"/>
    <w:rsid w:val="006813F1"/>
    <w:rsid w:val="00681A62"/>
    <w:rsid w:val="00681C8B"/>
    <w:rsid w:val="00683ACA"/>
    <w:rsid w:val="00684810"/>
    <w:rsid w:val="00686152"/>
    <w:rsid w:val="006861ED"/>
    <w:rsid w:val="00686A54"/>
    <w:rsid w:val="00686DB3"/>
    <w:rsid w:val="006872CF"/>
    <w:rsid w:val="006877A3"/>
    <w:rsid w:val="00687CA9"/>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E7B3F"/>
    <w:rsid w:val="006F033E"/>
    <w:rsid w:val="006F1593"/>
    <w:rsid w:val="006F3CFC"/>
    <w:rsid w:val="006F45BE"/>
    <w:rsid w:val="006F4863"/>
    <w:rsid w:val="006F58C6"/>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07936"/>
    <w:rsid w:val="00710164"/>
    <w:rsid w:val="00710D1B"/>
    <w:rsid w:val="00711196"/>
    <w:rsid w:val="007111A7"/>
    <w:rsid w:val="0071136D"/>
    <w:rsid w:val="00711A09"/>
    <w:rsid w:val="007121DC"/>
    <w:rsid w:val="00713175"/>
    <w:rsid w:val="00713436"/>
    <w:rsid w:val="007135F6"/>
    <w:rsid w:val="00713AAC"/>
    <w:rsid w:val="0071623F"/>
    <w:rsid w:val="0071695B"/>
    <w:rsid w:val="00716BB2"/>
    <w:rsid w:val="00716C2E"/>
    <w:rsid w:val="00716F65"/>
    <w:rsid w:val="00720DB1"/>
    <w:rsid w:val="007215D5"/>
    <w:rsid w:val="00722537"/>
    <w:rsid w:val="007230F9"/>
    <w:rsid w:val="00725EFB"/>
    <w:rsid w:val="00726322"/>
    <w:rsid w:val="00726914"/>
    <w:rsid w:val="00727D03"/>
    <w:rsid w:val="00731B4D"/>
    <w:rsid w:val="00731EFB"/>
    <w:rsid w:val="00732492"/>
    <w:rsid w:val="00732D30"/>
    <w:rsid w:val="00734A0E"/>
    <w:rsid w:val="007373E7"/>
    <w:rsid w:val="00737A05"/>
    <w:rsid w:val="007402F2"/>
    <w:rsid w:val="00740748"/>
    <w:rsid w:val="00742A96"/>
    <w:rsid w:val="00742AC4"/>
    <w:rsid w:val="0074377C"/>
    <w:rsid w:val="007438E2"/>
    <w:rsid w:val="00744408"/>
    <w:rsid w:val="00745B04"/>
    <w:rsid w:val="00745ED2"/>
    <w:rsid w:val="007465A7"/>
    <w:rsid w:val="00746A1D"/>
    <w:rsid w:val="00746D90"/>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3D25"/>
    <w:rsid w:val="00784E77"/>
    <w:rsid w:val="00786122"/>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D80"/>
    <w:rsid w:val="00795E00"/>
    <w:rsid w:val="00796E4D"/>
    <w:rsid w:val="00797EAC"/>
    <w:rsid w:val="007A0E58"/>
    <w:rsid w:val="007A1E7F"/>
    <w:rsid w:val="007A2ACA"/>
    <w:rsid w:val="007A2BFA"/>
    <w:rsid w:val="007A338A"/>
    <w:rsid w:val="007A33F7"/>
    <w:rsid w:val="007A4A09"/>
    <w:rsid w:val="007A4E85"/>
    <w:rsid w:val="007A5B14"/>
    <w:rsid w:val="007A5C5C"/>
    <w:rsid w:val="007A6AFB"/>
    <w:rsid w:val="007A7B92"/>
    <w:rsid w:val="007B0A39"/>
    <w:rsid w:val="007B252C"/>
    <w:rsid w:val="007B3B6B"/>
    <w:rsid w:val="007B40D5"/>
    <w:rsid w:val="007B4289"/>
    <w:rsid w:val="007B4DB5"/>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196"/>
    <w:rsid w:val="007D32FF"/>
    <w:rsid w:val="007D3EE9"/>
    <w:rsid w:val="007D4993"/>
    <w:rsid w:val="007D4BD1"/>
    <w:rsid w:val="007D4BD8"/>
    <w:rsid w:val="007D6BE1"/>
    <w:rsid w:val="007D7BFA"/>
    <w:rsid w:val="007E1E80"/>
    <w:rsid w:val="007E2C67"/>
    <w:rsid w:val="007E31E7"/>
    <w:rsid w:val="007E3613"/>
    <w:rsid w:val="007E4747"/>
    <w:rsid w:val="007E54B5"/>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5ED4"/>
    <w:rsid w:val="008068FB"/>
    <w:rsid w:val="00807788"/>
    <w:rsid w:val="008078CA"/>
    <w:rsid w:val="00807A33"/>
    <w:rsid w:val="00807C3A"/>
    <w:rsid w:val="0081033D"/>
    <w:rsid w:val="008107A9"/>
    <w:rsid w:val="00810E0B"/>
    <w:rsid w:val="0081144F"/>
    <w:rsid w:val="00812827"/>
    <w:rsid w:val="00812ADB"/>
    <w:rsid w:val="00812EFA"/>
    <w:rsid w:val="00813DDA"/>
    <w:rsid w:val="008149D5"/>
    <w:rsid w:val="00814C27"/>
    <w:rsid w:val="0081571B"/>
    <w:rsid w:val="00815D5C"/>
    <w:rsid w:val="008160C7"/>
    <w:rsid w:val="00816F5D"/>
    <w:rsid w:val="008210B3"/>
    <w:rsid w:val="00823331"/>
    <w:rsid w:val="00824982"/>
    <w:rsid w:val="00825478"/>
    <w:rsid w:val="0082661C"/>
    <w:rsid w:val="00826A99"/>
    <w:rsid w:val="00827E16"/>
    <w:rsid w:val="00830175"/>
    <w:rsid w:val="00830FCE"/>
    <w:rsid w:val="00831B42"/>
    <w:rsid w:val="00832819"/>
    <w:rsid w:val="0083400E"/>
    <w:rsid w:val="00836860"/>
    <w:rsid w:val="00836A05"/>
    <w:rsid w:val="00836B51"/>
    <w:rsid w:val="00837B05"/>
    <w:rsid w:val="0084228C"/>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2BC5"/>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2F0F"/>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580"/>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019"/>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36A4"/>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B70"/>
    <w:rsid w:val="008F5F05"/>
    <w:rsid w:val="008F5FD9"/>
    <w:rsid w:val="008F602B"/>
    <w:rsid w:val="008F6558"/>
    <w:rsid w:val="008F710A"/>
    <w:rsid w:val="0090035B"/>
    <w:rsid w:val="009013A0"/>
    <w:rsid w:val="0090240F"/>
    <w:rsid w:val="00904191"/>
    <w:rsid w:val="00905396"/>
    <w:rsid w:val="00906540"/>
    <w:rsid w:val="00906FF3"/>
    <w:rsid w:val="00907170"/>
    <w:rsid w:val="009079E1"/>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26EE"/>
    <w:rsid w:val="0093438B"/>
    <w:rsid w:val="00934A9D"/>
    <w:rsid w:val="00934D31"/>
    <w:rsid w:val="00935137"/>
    <w:rsid w:val="00935899"/>
    <w:rsid w:val="009358E8"/>
    <w:rsid w:val="00935C19"/>
    <w:rsid w:val="009368C9"/>
    <w:rsid w:val="009402CC"/>
    <w:rsid w:val="00941E68"/>
    <w:rsid w:val="00943B20"/>
    <w:rsid w:val="009459CC"/>
    <w:rsid w:val="00945C7D"/>
    <w:rsid w:val="009477CE"/>
    <w:rsid w:val="00947EE1"/>
    <w:rsid w:val="00950D5A"/>
    <w:rsid w:val="00951076"/>
    <w:rsid w:val="00951D0F"/>
    <w:rsid w:val="00952852"/>
    <w:rsid w:val="009561E1"/>
    <w:rsid w:val="00956757"/>
    <w:rsid w:val="009600F5"/>
    <w:rsid w:val="009602FE"/>
    <w:rsid w:val="00960B31"/>
    <w:rsid w:val="009618B1"/>
    <w:rsid w:val="00963114"/>
    <w:rsid w:val="00963ACF"/>
    <w:rsid w:val="00963C9A"/>
    <w:rsid w:val="0096472E"/>
    <w:rsid w:val="0096476C"/>
    <w:rsid w:val="009648E4"/>
    <w:rsid w:val="00966147"/>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546"/>
    <w:rsid w:val="00974B05"/>
    <w:rsid w:val="00975063"/>
    <w:rsid w:val="00975C45"/>
    <w:rsid w:val="00976351"/>
    <w:rsid w:val="009768B7"/>
    <w:rsid w:val="00977600"/>
    <w:rsid w:val="009777A6"/>
    <w:rsid w:val="00977D85"/>
    <w:rsid w:val="00977DE8"/>
    <w:rsid w:val="00981590"/>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89"/>
    <w:rsid w:val="009B050D"/>
    <w:rsid w:val="009B1296"/>
    <w:rsid w:val="009B1772"/>
    <w:rsid w:val="009B2E2F"/>
    <w:rsid w:val="009B4CE0"/>
    <w:rsid w:val="009B50EB"/>
    <w:rsid w:val="009B7CF0"/>
    <w:rsid w:val="009C05F9"/>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E0217"/>
    <w:rsid w:val="009E17A9"/>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690"/>
    <w:rsid w:val="00A12C22"/>
    <w:rsid w:val="00A13480"/>
    <w:rsid w:val="00A1412D"/>
    <w:rsid w:val="00A14E67"/>
    <w:rsid w:val="00A1691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193"/>
    <w:rsid w:val="00A74292"/>
    <w:rsid w:val="00A74FE0"/>
    <w:rsid w:val="00A75AA6"/>
    <w:rsid w:val="00A7659A"/>
    <w:rsid w:val="00A765D4"/>
    <w:rsid w:val="00A76869"/>
    <w:rsid w:val="00A775A3"/>
    <w:rsid w:val="00A80925"/>
    <w:rsid w:val="00A81071"/>
    <w:rsid w:val="00A81277"/>
    <w:rsid w:val="00A83640"/>
    <w:rsid w:val="00A8477E"/>
    <w:rsid w:val="00A84BE3"/>
    <w:rsid w:val="00A8648C"/>
    <w:rsid w:val="00A86809"/>
    <w:rsid w:val="00A868E4"/>
    <w:rsid w:val="00A9090E"/>
    <w:rsid w:val="00A91B7A"/>
    <w:rsid w:val="00A92791"/>
    <w:rsid w:val="00A93652"/>
    <w:rsid w:val="00A967C3"/>
    <w:rsid w:val="00A968F2"/>
    <w:rsid w:val="00A974C7"/>
    <w:rsid w:val="00A97E3D"/>
    <w:rsid w:val="00AA0299"/>
    <w:rsid w:val="00AA0D4F"/>
    <w:rsid w:val="00AA21A6"/>
    <w:rsid w:val="00AA28B8"/>
    <w:rsid w:val="00AA52D4"/>
    <w:rsid w:val="00AA53AA"/>
    <w:rsid w:val="00AA615D"/>
    <w:rsid w:val="00AA6C08"/>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61CA"/>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07E80"/>
    <w:rsid w:val="00B101FB"/>
    <w:rsid w:val="00B10D1D"/>
    <w:rsid w:val="00B11542"/>
    <w:rsid w:val="00B11BE4"/>
    <w:rsid w:val="00B13904"/>
    <w:rsid w:val="00B14B78"/>
    <w:rsid w:val="00B1648E"/>
    <w:rsid w:val="00B166CF"/>
    <w:rsid w:val="00B16EB3"/>
    <w:rsid w:val="00B171E4"/>
    <w:rsid w:val="00B177C3"/>
    <w:rsid w:val="00B205C4"/>
    <w:rsid w:val="00B21D52"/>
    <w:rsid w:val="00B22221"/>
    <w:rsid w:val="00B23297"/>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493"/>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2F8D"/>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577"/>
    <w:rsid w:val="00BA4EF7"/>
    <w:rsid w:val="00BA52F8"/>
    <w:rsid w:val="00BA5A2E"/>
    <w:rsid w:val="00BA63D1"/>
    <w:rsid w:val="00BA64CC"/>
    <w:rsid w:val="00BA6545"/>
    <w:rsid w:val="00BA6A96"/>
    <w:rsid w:val="00BA6FCB"/>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553"/>
    <w:rsid w:val="00BD6951"/>
    <w:rsid w:val="00BD7599"/>
    <w:rsid w:val="00BE017F"/>
    <w:rsid w:val="00BE0CBC"/>
    <w:rsid w:val="00BE16DC"/>
    <w:rsid w:val="00BE1748"/>
    <w:rsid w:val="00BE2103"/>
    <w:rsid w:val="00BE31B6"/>
    <w:rsid w:val="00BE4392"/>
    <w:rsid w:val="00BE56D8"/>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29C1"/>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089F"/>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17FE"/>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5BF"/>
    <w:rsid w:val="00CA2E30"/>
    <w:rsid w:val="00CA459D"/>
    <w:rsid w:val="00CA4667"/>
    <w:rsid w:val="00CA46B6"/>
    <w:rsid w:val="00CA617D"/>
    <w:rsid w:val="00CA6669"/>
    <w:rsid w:val="00CA6965"/>
    <w:rsid w:val="00CA7E2B"/>
    <w:rsid w:val="00CB08C5"/>
    <w:rsid w:val="00CB12BB"/>
    <w:rsid w:val="00CB2AFA"/>
    <w:rsid w:val="00CB4C09"/>
    <w:rsid w:val="00CB61F0"/>
    <w:rsid w:val="00CB7166"/>
    <w:rsid w:val="00CB79DA"/>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4A05"/>
    <w:rsid w:val="00CD564C"/>
    <w:rsid w:val="00CD5A33"/>
    <w:rsid w:val="00CD6FC5"/>
    <w:rsid w:val="00CE1110"/>
    <w:rsid w:val="00CE214A"/>
    <w:rsid w:val="00CE24EA"/>
    <w:rsid w:val="00CE2ACB"/>
    <w:rsid w:val="00CE2C30"/>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4A93"/>
    <w:rsid w:val="00D04FC0"/>
    <w:rsid w:val="00D0724E"/>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27349"/>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3E49"/>
    <w:rsid w:val="00D650CB"/>
    <w:rsid w:val="00D6553D"/>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738"/>
    <w:rsid w:val="00DE1BAB"/>
    <w:rsid w:val="00DE3566"/>
    <w:rsid w:val="00DE482B"/>
    <w:rsid w:val="00DE4E6E"/>
    <w:rsid w:val="00DE5E94"/>
    <w:rsid w:val="00DE6662"/>
    <w:rsid w:val="00DE677E"/>
    <w:rsid w:val="00DE6FBF"/>
    <w:rsid w:val="00DE72D5"/>
    <w:rsid w:val="00DE76EB"/>
    <w:rsid w:val="00DF0AA7"/>
    <w:rsid w:val="00DF12E3"/>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112"/>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0CAE"/>
    <w:rsid w:val="00E513C4"/>
    <w:rsid w:val="00E5148A"/>
    <w:rsid w:val="00E51D74"/>
    <w:rsid w:val="00E529FC"/>
    <w:rsid w:val="00E5360B"/>
    <w:rsid w:val="00E53A97"/>
    <w:rsid w:val="00E53F5F"/>
    <w:rsid w:val="00E54450"/>
    <w:rsid w:val="00E54986"/>
    <w:rsid w:val="00E55620"/>
    <w:rsid w:val="00E55966"/>
    <w:rsid w:val="00E55E55"/>
    <w:rsid w:val="00E563C6"/>
    <w:rsid w:val="00E56B61"/>
    <w:rsid w:val="00E56B82"/>
    <w:rsid w:val="00E576B6"/>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6D9"/>
    <w:rsid w:val="00E67747"/>
    <w:rsid w:val="00E67F02"/>
    <w:rsid w:val="00E67F97"/>
    <w:rsid w:val="00E70020"/>
    <w:rsid w:val="00E70749"/>
    <w:rsid w:val="00E707E8"/>
    <w:rsid w:val="00E70942"/>
    <w:rsid w:val="00E7178E"/>
    <w:rsid w:val="00E71D78"/>
    <w:rsid w:val="00E724FF"/>
    <w:rsid w:val="00E74581"/>
    <w:rsid w:val="00E7491B"/>
    <w:rsid w:val="00E759BB"/>
    <w:rsid w:val="00E75A3E"/>
    <w:rsid w:val="00E77C61"/>
    <w:rsid w:val="00E8006C"/>
    <w:rsid w:val="00E80B00"/>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D46"/>
    <w:rsid w:val="00F17CD8"/>
    <w:rsid w:val="00F211B3"/>
    <w:rsid w:val="00F21327"/>
    <w:rsid w:val="00F22391"/>
    <w:rsid w:val="00F23732"/>
    <w:rsid w:val="00F265E7"/>
    <w:rsid w:val="00F27386"/>
    <w:rsid w:val="00F27964"/>
    <w:rsid w:val="00F27E82"/>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63"/>
    <w:rsid w:val="00F53CEB"/>
    <w:rsid w:val="00F55BBB"/>
    <w:rsid w:val="00F56388"/>
    <w:rsid w:val="00F57F8C"/>
    <w:rsid w:val="00F60E31"/>
    <w:rsid w:val="00F62680"/>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3BC"/>
    <w:rsid w:val="00FA3650"/>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25D9"/>
    <w:rsid w:val="00FD331E"/>
    <w:rsid w:val="00FD3629"/>
    <w:rsid w:val="00FD4839"/>
    <w:rsid w:val="00FD4F03"/>
    <w:rsid w:val="00FD5EDF"/>
    <w:rsid w:val="00FD68EC"/>
    <w:rsid w:val="00FD6F20"/>
    <w:rsid w:val="00FE18A0"/>
    <w:rsid w:val="00FE1D2E"/>
    <w:rsid w:val="00FE3A73"/>
    <w:rsid w:val="00FE3D7F"/>
    <w:rsid w:val="00FE51D3"/>
    <w:rsid w:val="00FE5430"/>
    <w:rsid w:val="00FE54DD"/>
    <w:rsid w:val="00FE77ED"/>
    <w:rsid w:val="00FE7F86"/>
    <w:rsid w:val="00FF000D"/>
    <w:rsid w:val="00FF01BB"/>
    <w:rsid w:val="00FF179F"/>
    <w:rsid w:val="00FF248E"/>
    <w:rsid w:val="00FF27C9"/>
    <w:rsid w:val="00FF297A"/>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 w:type="paragraph" w:styleId="NormalWeb">
    <w:name w:val="Normal (Web)"/>
    <w:basedOn w:val="Normal"/>
    <w:uiPriority w:val="99"/>
    <w:semiHidden/>
    <w:unhideWhenUsed/>
    <w:rsid w:val="00D6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397629618">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192377637">
      <w:bodyDiv w:val="1"/>
      <w:marLeft w:val="0"/>
      <w:marRight w:val="0"/>
      <w:marTop w:val="0"/>
      <w:marBottom w:val="0"/>
      <w:divBdr>
        <w:top w:val="none" w:sz="0" w:space="0" w:color="auto"/>
        <w:left w:val="none" w:sz="0" w:space="0" w:color="auto"/>
        <w:bottom w:val="none" w:sz="0" w:space="0" w:color="auto"/>
        <w:right w:val="none" w:sz="0" w:space="0" w:color="auto"/>
      </w:divBdr>
      <w:divsChild>
        <w:div w:id="280889770">
          <w:marLeft w:val="547"/>
          <w:marRight w:val="0"/>
          <w:marTop w:val="0"/>
          <w:marBottom w:val="0"/>
          <w:divBdr>
            <w:top w:val="none" w:sz="0" w:space="0" w:color="auto"/>
            <w:left w:val="none" w:sz="0" w:space="0" w:color="auto"/>
            <w:bottom w:val="none" w:sz="0" w:space="0" w:color="auto"/>
            <w:right w:val="none" w:sz="0" w:space="0" w:color="auto"/>
          </w:divBdr>
        </w:div>
      </w:divsChild>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1DC36BA0-68F5-49D1-9CBD-0954696FD2E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2177</Words>
  <Characters>9666</Characters>
  <Application>Microsoft Office Word</Application>
  <DocSecurity>4</DocSecurity>
  <Lines>420</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2024-06-06T15:31:00Z</dcterms:created>
  <dcterms:modified xsi:type="dcterms:W3CDTF">2024-06-06T15:31:00Z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