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DDF95" w14:textId="77777777"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14:paraId="114E8467" w14:textId="77777777" w:rsidR="00CE1909" w:rsidRPr="002101EA" w:rsidRDefault="00CE1909" w:rsidP="00530518">
      <w:pPr>
        <w:jc w:val="center"/>
        <w:rPr>
          <w:b/>
          <w:sz w:val="40"/>
          <w:szCs w:val="40"/>
        </w:rPr>
      </w:pPr>
      <w:r w:rsidRPr="002101EA">
        <w:rPr>
          <w:b/>
          <w:sz w:val="40"/>
          <w:szCs w:val="40"/>
        </w:rPr>
        <w:t>SCREENING FORM</w:t>
      </w:r>
    </w:p>
    <w:p w14:paraId="672A6659" w14:textId="77777777" w:rsidR="00BA61E4" w:rsidRDefault="00BA61E4" w:rsidP="00716EFA">
      <w:pPr>
        <w:pStyle w:val="Default"/>
        <w:ind w:left="360"/>
        <w:jc w:val="both"/>
        <w:rPr>
          <w:sz w:val="22"/>
          <w:szCs w:val="28"/>
        </w:rPr>
      </w:pPr>
    </w:p>
    <w:p w14:paraId="0A37501D" w14:textId="77777777" w:rsidR="00BA61E4" w:rsidRDefault="00BA61E4" w:rsidP="00716EFA">
      <w:pPr>
        <w:pStyle w:val="Default"/>
        <w:ind w:left="360"/>
        <w:jc w:val="both"/>
        <w:rPr>
          <w:sz w:val="22"/>
          <w:szCs w:val="28"/>
        </w:rPr>
      </w:pPr>
    </w:p>
    <w:p w14:paraId="4B890A6F" w14:textId="77777777"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14:paraId="5DAB6C7B" w14:textId="77777777" w:rsidR="00CE1909" w:rsidRPr="002101EA" w:rsidRDefault="00CE1909" w:rsidP="00CE1909">
      <w:pPr>
        <w:pStyle w:val="Default"/>
        <w:ind w:left="360"/>
        <w:jc w:val="both"/>
      </w:pPr>
    </w:p>
    <w:p w14:paraId="155955A9" w14:textId="77777777"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14:paraId="02EB378F" w14:textId="77777777" w:rsidR="00CE1909" w:rsidRPr="002101EA" w:rsidRDefault="00CE1909" w:rsidP="00CE1909">
      <w:pPr>
        <w:pStyle w:val="Default"/>
        <w:jc w:val="both"/>
      </w:pPr>
    </w:p>
    <w:p w14:paraId="0D7960F8" w14:textId="77777777"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14:paraId="6DFB65DF" w14:textId="77777777"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14:paraId="6A05A809" w14:textId="77777777" w:rsidR="00716EFA" w:rsidRPr="002101EA" w:rsidRDefault="00716EFA" w:rsidP="00BA61E4">
      <w:pPr>
        <w:pStyle w:val="Default"/>
        <w:ind w:left="360"/>
        <w:jc w:val="both"/>
      </w:pPr>
    </w:p>
    <w:p w14:paraId="1E36C902" w14:textId="77777777" w:rsidR="00BA61E4" w:rsidRPr="002101EA" w:rsidRDefault="0008714A" w:rsidP="005272A9">
      <w:pPr>
        <w:pStyle w:val="Default"/>
        <w:numPr>
          <w:ilvl w:val="0"/>
          <w:numId w:val="7"/>
        </w:numPr>
        <w:jc w:val="both"/>
      </w:pPr>
      <w:r w:rsidRPr="002101EA">
        <w:rPr>
          <w:b/>
          <w:bCs/>
        </w:rPr>
        <w:t>Gathering Evidence &amp; Stakeholder Engagement</w:t>
      </w:r>
    </w:p>
    <w:p w14:paraId="0391DEDC" w14:textId="77777777"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14:paraId="5A39BBE3" w14:textId="77777777" w:rsidR="00716EFA" w:rsidRPr="002101EA" w:rsidRDefault="00716EFA" w:rsidP="00BA61E4">
      <w:pPr>
        <w:pStyle w:val="Default"/>
        <w:jc w:val="both"/>
      </w:pPr>
    </w:p>
    <w:p w14:paraId="1A1058C7" w14:textId="77777777"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14:paraId="60E028E5" w14:textId="77777777"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14:paraId="41C8F396" w14:textId="77777777" w:rsidR="00716EFA" w:rsidRPr="002101EA" w:rsidRDefault="00716EFA" w:rsidP="00BA61E4">
      <w:pPr>
        <w:pStyle w:val="Default"/>
        <w:jc w:val="both"/>
      </w:pPr>
    </w:p>
    <w:p w14:paraId="0F6D47C3" w14:textId="77777777"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14:paraId="76A73B47" w14:textId="77777777"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14:paraId="72A3D3EC" w14:textId="77777777" w:rsidR="007073B2" w:rsidRPr="002101EA" w:rsidRDefault="007073B2" w:rsidP="007073B2">
      <w:pPr>
        <w:tabs>
          <w:tab w:val="left" w:pos="720"/>
          <w:tab w:val="left" w:pos="11164"/>
          <w:tab w:val="left" w:pos="15276"/>
        </w:tabs>
        <w:ind w:left="720"/>
        <w:rPr>
          <w:bCs/>
          <w:szCs w:val="24"/>
        </w:rPr>
      </w:pPr>
    </w:p>
    <w:p w14:paraId="4A9F6746" w14:textId="77777777"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14:paraId="28E308F9" w14:textId="77777777"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14:paraId="0D0B940D" w14:textId="77777777" w:rsidR="00716EFA" w:rsidRPr="002101EA" w:rsidRDefault="00716EFA" w:rsidP="00BA61E4">
      <w:pPr>
        <w:tabs>
          <w:tab w:val="left" w:pos="6062"/>
          <w:tab w:val="left" w:pos="11164"/>
          <w:tab w:val="left" w:pos="14580"/>
        </w:tabs>
        <w:ind w:left="-176"/>
        <w:rPr>
          <w:szCs w:val="24"/>
        </w:rPr>
      </w:pPr>
    </w:p>
    <w:p w14:paraId="0E27B00A" w14:textId="77777777" w:rsidR="0008714A" w:rsidRPr="002101EA" w:rsidRDefault="0008714A" w:rsidP="00BA61E4">
      <w:pPr>
        <w:tabs>
          <w:tab w:val="left" w:pos="6062"/>
          <w:tab w:val="left" w:pos="11164"/>
          <w:tab w:val="left" w:pos="14580"/>
        </w:tabs>
        <w:ind w:left="-176"/>
        <w:rPr>
          <w:szCs w:val="24"/>
        </w:rPr>
      </w:pPr>
    </w:p>
    <w:p w14:paraId="60061E4C" w14:textId="77777777" w:rsidR="0008714A" w:rsidRPr="002101EA" w:rsidRDefault="0008714A" w:rsidP="0008714A">
      <w:pPr>
        <w:pStyle w:val="Default"/>
        <w:ind w:left="720"/>
        <w:jc w:val="both"/>
      </w:pPr>
    </w:p>
    <w:p w14:paraId="44EAFD9C" w14:textId="77777777" w:rsidR="0008714A" w:rsidRPr="002101EA" w:rsidRDefault="0008714A" w:rsidP="00BA61E4">
      <w:pPr>
        <w:tabs>
          <w:tab w:val="left" w:pos="6062"/>
          <w:tab w:val="left" w:pos="11164"/>
          <w:tab w:val="left" w:pos="14580"/>
        </w:tabs>
        <w:ind w:left="-176"/>
        <w:rPr>
          <w:szCs w:val="24"/>
        </w:rPr>
        <w:sectPr w:rsidR="0008714A" w:rsidRPr="002101EA" w:rsidSect="002101E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1440" w:bottom="1135" w:left="851" w:header="720" w:footer="720" w:gutter="0"/>
          <w:cols w:space="720"/>
        </w:sectPr>
      </w:pPr>
    </w:p>
    <w:p w14:paraId="4B94D5A5" w14:textId="77777777" w:rsidR="00CE1909" w:rsidRDefault="00CE1909" w:rsidP="00CE1909">
      <w:pPr>
        <w:tabs>
          <w:tab w:val="left" w:pos="6062"/>
          <w:tab w:val="left" w:pos="11164"/>
          <w:tab w:val="left" w:pos="15276"/>
        </w:tabs>
        <w:ind w:left="-176"/>
        <w:rPr>
          <w:sz w:val="22"/>
        </w:rPr>
      </w:pPr>
    </w:p>
    <w:p w14:paraId="07F1E6C6" w14:textId="77777777"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14:paraId="29D6B04F" w14:textId="77777777" w:rsidR="00BA61E4" w:rsidRDefault="00BA61E4" w:rsidP="00BA61E4">
      <w:pPr>
        <w:tabs>
          <w:tab w:val="left" w:pos="6062"/>
          <w:tab w:val="left" w:pos="11164"/>
          <w:tab w:val="left" w:pos="15276"/>
        </w:tabs>
        <w:rPr>
          <w:sz w:val="22"/>
        </w:rPr>
      </w:pPr>
      <w:r w:rsidRPr="00BA61E4">
        <w:rPr>
          <w:sz w:val="22"/>
        </w:rPr>
        <w:t xml:space="preserve"> </w:t>
      </w:r>
    </w:p>
    <w:p w14:paraId="11C7BB29" w14:textId="77777777" w:rsidR="00CE1909" w:rsidRPr="00163A6F" w:rsidRDefault="00BA61E4" w:rsidP="00163A6F">
      <w:pPr>
        <w:numPr>
          <w:ilvl w:val="0"/>
          <w:numId w:val="4"/>
        </w:numPr>
        <w:tabs>
          <w:tab w:val="left" w:pos="6062"/>
          <w:tab w:val="left" w:pos="11164"/>
          <w:tab w:val="left" w:pos="15276"/>
        </w:tabs>
        <w:rPr>
          <w:sz w:val="22"/>
        </w:rPr>
      </w:pPr>
      <w:r>
        <w:rPr>
          <w:sz w:val="22"/>
        </w:rPr>
        <w:t>Name of the Policy, Project, Service Reform or Budget Option to be screened</w:t>
      </w:r>
      <w:r w:rsidR="00455372">
        <w:rPr>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14:paraId="1560BEF2" w14:textId="77777777" w:rsidTr="00C87613">
        <w:tc>
          <w:tcPr>
            <w:tcW w:w="14295" w:type="dxa"/>
            <w:shd w:val="clear" w:color="auto" w:fill="auto"/>
          </w:tcPr>
          <w:p w14:paraId="439ADC46" w14:textId="77777777" w:rsidR="00530518" w:rsidRPr="00C87613" w:rsidRDefault="00F8713C" w:rsidP="00C87613">
            <w:pPr>
              <w:tabs>
                <w:tab w:val="left" w:pos="6062"/>
                <w:tab w:val="left" w:pos="11164"/>
                <w:tab w:val="left" w:pos="15276"/>
              </w:tabs>
              <w:rPr>
                <w:sz w:val="22"/>
              </w:rPr>
            </w:pPr>
            <w:r>
              <w:rPr>
                <w:sz w:val="22"/>
              </w:rPr>
              <w:t>Community Renewable Energy Framework</w:t>
            </w:r>
          </w:p>
        </w:tc>
      </w:tr>
    </w:tbl>
    <w:p w14:paraId="3DEEC669" w14:textId="77777777" w:rsidR="00CE1909" w:rsidRDefault="00CE1909" w:rsidP="004F4F12">
      <w:pPr>
        <w:tabs>
          <w:tab w:val="left" w:pos="6062"/>
          <w:tab w:val="left" w:pos="11164"/>
          <w:tab w:val="left" w:pos="15276"/>
        </w:tabs>
        <w:rPr>
          <w:sz w:val="22"/>
        </w:rPr>
      </w:pPr>
      <w:r>
        <w:rPr>
          <w:sz w:val="22"/>
        </w:rPr>
        <w:tab/>
      </w:r>
    </w:p>
    <w:p w14:paraId="3656B9AB" w14:textId="77777777" w:rsidR="00CE1909" w:rsidRDefault="00CE1909" w:rsidP="00530518">
      <w:pPr>
        <w:tabs>
          <w:tab w:val="left" w:pos="6062"/>
          <w:tab w:val="left" w:pos="11164"/>
          <w:tab w:val="left" w:pos="15276"/>
        </w:tabs>
        <w:rPr>
          <w:sz w:val="22"/>
        </w:rPr>
      </w:pPr>
    </w:p>
    <w:p w14:paraId="5275B3D3" w14:textId="77777777"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r w:rsidR="00455372">
        <w:rPr>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14:paraId="7219C68C" w14:textId="77777777" w:rsidTr="00F46D6B">
        <w:trPr>
          <w:trHeight w:val="770"/>
        </w:trPr>
        <w:tc>
          <w:tcPr>
            <w:tcW w:w="14295" w:type="dxa"/>
            <w:shd w:val="clear" w:color="auto" w:fill="auto"/>
          </w:tcPr>
          <w:p w14:paraId="51841786" w14:textId="77777777" w:rsidR="00530518" w:rsidRPr="009E4C18" w:rsidRDefault="0054322A" w:rsidP="00F46D6B">
            <w:pPr>
              <w:pStyle w:val="ListParagraph"/>
              <w:ind w:left="0"/>
              <w:contextualSpacing/>
              <w:jc w:val="both"/>
              <w:rPr>
                <w:rFonts w:cs="Arial"/>
                <w:sz w:val="22"/>
                <w:szCs w:val="22"/>
              </w:rPr>
            </w:pPr>
            <w:r w:rsidRPr="009E4C18">
              <w:rPr>
                <w:sz w:val="22"/>
                <w:szCs w:val="22"/>
              </w:rPr>
              <w:t xml:space="preserve">The Community Renewable Energy Framework (CREF) aims to support increased generation of renewable energy from community-owned assets by identifying a portfolio of sites which are suitable for community-led renewable energy </w:t>
            </w:r>
            <w:r w:rsidR="00BF4753" w:rsidRPr="009E4C18">
              <w:rPr>
                <w:sz w:val="22"/>
                <w:szCs w:val="22"/>
              </w:rPr>
              <w:t>development and</w:t>
            </w:r>
            <w:r w:rsidRPr="009E4C18">
              <w:rPr>
                <w:sz w:val="22"/>
                <w:szCs w:val="22"/>
              </w:rPr>
              <w:t xml:space="preserve"> outlining a process that enables GCC to work with communities to enable the delivery of such projects. </w:t>
            </w:r>
          </w:p>
        </w:tc>
      </w:tr>
    </w:tbl>
    <w:p w14:paraId="45FB0818" w14:textId="77777777" w:rsidR="00163A6F" w:rsidRDefault="00163A6F" w:rsidP="00CE1909">
      <w:pPr>
        <w:tabs>
          <w:tab w:val="left" w:pos="6062"/>
          <w:tab w:val="left" w:pos="11164"/>
          <w:tab w:val="left" w:pos="15276"/>
        </w:tabs>
        <w:rPr>
          <w:sz w:val="22"/>
        </w:rPr>
      </w:pPr>
    </w:p>
    <w:p w14:paraId="049F31CB" w14:textId="77777777" w:rsidR="00163A6F" w:rsidRPr="00163A6F" w:rsidRDefault="00163A6F" w:rsidP="00163A6F">
      <w:pPr>
        <w:tabs>
          <w:tab w:val="left" w:pos="6062"/>
          <w:tab w:val="left" w:pos="11164"/>
          <w:tab w:val="left" w:pos="15276"/>
        </w:tabs>
        <w:rPr>
          <w:sz w:val="22"/>
        </w:rPr>
      </w:pPr>
    </w:p>
    <w:p w14:paraId="206367A9" w14:textId="77777777"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r w:rsidR="00455372">
        <w:rPr>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163A6F" w:rsidRPr="00C87613" w14:paraId="6FC4FBEB" w14:textId="77777777" w:rsidTr="1835FABE">
        <w:trPr>
          <w:trHeight w:val="1111"/>
        </w:trPr>
        <w:tc>
          <w:tcPr>
            <w:tcW w:w="14295" w:type="dxa"/>
            <w:shd w:val="clear" w:color="auto" w:fill="auto"/>
          </w:tcPr>
          <w:p w14:paraId="0A200E14" w14:textId="77777777" w:rsidR="009E4C18" w:rsidRPr="006901CD" w:rsidRDefault="009E4C18" w:rsidP="009E4C18">
            <w:pPr>
              <w:pStyle w:val="ListParagraph"/>
              <w:ind w:left="0"/>
              <w:contextualSpacing/>
              <w:jc w:val="both"/>
              <w:rPr>
                <w:rFonts w:cs="Arial"/>
                <w:b/>
                <w:bCs/>
                <w:color w:val="000000"/>
                <w:sz w:val="22"/>
                <w:szCs w:val="22"/>
                <w:u w:val="single"/>
                <w:shd w:val="clear" w:color="auto" w:fill="FFFFFF"/>
              </w:rPr>
            </w:pPr>
            <w:r>
              <w:rPr>
                <w:rFonts w:cs="Arial"/>
                <w:b/>
                <w:bCs/>
                <w:color w:val="000000"/>
                <w:sz w:val="22"/>
                <w:szCs w:val="22"/>
                <w:u w:val="single"/>
                <w:shd w:val="clear" w:color="auto" w:fill="FFFFFF"/>
              </w:rPr>
              <w:t>Summary of CREF and Aims</w:t>
            </w:r>
          </w:p>
          <w:p w14:paraId="5962D2B8" w14:textId="77777777" w:rsidR="009E4C18" w:rsidRDefault="009E4C18" w:rsidP="009E4C18">
            <w:pPr>
              <w:pStyle w:val="ListParagraph"/>
              <w:ind w:left="0"/>
              <w:contextualSpacing/>
              <w:jc w:val="both"/>
              <w:rPr>
                <w:rFonts w:cs="Arial"/>
                <w:color w:val="000000"/>
                <w:sz w:val="22"/>
                <w:szCs w:val="22"/>
                <w:shd w:val="clear" w:color="auto" w:fill="FFFFFF"/>
              </w:rPr>
            </w:pPr>
            <w:r>
              <w:rPr>
                <w:rFonts w:cs="Arial"/>
                <w:color w:val="000000"/>
                <w:sz w:val="22"/>
                <w:szCs w:val="22"/>
                <w:shd w:val="clear" w:color="auto" w:fill="FFFFFF"/>
              </w:rPr>
              <w:t xml:space="preserve">The CREF is a new policy framework, which sets out a package of support for community-owned renewable energy projects, including how GCC-owned land can be </w:t>
            </w:r>
            <w:r>
              <w:rPr>
                <w:rFonts w:cs="Arial"/>
                <w:color w:val="000000"/>
                <w:sz w:val="22"/>
                <w:szCs w:val="22"/>
              </w:rPr>
              <w:t>leased to communities for installation of renewable energy generation technologies.</w:t>
            </w:r>
            <w:r>
              <w:rPr>
                <w:rFonts w:cs="Arial"/>
                <w:color w:val="000000"/>
                <w:sz w:val="22"/>
                <w:szCs w:val="22"/>
                <w:shd w:val="clear" w:color="auto" w:fill="FFFFFF"/>
              </w:rPr>
              <w:t xml:space="preserve"> Whilst there are existing community-owned renewable energy projects in Glasgow, there is no formal support currently in place to enable communities and GCC to transact land for this purpose.</w:t>
            </w:r>
          </w:p>
          <w:p w14:paraId="53128261" w14:textId="77777777" w:rsidR="009E4C18" w:rsidRDefault="009E4C18" w:rsidP="009E4C18">
            <w:pPr>
              <w:pStyle w:val="ListParagraph"/>
              <w:ind w:left="0"/>
              <w:contextualSpacing/>
              <w:jc w:val="both"/>
              <w:rPr>
                <w:rFonts w:cs="Arial"/>
                <w:color w:val="000000"/>
                <w:sz w:val="22"/>
                <w:szCs w:val="22"/>
                <w:shd w:val="clear" w:color="auto" w:fill="FFFFFF"/>
              </w:rPr>
            </w:pPr>
          </w:p>
          <w:p w14:paraId="5B05A9DB" w14:textId="77777777" w:rsidR="009E4C18" w:rsidRPr="00BF4753" w:rsidRDefault="009E4C18" w:rsidP="009E4C18">
            <w:pPr>
              <w:pStyle w:val="ListParagraph"/>
              <w:ind w:left="0"/>
              <w:contextualSpacing/>
              <w:jc w:val="both"/>
              <w:rPr>
                <w:rFonts w:cs="Arial"/>
                <w:color w:val="000000"/>
                <w:sz w:val="22"/>
                <w:szCs w:val="22"/>
                <w:shd w:val="clear" w:color="auto" w:fill="FFFFFF"/>
              </w:rPr>
            </w:pPr>
            <w:r>
              <w:rPr>
                <w:rFonts w:cs="Arial"/>
                <w:color w:val="000000"/>
                <w:sz w:val="22"/>
                <w:szCs w:val="22"/>
                <w:shd w:val="clear" w:color="auto" w:fill="FFFFFF"/>
              </w:rPr>
              <w:t xml:space="preserve">To select </w:t>
            </w:r>
            <w:r w:rsidR="006C50AC">
              <w:rPr>
                <w:rFonts w:cs="Arial"/>
                <w:color w:val="000000"/>
                <w:sz w:val="22"/>
                <w:szCs w:val="22"/>
                <w:shd w:val="clear" w:color="auto" w:fill="FFFFFF"/>
              </w:rPr>
              <w:t xml:space="preserve">the </w:t>
            </w:r>
            <w:r>
              <w:rPr>
                <w:rFonts w:cs="Arial"/>
                <w:color w:val="000000"/>
                <w:sz w:val="22"/>
                <w:szCs w:val="22"/>
                <w:shd w:val="clear" w:color="auto" w:fill="FFFFFF"/>
              </w:rPr>
              <w:t xml:space="preserve">4 sites for </w:t>
            </w:r>
            <w:r w:rsidR="006C50AC">
              <w:rPr>
                <w:rFonts w:cs="Arial"/>
                <w:color w:val="000000"/>
                <w:sz w:val="22"/>
                <w:szCs w:val="22"/>
                <w:shd w:val="clear" w:color="auto" w:fill="FFFFFF"/>
              </w:rPr>
              <w:t xml:space="preserve">the launch of the </w:t>
            </w:r>
            <w:r>
              <w:rPr>
                <w:rFonts w:cs="Arial"/>
                <w:color w:val="000000"/>
                <w:sz w:val="22"/>
                <w:szCs w:val="22"/>
                <w:shd w:val="clear" w:color="auto" w:fill="FFFFFF"/>
              </w:rPr>
              <w:t>CREF, GCC screened 100+ sites. The screening process used technical filters and the Scottish Index of Multiple Deprivation and identified sites located in the most deprived 20% and 10% of Glasgow.</w:t>
            </w:r>
          </w:p>
          <w:p w14:paraId="62486C05" w14:textId="77777777" w:rsidR="009E4C18" w:rsidRDefault="009E4C18" w:rsidP="00F46D6B">
            <w:pPr>
              <w:pStyle w:val="ListParagraph"/>
              <w:ind w:left="0"/>
              <w:contextualSpacing/>
              <w:jc w:val="both"/>
              <w:rPr>
                <w:rFonts w:cs="Arial"/>
                <w:color w:val="000000"/>
                <w:sz w:val="22"/>
                <w:szCs w:val="22"/>
                <w:shd w:val="clear" w:color="auto" w:fill="FFFFFF"/>
              </w:rPr>
            </w:pPr>
          </w:p>
          <w:p w14:paraId="1F2AC45F" w14:textId="77777777" w:rsidR="009E4C18" w:rsidRPr="009E4C18" w:rsidRDefault="009E4C18" w:rsidP="009E4C18">
            <w:pPr>
              <w:pStyle w:val="ListParagraph"/>
              <w:ind w:left="0"/>
              <w:contextualSpacing/>
              <w:jc w:val="both"/>
              <w:rPr>
                <w:rFonts w:cs="Arial"/>
                <w:color w:val="000000"/>
                <w:sz w:val="22"/>
                <w:szCs w:val="22"/>
                <w:shd w:val="clear" w:color="auto" w:fill="FFFFFF"/>
              </w:rPr>
            </w:pPr>
            <w:r w:rsidRPr="009E4C18">
              <w:rPr>
                <w:rFonts w:cs="Arial"/>
                <w:color w:val="000000"/>
                <w:sz w:val="22"/>
                <w:szCs w:val="22"/>
                <w:shd w:val="clear" w:color="auto" w:fill="FFFFFF"/>
              </w:rPr>
              <w:t xml:space="preserve">The main focuses of the CREF are: </w:t>
            </w:r>
          </w:p>
          <w:p w14:paraId="72AD5321" w14:textId="77777777" w:rsidR="009E4C18" w:rsidRPr="009E4C18" w:rsidRDefault="009E4C18" w:rsidP="009E4C18">
            <w:pPr>
              <w:pStyle w:val="ListParagraph"/>
              <w:numPr>
                <w:ilvl w:val="0"/>
                <w:numId w:val="30"/>
              </w:numPr>
              <w:contextualSpacing/>
              <w:jc w:val="both"/>
              <w:rPr>
                <w:sz w:val="22"/>
                <w:szCs w:val="22"/>
              </w:rPr>
            </w:pPr>
            <w:r w:rsidRPr="009E4C18">
              <w:rPr>
                <w:sz w:val="22"/>
                <w:szCs w:val="22"/>
              </w:rPr>
              <w:t xml:space="preserve">To encourage the generation of electricity from renewable sources; </w:t>
            </w:r>
          </w:p>
          <w:p w14:paraId="7D55881C" w14:textId="77777777" w:rsidR="009E4C18" w:rsidRPr="009E4C18" w:rsidRDefault="009E4C18" w:rsidP="009E4C18">
            <w:pPr>
              <w:pStyle w:val="ListParagraph"/>
              <w:numPr>
                <w:ilvl w:val="0"/>
                <w:numId w:val="30"/>
              </w:numPr>
              <w:contextualSpacing/>
              <w:jc w:val="both"/>
              <w:rPr>
                <w:sz w:val="22"/>
                <w:szCs w:val="22"/>
              </w:rPr>
            </w:pPr>
            <w:r w:rsidRPr="009E4C18">
              <w:rPr>
                <w:sz w:val="22"/>
                <w:szCs w:val="22"/>
              </w:rPr>
              <w:t xml:space="preserve">to meet our city and national net zero target; </w:t>
            </w:r>
          </w:p>
          <w:p w14:paraId="23603B2F" w14:textId="77777777" w:rsidR="009E4C18" w:rsidRPr="009E4C18" w:rsidRDefault="009E4C18" w:rsidP="009E4C18">
            <w:pPr>
              <w:pStyle w:val="ListParagraph"/>
              <w:numPr>
                <w:ilvl w:val="0"/>
                <w:numId w:val="30"/>
              </w:numPr>
              <w:contextualSpacing/>
              <w:jc w:val="both"/>
              <w:rPr>
                <w:sz w:val="22"/>
                <w:szCs w:val="22"/>
              </w:rPr>
            </w:pPr>
            <w:r w:rsidRPr="009E4C18">
              <w:rPr>
                <w:sz w:val="22"/>
                <w:szCs w:val="22"/>
              </w:rPr>
              <w:t xml:space="preserve">improve the health of the Glasgow’s Population; </w:t>
            </w:r>
          </w:p>
          <w:p w14:paraId="1BB05447" w14:textId="77777777" w:rsidR="009E4C18" w:rsidRPr="009E4C18" w:rsidRDefault="009E4C18" w:rsidP="009E4C18">
            <w:pPr>
              <w:pStyle w:val="ListParagraph"/>
              <w:numPr>
                <w:ilvl w:val="0"/>
                <w:numId w:val="30"/>
              </w:numPr>
              <w:contextualSpacing/>
              <w:jc w:val="both"/>
              <w:rPr>
                <w:sz w:val="22"/>
                <w:szCs w:val="22"/>
              </w:rPr>
            </w:pPr>
            <w:r w:rsidRPr="009E4C18">
              <w:rPr>
                <w:sz w:val="22"/>
                <w:szCs w:val="22"/>
              </w:rPr>
              <w:t xml:space="preserve">reduce fossil fuel use and dependency and to reduce fuel poverty. </w:t>
            </w:r>
          </w:p>
          <w:p w14:paraId="4101652C" w14:textId="77777777" w:rsidR="007B4C0A" w:rsidRDefault="007B4C0A" w:rsidP="00F46D6B">
            <w:pPr>
              <w:pStyle w:val="ListParagraph"/>
              <w:ind w:left="0"/>
              <w:contextualSpacing/>
              <w:jc w:val="both"/>
              <w:rPr>
                <w:sz w:val="22"/>
                <w:szCs w:val="22"/>
              </w:rPr>
            </w:pPr>
          </w:p>
          <w:p w14:paraId="5BA43085" w14:textId="77777777" w:rsidR="009E4C18" w:rsidRDefault="009E4C18" w:rsidP="009E4C18">
            <w:pPr>
              <w:spacing w:after="240"/>
              <w:rPr>
                <w:sz w:val="22"/>
                <w:szCs w:val="22"/>
              </w:rPr>
            </w:pPr>
            <w:r w:rsidRPr="007765F2">
              <w:rPr>
                <w:sz w:val="22"/>
                <w:szCs w:val="22"/>
              </w:rPr>
              <w:t xml:space="preserve">The CREF </w:t>
            </w:r>
            <w:r>
              <w:rPr>
                <w:sz w:val="22"/>
                <w:szCs w:val="22"/>
              </w:rPr>
              <w:t xml:space="preserve">can complement existing </w:t>
            </w:r>
            <w:r w:rsidRPr="007765F2">
              <w:rPr>
                <w:sz w:val="22"/>
                <w:szCs w:val="22"/>
              </w:rPr>
              <w:t>support</w:t>
            </w:r>
            <w:r>
              <w:rPr>
                <w:sz w:val="22"/>
                <w:szCs w:val="22"/>
              </w:rPr>
              <w:t xml:space="preserve"> for community energy through the Scottish Government’s</w:t>
            </w:r>
            <w:r w:rsidRPr="007765F2">
              <w:rPr>
                <w:sz w:val="22"/>
                <w:szCs w:val="22"/>
              </w:rPr>
              <w:t xml:space="preserve"> Community and Renewable Energy Scheme (CARES). </w:t>
            </w:r>
            <w:r>
              <w:rPr>
                <w:sz w:val="22"/>
                <w:szCs w:val="22"/>
              </w:rPr>
              <w:t xml:space="preserve">Previously, CARES </w:t>
            </w:r>
            <w:r w:rsidRPr="009E4C18">
              <w:rPr>
                <w:sz w:val="22"/>
                <w:szCs w:val="22"/>
              </w:rPr>
              <w:t>support has included legal support, technical feasibility support, and project management support.</w:t>
            </w:r>
            <w:r>
              <w:rPr>
                <w:sz w:val="22"/>
                <w:szCs w:val="22"/>
              </w:rPr>
              <w:t xml:space="preserve"> Discussion with LES is ongoing to determine the level of support that can be provided to communities through CARES. </w:t>
            </w:r>
          </w:p>
          <w:p w14:paraId="4B99056E" w14:textId="77777777" w:rsidR="009E4C18" w:rsidRDefault="009E4C18" w:rsidP="009E4C18">
            <w:pPr>
              <w:pStyle w:val="ListParagraph"/>
              <w:ind w:left="0"/>
              <w:contextualSpacing/>
              <w:jc w:val="both"/>
              <w:rPr>
                <w:sz w:val="22"/>
                <w:szCs w:val="22"/>
              </w:rPr>
            </w:pPr>
          </w:p>
          <w:p w14:paraId="350B48AC" w14:textId="77777777" w:rsidR="009E4C18" w:rsidRPr="006901CD" w:rsidRDefault="009E4C18" w:rsidP="009E4C18">
            <w:pPr>
              <w:pStyle w:val="ListParagraph"/>
              <w:ind w:left="0"/>
              <w:contextualSpacing/>
              <w:jc w:val="both"/>
              <w:rPr>
                <w:b/>
                <w:bCs/>
                <w:sz w:val="22"/>
                <w:szCs w:val="22"/>
                <w:u w:val="single"/>
              </w:rPr>
            </w:pPr>
            <w:r>
              <w:rPr>
                <w:b/>
                <w:bCs/>
                <w:sz w:val="22"/>
                <w:szCs w:val="22"/>
                <w:u w:val="single"/>
              </w:rPr>
              <w:t>Intended Outcomes</w:t>
            </w:r>
          </w:p>
          <w:p w14:paraId="17E826E3" w14:textId="77777777" w:rsidR="009E4C18" w:rsidRDefault="009E4C18" w:rsidP="009E4C18">
            <w:pPr>
              <w:pStyle w:val="ListParagraph"/>
              <w:ind w:left="0"/>
              <w:contextualSpacing/>
              <w:jc w:val="both"/>
              <w:rPr>
                <w:sz w:val="22"/>
                <w:szCs w:val="22"/>
              </w:rPr>
            </w:pPr>
            <w:r>
              <w:rPr>
                <w:sz w:val="22"/>
                <w:szCs w:val="22"/>
              </w:rPr>
              <w:t>The CREF will</w:t>
            </w:r>
            <w:r w:rsidR="003F3D3E">
              <w:rPr>
                <w:sz w:val="22"/>
                <w:szCs w:val="22"/>
              </w:rPr>
              <w:t xml:space="preserve"> </w:t>
            </w:r>
            <w:r>
              <w:rPr>
                <w:sz w:val="22"/>
                <w:szCs w:val="22"/>
              </w:rPr>
              <w:t>empower local communities and provide opportunities to learn and develop skills. Through the development of their community energy project, participating groups will use and develop skills including financial planning for projects, design, project management, and communication and will build their knowledge of the renewables sector.</w:t>
            </w:r>
          </w:p>
          <w:p w14:paraId="1299C43A" w14:textId="77777777" w:rsidR="003F3D3E" w:rsidRDefault="003F3D3E" w:rsidP="009E4C18">
            <w:pPr>
              <w:pStyle w:val="ListParagraph"/>
              <w:ind w:left="0"/>
              <w:contextualSpacing/>
              <w:jc w:val="both"/>
              <w:rPr>
                <w:sz w:val="22"/>
                <w:szCs w:val="22"/>
              </w:rPr>
            </w:pPr>
          </w:p>
          <w:p w14:paraId="2A7C1EC2" w14:textId="77777777" w:rsidR="003F3D3E" w:rsidRDefault="003F3D3E" w:rsidP="009E4C18">
            <w:pPr>
              <w:pStyle w:val="ListParagraph"/>
              <w:ind w:left="0"/>
              <w:contextualSpacing/>
              <w:jc w:val="both"/>
              <w:rPr>
                <w:sz w:val="22"/>
                <w:szCs w:val="22"/>
              </w:rPr>
            </w:pPr>
            <w:r>
              <w:rPr>
                <w:sz w:val="22"/>
                <w:szCs w:val="22"/>
              </w:rPr>
              <w:t>Through encouraging collaboration among local groups to develop a proposal, the CREF will build community cohesion.</w:t>
            </w:r>
          </w:p>
          <w:p w14:paraId="4DDBEF00" w14:textId="77777777" w:rsidR="009E4C18" w:rsidRDefault="009E4C18" w:rsidP="009E4C18">
            <w:pPr>
              <w:pStyle w:val="ListParagraph"/>
              <w:ind w:left="0"/>
              <w:contextualSpacing/>
              <w:jc w:val="both"/>
              <w:rPr>
                <w:sz w:val="22"/>
                <w:szCs w:val="22"/>
              </w:rPr>
            </w:pPr>
          </w:p>
          <w:p w14:paraId="69887F6E" w14:textId="77777777" w:rsidR="009E4C18" w:rsidRDefault="009E4C18" w:rsidP="009E4C18">
            <w:pPr>
              <w:pStyle w:val="ListParagraph"/>
              <w:ind w:left="0"/>
              <w:contextualSpacing/>
              <w:jc w:val="both"/>
              <w:rPr>
                <w:sz w:val="22"/>
                <w:szCs w:val="22"/>
              </w:rPr>
            </w:pPr>
            <w:r>
              <w:rPr>
                <w:sz w:val="22"/>
                <w:szCs w:val="22"/>
              </w:rPr>
              <w:t>Furthermore, successful applicants and the local community will benefit from the sale of energy. The C</w:t>
            </w:r>
            <w:r w:rsidRPr="00C95F3D">
              <w:rPr>
                <w:sz w:val="22"/>
                <w:szCs w:val="22"/>
              </w:rPr>
              <w:t xml:space="preserve">REF requires </w:t>
            </w:r>
            <w:r>
              <w:rPr>
                <w:sz w:val="22"/>
                <w:szCs w:val="22"/>
              </w:rPr>
              <w:t xml:space="preserve">that any </w:t>
            </w:r>
            <w:r w:rsidRPr="00C95F3D">
              <w:rPr>
                <w:sz w:val="22"/>
                <w:szCs w:val="22"/>
              </w:rPr>
              <w:t xml:space="preserve">profits </w:t>
            </w:r>
            <w:r>
              <w:rPr>
                <w:sz w:val="22"/>
                <w:szCs w:val="22"/>
              </w:rPr>
              <w:t xml:space="preserve">are </w:t>
            </w:r>
            <w:r w:rsidRPr="00C95F3D">
              <w:rPr>
                <w:sz w:val="22"/>
                <w:szCs w:val="22"/>
              </w:rPr>
              <w:t xml:space="preserve">invested directly back into the </w:t>
            </w:r>
            <w:r>
              <w:rPr>
                <w:sz w:val="22"/>
                <w:szCs w:val="22"/>
              </w:rPr>
              <w:t xml:space="preserve">local </w:t>
            </w:r>
            <w:r w:rsidRPr="00C95F3D">
              <w:rPr>
                <w:sz w:val="22"/>
                <w:szCs w:val="22"/>
              </w:rPr>
              <w:t xml:space="preserve">community. </w:t>
            </w:r>
            <w:r w:rsidRPr="00853CAA">
              <w:rPr>
                <w:sz w:val="22"/>
                <w:szCs w:val="22"/>
              </w:rPr>
              <w:t>The</w:t>
            </w:r>
            <w:r>
              <w:rPr>
                <w:sz w:val="22"/>
                <w:szCs w:val="22"/>
              </w:rPr>
              <w:t xml:space="preserve"> successful</w:t>
            </w:r>
            <w:r w:rsidRPr="009E4C18">
              <w:rPr>
                <w:sz w:val="22"/>
                <w:szCs w:val="22"/>
              </w:rPr>
              <w:t xml:space="preserve"> </w:t>
            </w:r>
            <w:r>
              <w:rPr>
                <w:sz w:val="22"/>
                <w:szCs w:val="22"/>
              </w:rPr>
              <w:t xml:space="preserve">applicant will </w:t>
            </w:r>
            <w:r w:rsidRPr="00853CAA">
              <w:rPr>
                <w:sz w:val="22"/>
                <w:szCs w:val="22"/>
              </w:rPr>
              <w:t xml:space="preserve">have ultimate discretion over how profits are allocated to the community, </w:t>
            </w:r>
            <w:r>
              <w:rPr>
                <w:sz w:val="22"/>
                <w:szCs w:val="22"/>
              </w:rPr>
              <w:t xml:space="preserve">within the scope of </w:t>
            </w:r>
            <w:r w:rsidRPr="009E4C18">
              <w:rPr>
                <w:sz w:val="22"/>
                <w:szCs w:val="22"/>
              </w:rPr>
              <w:t>eligible activities</w:t>
            </w:r>
            <w:r>
              <w:rPr>
                <w:sz w:val="22"/>
                <w:szCs w:val="22"/>
              </w:rPr>
              <w:t xml:space="preserve">, such as </w:t>
            </w:r>
            <w:r w:rsidRPr="00853CAA">
              <w:rPr>
                <w:sz w:val="22"/>
                <w:szCs w:val="22"/>
              </w:rPr>
              <w:t>grant funding to local schools or community initiatives.</w:t>
            </w:r>
            <w:r>
              <w:rPr>
                <w:sz w:val="22"/>
                <w:szCs w:val="22"/>
              </w:rPr>
              <w:t xml:space="preserve"> These investments are likely to improve mental and physical health outcomes in the relevant locality.</w:t>
            </w:r>
          </w:p>
          <w:p w14:paraId="3461D779" w14:textId="77777777" w:rsidR="009E4C18" w:rsidRDefault="009E4C18" w:rsidP="009E4C18">
            <w:pPr>
              <w:pStyle w:val="ListParagraph"/>
              <w:ind w:left="0"/>
              <w:contextualSpacing/>
              <w:jc w:val="both"/>
              <w:rPr>
                <w:sz w:val="22"/>
                <w:szCs w:val="22"/>
              </w:rPr>
            </w:pPr>
          </w:p>
          <w:p w14:paraId="0C162763" w14:textId="77777777" w:rsidR="009E4C18" w:rsidRDefault="009E4C18" w:rsidP="009E4C18">
            <w:pPr>
              <w:spacing w:after="240"/>
              <w:rPr>
                <w:sz w:val="22"/>
                <w:szCs w:val="22"/>
              </w:rPr>
            </w:pPr>
            <w:r w:rsidRPr="00853CAA">
              <w:rPr>
                <w:sz w:val="22"/>
                <w:szCs w:val="22"/>
              </w:rPr>
              <w:t>Note: This EQIA presently applies to the Community Renewable Energy Framework and the elements contained within it, however a further EQIA may be required for the individual CREF projects coming forward.</w:t>
            </w:r>
          </w:p>
          <w:p w14:paraId="72ED7F04" w14:textId="77777777" w:rsidR="00C95F3D" w:rsidRPr="007765F2" w:rsidRDefault="009E4C18" w:rsidP="009E4C18">
            <w:pPr>
              <w:pStyle w:val="ListParagraph"/>
              <w:ind w:left="0"/>
              <w:contextualSpacing/>
              <w:rPr>
                <w:sz w:val="22"/>
                <w:szCs w:val="22"/>
              </w:rPr>
            </w:pPr>
            <w:r w:rsidRPr="007765F2">
              <w:rPr>
                <w:sz w:val="22"/>
                <w:szCs w:val="22"/>
              </w:rPr>
              <w:t>Community Renewable Energy Framework Link - https://onlineservices.glasgow.gov.uk/councillorsandcommittees/viewSelectedDocument.asp?c=P62AFQDN81Z3NTT1DN</w:t>
            </w:r>
          </w:p>
          <w:p w14:paraId="721BCB76" w14:textId="56454EC2" w:rsidR="00414706" w:rsidRPr="00414706" w:rsidRDefault="00414706" w:rsidP="1835FABE">
            <w:pPr>
              <w:pStyle w:val="ListParagraph"/>
              <w:ind w:left="0"/>
              <w:contextualSpacing/>
              <w:jc w:val="both"/>
              <w:rPr>
                <w:sz w:val="22"/>
                <w:szCs w:val="22"/>
                <w:shd w:val="clear" w:color="auto" w:fill="FFFFFF"/>
              </w:rPr>
            </w:pPr>
          </w:p>
        </w:tc>
      </w:tr>
    </w:tbl>
    <w:p w14:paraId="0FB78278" w14:textId="77777777" w:rsidR="00163A6F" w:rsidRDefault="00163A6F" w:rsidP="00CE1909">
      <w:pPr>
        <w:tabs>
          <w:tab w:val="left" w:pos="6062"/>
          <w:tab w:val="left" w:pos="11164"/>
          <w:tab w:val="left" w:pos="15276"/>
        </w:tabs>
        <w:rPr>
          <w:sz w:val="22"/>
        </w:rPr>
      </w:pPr>
    </w:p>
    <w:p w14:paraId="1FC39945" w14:textId="77777777" w:rsidR="00163A6F" w:rsidRDefault="00163A6F" w:rsidP="00CE1909">
      <w:pPr>
        <w:tabs>
          <w:tab w:val="left" w:pos="6062"/>
          <w:tab w:val="left" w:pos="11164"/>
          <w:tab w:val="left" w:pos="15276"/>
        </w:tabs>
        <w:rPr>
          <w:sz w:val="22"/>
        </w:rPr>
      </w:pPr>
    </w:p>
    <w:p w14:paraId="1D6506A1" w14:textId="77777777"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r w:rsidR="00455372">
        <w:rPr>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14:paraId="595FEFDC" w14:textId="77777777" w:rsidTr="1835FABE">
        <w:tc>
          <w:tcPr>
            <w:tcW w:w="14295" w:type="dxa"/>
            <w:shd w:val="clear" w:color="auto" w:fill="auto"/>
          </w:tcPr>
          <w:p w14:paraId="3FF446CE" w14:textId="2C3A58AE" w:rsidR="00530518" w:rsidRPr="00C87613" w:rsidRDefault="000962B2" w:rsidP="1835FABE">
            <w:pPr>
              <w:tabs>
                <w:tab w:val="left" w:pos="6062"/>
                <w:tab w:val="left" w:pos="11164"/>
                <w:tab w:val="left" w:pos="15276"/>
              </w:tabs>
              <w:rPr>
                <w:sz w:val="22"/>
                <w:szCs w:val="22"/>
              </w:rPr>
            </w:pPr>
            <w:r w:rsidRPr="1835FABE">
              <w:rPr>
                <w:sz w:val="22"/>
                <w:szCs w:val="22"/>
              </w:rPr>
              <w:t xml:space="preserve">Nikolaj Lerche </w:t>
            </w:r>
            <w:r w:rsidR="3937D1F1" w:rsidRPr="1835FABE">
              <w:rPr>
                <w:sz w:val="22"/>
                <w:szCs w:val="22"/>
              </w:rPr>
              <w:t>11/02/25</w:t>
            </w:r>
          </w:p>
        </w:tc>
      </w:tr>
    </w:tbl>
    <w:p w14:paraId="0562CB0E" w14:textId="77777777" w:rsidR="00CE1909" w:rsidRDefault="00CE1909" w:rsidP="00A403D7">
      <w:pPr>
        <w:tabs>
          <w:tab w:val="left" w:pos="6062"/>
          <w:tab w:val="left" w:pos="11164"/>
          <w:tab w:val="left" w:pos="15276"/>
        </w:tabs>
        <w:rPr>
          <w:sz w:val="22"/>
        </w:rPr>
      </w:pPr>
    </w:p>
    <w:p w14:paraId="34CE0A41" w14:textId="77777777" w:rsidR="00530518" w:rsidRDefault="00530518" w:rsidP="00CE1909">
      <w:pPr>
        <w:tabs>
          <w:tab w:val="left" w:pos="6062"/>
          <w:tab w:val="left" w:pos="11164"/>
          <w:tab w:val="left" w:pos="15276"/>
        </w:tabs>
        <w:ind w:left="720"/>
        <w:rPr>
          <w:sz w:val="22"/>
        </w:rPr>
      </w:pPr>
    </w:p>
    <w:p w14:paraId="3D22748C" w14:textId="77777777"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r w:rsidR="00455372">
        <w:rPr>
          <w:sz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14:paraId="3F7BB488" w14:textId="77777777" w:rsidTr="00C87613">
        <w:tc>
          <w:tcPr>
            <w:tcW w:w="14295" w:type="dxa"/>
            <w:shd w:val="clear" w:color="auto" w:fill="auto"/>
          </w:tcPr>
          <w:p w14:paraId="145ADF36" w14:textId="00ADD4EB" w:rsidR="00530518" w:rsidRPr="00CB3E3C" w:rsidRDefault="004852E4" w:rsidP="00C87613">
            <w:pPr>
              <w:tabs>
                <w:tab w:val="left" w:pos="6062"/>
                <w:tab w:val="left" w:pos="11164"/>
                <w:tab w:val="left" w:pos="15276"/>
              </w:tabs>
              <w:rPr>
                <w:color w:val="FF0000"/>
                <w:sz w:val="22"/>
              </w:rPr>
            </w:pPr>
            <w:r w:rsidRPr="004852E4">
              <w:rPr>
                <w:sz w:val="22"/>
              </w:rPr>
              <w:t>Charlotte Wallace 17.2.25</w:t>
            </w:r>
          </w:p>
        </w:tc>
      </w:tr>
    </w:tbl>
    <w:p w14:paraId="62EBF3C5" w14:textId="77777777" w:rsidR="00CE1909" w:rsidRDefault="00CE1909" w:rsidP="00CE1909">
      <w:pPr>
        <w:tabs>
          <w:tab w:val="left" w:pos="6062"/>
          <w:tab w:val="left" w:pos="11164"/>
          <w:tab w:val="left" w:pos="15276"/>
        </w:tabs>
        <w:ind w:left="720"/>
        <w:rPr>
          <w:sz w:val="22"/>
        </w:rPr>
      </w:pPr>
    </w:p>
    <w:p w14:paraId="6D98A12B" w14:textId="77777777"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14:paraId="2946DB82" w14:textId="77777777" w:rsidR="00A403D7" w:rsidRDefault="00A403D7" w:rsidP="00A403D7">
      <w:pPr>
        <w:pStyle w:val="Heading1"/>
        <w:ind w:left="360"/>
      </w:pPr>
    </w:p>
    <w:p w14:paraId="796E733C" w14:textId="77777777"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14:paraId="5997CC1D" w14:textId="77777777" w:rsidR="00A403D7" w:rsidRDefault="00A403D7" w:rsidP="00CE1909">
      <w:pPr>
        <w:rPr>
          <w:sz w:val="22"/>
        </w:rPr>
      </w:pPr>
    </w:p>
    <w:p w14:paraId="7A47C9F4" w14:textId="77777777"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14:paraId="110FFD37" w14:textId="77777777" w:rsidR="00D70CD6" w:rsidRDefault="00D70CD6" w:rsidP="00781F6A">
      <w:pPr>
        <w:ind w:left="360"/>
        <w:rPr>
          <w:sz w:val="22"/>
        </w:rPr>
      </w:pPr>
    </w:p>
    <w:p w14:paraId="6B699379" w14:textId="77777777" w:rsidR="00CE1909" w:rsidRDefault="00CE1909" w:rsidP="00CE1909">
      <w:pPr>
        <w:rPr>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394"/>
        <w:gridCol w:w="4394"/>
      </w:tblGrid>
      <w:tr w:rsidR="00CE1909" w14:paraId="5DF05EA9" w14:textId="77777777" w:rsidTr="1835FABE">
        <w:tc>
          <w:tcPr>
            <w:tcW w:w="5353" w:type="dxa"/>
            <w:shd w:val="clear" w:color="auto" w:fill="C0C0C0"/>
          </w:tcPr>
          <w:p w14:paraId="3FE9F23F" w14:textId="77777777" w:rsidR="006D3284" w:rsidRDefault="006D3284" w:rsidP="0021793B">
            <w:pPr>
              <w:rPr>
                <w:b/>
                <w:sz w:val="22"/>
              </w:rPr>
            </w:pPr>
          </w:p>
          <w:p w14:paraId="7FB523BF" w14:textId="77777777" w:rsidR="00CE1909" w:rsidRPr="006D3284" w:rsidRDefault="00CE1909" w:rsidP="0021793B">
            <w:pPr>
              <w:rPr>
                <w:sz w:val="22"/>
              </w:rPr>
            </w:pPr>
            <w:r w:rsidRPr="006D3284">
              <w:rPr>
                <w:sz w:val="22"/>
              </w:rPr>
              <w:t>Please name any research, data, consultation or studies referred to for this assessment:</w:t>
            </w:r>
          </w:p>
        </w:tc>
        <w:tc>
          <w:tcPr>
            <w:tcW w:w="4394" w:type="dxa"/>
            <w:shd w:val="clear" w:color="auto" w:fill="C0C0C0"/>
          </w:tcPr>
          <w:p w14:paraId="1F72F646" w14:textId="77777777" w:rsidR="006D3284" w:rsidRDefault="006D3284" w:rsidP="00874EAF">
            <w:pPr>
              <w:rPr>
                <w:sz w:val="22"/>
              </w:rPr>
            </w:pPr>
          </w:p>
          <w:p w14:paraId="38FF21AB" w14:textId="77777777"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14:paraId="08CE6F91" w14:textId="77777777" w:rsidR="00874EAF" w:rsidRDefault="00874EAF" w:rsidP="00874EAF">
            <w:pPr>
              <w:rPr>
                <w:rFonts w:cs="Arial"/>
                <w:szCs w:val="24"/>
              </w:rPr>
            </w:pPr>
          </w:p>
          <w:p w14:paraId="1D619EB0" w14:textId="77777777" w:rsidR="00BC1931" w:rsidRDefault="00BC1931" w:rsidP="00874EAF">
            <w:pPr>
              <w:numPr>
                <w:ilvl w:val="0"/>
                <w:numId w:val="2"/>
              </w:numPr>
              <w:rPr>
                <w:rFonts w:cs="Arial"/>
                <w:sz w:val="22"/>
                <w:szCs w:val="22"/>
              </w:rPr>
            </w:pPr>
            <w:r>
              <w:rPr>
                <w:rFonts w:cs="Arial"/>
                <w:sz w:val="22"/>
                <w:szCs w:val="22"/>
              </w:rPr>
              <w:t>age</w:t>
            </w:r>
          </w:p>
          <w:p w14:paraId="54FBFF47" w14:textId="77777777"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14:paraId="0C4B62D7" w14:textId="77777777"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14:paraId="52842287" w14:textId="77777777"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14:paraId="3C490975" w14:textId="77777777"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14:paraId="2FBDE8C4" w14:textId="77777777"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14:paraId="24615D8B" w14:textId="77777777" w:rsidR="00CE1909" w:rsidRPr="00874EAF" w:rsidRDefault="00874EAF" w:rsidP="00874EAF">
            <w:pPr>
              <w:numPr>
                <w:ilvl w:val="0"/>
                <w:numId w:val="2"/>
              </w:numPr>
              <w:rPr>
                <w:rFonts w:cs="Arial"/>
                <w:sz w:val="22"/>
                <w:szCs w:val="22"/>
              </w:rPr>
            </w:pPr>
            <w:r w:rsidRPr="00874EAF">
              <w:rPr>
                <w:rFonts w:cs="Arial"/>
                <w:sz w:val="22"/>
                <w:szCs w:val="22"/>
              </w:rPr>
              <w:t>sexual orientation</w:t>
            </w:r>
          </w:p>
          <w:p w14:paraId="283A0FCB" w14:textId="77777777"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14:paraId="1CE79D15" w14:textId="77777777" w:rsidR="00874EAF" w:rsidRPr="00874EAF" w:rsidRDefault="00874EAF" w:rsidP="00874EAF">
            <w:pPr>
              <w:numPr>
                <w:ilvl w:val="0"/>
                <w:numId w:val="2"/>
              </w:numPr>
              <w:rPr>
                <w:rFonts w:cs="Arial"/>
                <w:sz w:val="22"/>
                <w:szCs w:val="22"/>
              </w:rPr>
            </w:pPr>
            <w:r w:rsidRPr="00874EAF">
              <w:rPr>
                <w:rFonts w:cs="Arial"/>
                <w:sz w:val="22"/>
                <w:szCs w:val="22"/>
              </w:rPr>
              <w:t xml:space="preserve">pregnancy and maternity, </w:t>
            </w:r>
          </w:p>
          <w:p w14:paraId="61CDCEAD" w14:textId="77777777" w:rsidR="00874EAF" w:rsidRPr="00874EAF" w:rsidRDefault="00874EAF" w:rsidP="00874EAF">
            <w:pPr>
              <w:ind w:left="720"/>
              <w:rPr>
                <w:rFonts w:cs="Arial"/>
                <w:szCs w:val="24"/>
              </w:rPr>
            </w:pPr>
          </w:p>
        </w:tc>
        <w:tc>
          <w:tcPr>
            <w:tcW w:w="4394" w:type="dxa"/>
            <w:shd w:val="clear" w:color="auto" w:fill="C0C0C0"/>
          </w:tcPr>
          <w:p w14:paraId="6BB9E253" w14:textId="77777777" w:rsidR="006D3284" w:rsidRDefault="006D3284" w:rsidP="00D70CD6">
            <w:pPr>
              <w:rPr>
                <w:sz w:val="22"/>
              </w:rPr>
            </w:pPr>
          </w:p>
          <w:p w14:paraId="267F3AD2" w14:textId="77777777"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14:paraId="23DE523C" w14:textId="77777777" w:rsidR="00D70CD6" w:rsidRDefault="00D70CD6" w:rsidP="00D70CD6">
            <w:pPr>
              <w:rPr>
                <w:sz w:val="22"/>
              </w:rPr>
            </w:pPr>
          </w:p>
        </w:tc>
      </w:tr>
      <w:tr w:rsidR="00CE1909" w14:paraId="23000480" w14:textId="77777777" w:rsidTr="1835FABE">
        <w:tc>
          <w:tcPr>
            <w:tcW w:w="5353" w:type="dxa"/>
          </w:tcPr>
          <w:p w14:paraId="48E602A1" w14:textId="77777777" w:rsidR="00A271A0" w:rsidRPr="009E4C18" w:rsidRDefault="00AC0238" w:rsidP="000C627B">
            <w:pPr>
              <w:rPr>
                <w:rFonts w:cs="Arial"/>
                <w:color w:val="333333"/>
                <w:sz w:val="22"/>
                <w:szCs w:val="22"/>
                <w:shd w:val="clear" w:color="auto" w:fill="FFFFFF"/>
              </w:rPr>
            </w:pPr>
            <w:r w:rsidRPr="009E4C18">
              <w:rPr>
                <w:rFonts w:cs="Arial"/>
                <w:color w:val="333333"/>
                <w:sz w:val="22"/>
                <w:szCs w:val="22"/>
                <w:shd w:val="clear" w:color="auto" w:fill="FFFFFF"/>
              </w:rPr>
              <w:t>Scottish Government data on Poverty and Income Inequality in Scotland</w:t>
            </w:r>
            <w:r w:rsidRPr="009E4C18">
              <w:rPr>
                <w:rFonts w:cs="Arial"/>
                <w:sz w:val="22"/>
                <w:szCs w:val="22"/>
              </w:rPr>
              <w:t xml:space="preserve"> </w:t>
            </w:r>
            <w:r w:rsidRPr="009E4C18">
              <w:rPr>
                <w:rFonts w:cs="Arial"/>
                <w:color w:val="333333"/>
                <w:sz w:val="22"/>
                <w:szCs w:val="22"/>
                <w:shd w:val="clear" w:color="auto" w:fill="FFFFFF"/>
              </w:rPr>
              <w:t xml:space="preserve">shows that in the last 15 years, the youngest households (household heads aged 16-24) have been consistently more likely to be in relative poverty compared to older households and evidence shows ethnic minority households are likely to have deeper levels of poverty. </w:t>
            </w:r>
          </w:p>
          <w:p w14:paraId="52E56223" w14:textId="77777777" w:rsidR="00A271A0" w:rsidRPr="009E4C18" w:rsidRDefault="00A271A0" w:rsidP="000C627B">
            <w:pPr>
              <w:rPr>
                <w:rFonts w:cs="Arial"/>
                <w:color w:val="333333"/>
                <w:sz w:val="22"/>
                <w:szCs w:val="22"/>
                <w:shd w:val="clear" w:color="auto" w:fill="FFFFFF"/>
              </w:rPr>
            </w:pPr>
          </w:p>
          <w:p w14:paraId="3DF2E60E" w14:textId="77777777" w:rsidR="00AC0238" w:rsidRPr="009E4C18" w:rsidRDefault="003C340B" w:rsidP="000C627B">
            <w:pPr>
              <w:rPr>
                <w:rFonts w:cs="Arial"/>
                <w:color w:val="333333"/>
                <w:sz w:val="22"/>
                <w:szCs w:val="22"/>
                <w:shd w:val="clear" w:color="auto" w:fill="FFFFFF"/>
              </w:rPr>
            </w:pPr>
            <w:r w:rsidRPr="009E4C18">
              <w:rPr>
                <w:rFonts w:cs="Arial"/>
                <w:color w:val="333333"/>
                <w:sz w:val="22"/>
                <w:szCs w:val="22"/>
                <w:shd w:val="clear" w:color="auto" w:fill="FFFFFF"/>
              </w:rPr>
              <w:t>H</w:t>
            </w:r>
            <w:r w:rsidR="00AC0238" w:rsidRPr="009E4C18">
              <w:rPr>
                <w:rFonts w:cs="Arial"/>
                <w:color w:val="333333"/>
                <w:sz w:val="22"/>
                <w:szCs w:val="22"/>
                <w:shd w:val="clear" w:color="auto" w:fill="FFFFFF"/>
              </w:rPr>
              <w:t>ouseholds with one or more disabled people are more likely to be in poverty. 23% of people in households with a disabled household member were in relative poverty after housing costs in 2017-20, compared to 17% of people with no disabled household members.</w:t>
            </w:r>
          </w:p>
          <w:p w14:paraId="734A2E10" w14:textId="77777777" w:rsidR="003C340B" w:rsidRPr="009E4C18" w:rsidRDefault="00CC6C7E" w:rsidP="003C340B">
            <w:pPr>
              <w:rPr>
                <w:rFonts w:cs="Arial"/>
                <w:color w:val="333333"/>
                <w:sz w:val="22"/>
                <w:szCs w:val="22"/>
                <w:shd w:val="clear" w:color="auto" w:fill="FFFFFF"/>
              </w:rPr>
            </w:pPr>
            <w:hyperlink r:id="rId17" w:history="1">
              <w:r w:rsidRPr="009E4C18">
                <w:rPr>
                  <w:rStyle w:val="Hyperlink"/>
                  <w:rFonts w:cs="Arial"/>
                  <w:sz w:val="22"/>
                  <w:szCs w:val="22"/>
                  <w:shd w:val="clear" w:color="auto" w:fill="FFFFFF"/>
                </w:rPr>
                <w:t>National Fuel Poverty Indicator</w:t>
              </w:r>
            </w:hyperlink>
            <w:r w:rsidRPr="009E4C18">
              <w:rPr>
                <w:rFonts w:cs="Arial"/>
                <w:color w:val="333333"/>
                <w:sz w:val="22"/>
                <w:szCs w:val="22"/>
                <w:shd w:val="clear" w:color="auto" w:fill="FFFFFF"/>
              </w:rPr>
              <w:t xml:space="preserve"> </w:t>
            </w:r>
          </w:p>
          <w:p w14:paraId="63F51043" w14:textId="77777777" w:rsidR="00874EAF" w:rsidRPr="009E4C18" w:rsidRDefault="003C340B" w:rsidP="003C340B">
            <w:pPr>
              <w:rPr>
                <w:rFonts w:cs="Arial"/>
                <w:color w:val="000000"/>
                <w:sz w:val="22"/>
                <w:szCs w:val="22"/>
              </w:rPr>
            </w:pPr>
            <w:hyperlink r:id="rId18" w:history="1">
              <w:r w:rsidRPr="009E4C18">
                <w:rPr>
                  <w:rStyle w:val="Hyperlink"/>
                  <w:rFonts w:cs="Arial"/>
                  <w:color w:val="000000"/>
                  <w:sz w:val="22"/>
                  <w:szCs w:val="22"/>
                  <w:shd w:val="clear" w:color="auto" w:fill="FFFFFF"/>
                </w:rPr>
                <w:t>Unclaimed Tenancy Deposit Equality Impact Assessment</w:t>
              </w:r>
            </w:hyperlink>
            <w:r w:rsidRPr="009E4C18">
              <w:rPr>
                <w:rFonts w:cs="Arial"/>
                <w:color w:val="000000"/>
                <w:sz w:val="22"/>
                <w:szCs w:val="22"/>
                <w:shd w:val="clear" w:color="auto" w:fill="FFFFFF"/>
              </w:rPr>
              <w:t xml:space="preserve"> </w:t>
            </w:r>
            <w:hyperlink r:id="rId19" w:history="1">
              <w:r w:rsidRPr="009E4C18">
                <w:rPr>
                  <w:rStyle w:val="Hyperlink"/>
                  <w:rFonts w:cs="Arial"/>
                  <w:color w:val="000000"/>
                  <w:sz w:val="22"/>
                  <w:szCs w:val="22"/>
                </w:rPr>
                <w:t>House Condition Survey: Fuel Poverty</w:t>
              </w:r>
            </w:hyperlink>
          </w:p>
          <w:p w14:paraId="063B658B" w14:textId="77777777" w:rsidR="003C340B" w:rsidRPr="009E4C18" w:rsidRDefault="00A271A0" w:rsidP="00A271A0">
            <w:pPr>
              <w:pStyle w:val="NormalWeb"/>
              <w:shd w:val="clear" w:color="auto" w:fill="FFFFFF"/>
              <w:spacing w:before="150" w:beforeAutospacing="0" w:after="150" w:afterAutospacing="0"/>
              <w:rPr>
                <w:rFonts w:ascii="Arial" w:hAnsi="Arial" w:cs="Arial"/>
                <w:color w:val="000000"/>
                <w:sz w:val="22"/>
                <w:szCs w:val="22"/>
              </w:rPr>
            </w:pPr>
            <w:hyperlink r:id="rId20" w:history="1">
              <w:r w:rsidRPr="009E4C18">
                <w:rPr>
                  <w:rStyle w:val="Hyperlink"/>
                  <w:rFonts w:ascii="Arial" w:hAnsi="Arial" w:cs="Arial"/>
                  <w:color w:val="000000"/>
                  <w:sz w:val="22"/>
                  <w:szCs w:val="22"/>
                </w:rPr>
                <w:t>Fuel Poverty, Cold Homes and Health Inequalities in the UK</w:t>
              </w:r>
            </w:hyperlink>
            <w:r w:rsidRPr="009E4C18">
              <w:rPr>
                <w:rFonts w:ascii="Arial" w:hAnsi="Arial" w:cs="Arial"/>
                <w:color w:val="000000"/>
                <w:sz w:val="22"/>
                <w:szCs w:val="22"/>
              </w:rPr>
              <w:t>, Institute of Health report (published 2022)</w:t>
            </w:r>
          </w:p>
        </w:tc>
        <w:tc>
          <w:tcPr>
            <w:tcW w:w="4394" w:type="dxa"/>
          </w:tcPr>
          <w:p w14:paraId="3B678E64" w14:textId="77777777" w:rsidR="00CD3AFB" w:rsidRPr="00874EAF" w:rsidRDefault="00CD3AFB" w:rsidP="00CD3AFB">
            <w:p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r>
              <w:rPr>
                <w:rFonts w:cs="Arial"/>
                <w:sz w:val="22"/>
                <w:szCs w:val="22"/>
              </w:rPr>
              <w:t xml:space="preserve">age, </w:t>
            </w:r>
            <w:r w:rsidRPr="00874EAF">
              <w:rPr>
                <w:rFonts w:cs="Arial"/>
                <w:sz w:val="22"/>
                <w:szCs w:val="22"/>
              </w:rPr>
              <w:t>disability</w:t>
            </w:r>
            <w:r>
              <w:rPr>
                <w:rFonts w:cs="Arial"/>
                <w:sz w:val="22"/>
                <w:szCs w:val="22"/>
              </w:rPr>
              <w:t>.</w:t>
            </w:r>
          </w:p>
          <w:p w14:paraId="7810700F" w14:textId="77777777" w:rsidR="00CD3AFB" w:rsidRPr="0080527C" w:rsidRDefault="0080527C" w:rsidP="00CD3AFB">
            <w:pPr>
              <w:rPr>
                <w:rFonts w:cs="Arial"/>
                <w:color w:val="FF0000"/>
                <w:sz w:val="22"/>
                <w:szCs w:val="22"/>
              </w:rPr>
            </w:pPr>
            <w:r w:rsidRPr="009E4C18">
              <w:rPr>
                <w:rFonts w:cs="Arial"/>
                <w:sz w:val="22"/>
                <w:szCs w:val="22"/>
              </w:rPr>
              <w:t>Pregnancy</w:t>
            </w:r>
          </w:p>
          <w:p w14:paraId="07547A01" w14:textId="77777777" w:rsidR="0080527C" w:rsidRDefault="0080527C" w:rsidP="00CD3AFB">
            <w:pPr>
              <w:rPr>
                <w:rFonts w:cs="Arial"/>
                <w:sz w:val="22"/>
                <w:szCs w:val="22"/>
              </w:rPr>
            </w:pPr>
          </w:p>
          <w:p w14:paraId="5043CB0F" w14:textId="77777777" w:rsidR="00CD3AFB" w:rsidRPr="00874EAF" w:rsidRDefault="00CD3AFB" w:rsidP="00CD3AFB">
            <w:pPr>
              <w:rPr>
                <w:rFonts w:cs="Arial"/>
                <w:sz w:val="22"/>
                <w:szCs w:val="22"/>
              </w:rPr>
            </w:pPr>
          </w:p>
          <w:p w14:paraId="07459315" w14:textId="77777777" w:rsidR="00CE1909" w:rsidRDefault="00CE1909" w:rsidP="0021793B">
            <w:pPr>
              <w:rPr>
                <w:sz w:val="22"/>
              </w:rPr>
            </w:pPr>
          </w:p>
        </w:tc>
        <w:tc>
          <w:tcPr>
            <w:tcW w:w="4394" w:type="dxa"/>
          </w:tcPr>
          <w:p w14:paraId="32385F86" w14:textId="77777777" w:rsidR="007765F2" w:rsidRPr="00853CAA" w:rsidRDefault="003F3D3E" w:rsidP="0021793B">
            <w:pPr>
              <w:rPr>
                <w:sz w:val="22"/>
              </w:rPr>
            </w:pPr>
            <w:r>
              <w:rPr>
                <w:sz w:val="22"/>
              </w:rPr>
              <w:t xml:space="preserve">To </w:t>
            </w:r>
            <w:r w:rsidR="00BF1F8C">
              <w:rPr>
                <w:sz w:val="22"/>
              </w:rPr>
              <w:t>encourage</w:t>
            </w:r>
            <w:r>
              <w:rPr>
                <w:sz w:val="22"/>
              </w:rPr>
              <w:t xml:space="preserve"> access</w:t>
            </w:r>
            <w:r w:rsidR="00BF1F8C">
              <w:rPr>
                <w:sz w:val="22"/>
              </w:rPr>
              <w:t xml:space="preserve"> to</w:t>
            </w:r>
            <w:r>
              <w:rPr>
                <w:sz w:val="22"/>
              </w:rPr>
              <w:t xml:space="preserve"> CREF support, </w:t>
            </w:r>
            <w:r w:rsidR="009E4C18" w:rsidRPr="00853CAA">
              <w:rPr>
                <w:sz w:val="22"/>
              </w:rPr>
              <w:t xml:space="preserve">CREF </w:t>
            </w:r>
            <w:r w:rsidR="009E4C18">
              <w:rPr>
                <w:sz w:val="22"/>
              </w:rPr>
              <w:t>a</w:t>
            </w:r>
            <w:r w:rsidR="009E4C18" w:rsidRPr="00853CAA">
              <w:rPr>
                <w:sz w:val="22"/>
              </w:rPr>
              <w:t>pplic</w:t>
            </w:r>
            <w:r w:rsidR="009E4C18">
              <w:rPr>
                <w:sz w:val="22"/>
              </w:rPr>
              <w:t>ants</w:t>
            </w:r>
            <w:r w:rsidR="009E4C18" w:rsidRPr="00853CAA">
              <w:rPr>
                <w:sz w:val="22"/>
              </w:rPr>
              <w:t xml:space="preserve"> are expected to comply with GCC’s Equalities Policy</w:t>
            </w:r>
            <w:r>
              <w:rPr>
                <w:sz w:val="22"/>
              </w:rPr>
              <w:t xml:space="preserve">. CREF applicants </w:t>
            </w:r>
            <w:r w:rsidR="009E4C18" w:rsidRPr="00853CAA">
              <w:rPr>
                <w:sz w:val="22"/>
              </w:rPr>
              <w:t xml:space="preserve">must </w:t>
            </w:r>
            <w:r>
              <w:rPr>
                <w:sz w:val="22"/>
              </w:rPr>
              <w:t xml:space="preserve">also </w:t>
            </w:r>
            <w:r w:rsidR="009E4C18" w:rsidRPr="00853CAA">
              <w:rPr>
                <w:sz w:val="22"/>
              </w:rPr>
              <w:t>have a membership process based on non-discriminatory criteria</w:t>
            </w:r>
            <w:r w:rsidR="009E4C18">
              <w:rPr>
                <w:sz w:val="22"/>
              </w:rPr>
              <w:t>.</w:t>
            </w:r>
          </w:p>
          <w:p w14:paraId="6537F28F" w14:textId="77777777" w:rsidR="00BE4A51" w:rsidRPr="00853CAA" w:rsidRDefault="00BE4A51" w:rsidP="0021793B">
            <w:pPr>
              <w:rPr>
                <w:sz w:val="22"/>
              </w:rPr>
            </w:pPr>
          </w:p>
          <w:p w14:paraId="5A4B8F07" w14:textId="77777777" w:rsidR="00BE4A51" w:rsidRPr="00853CAA" w:rsidRDefault="00853CAA" w:rsidP="0021793B">
            <w:pPr>
              <w:rPr>
                <w:sz w:val="22"/>
              </w:rPr>
            </w:pPr>
            <w:r>
              <w:rPr>
                <w:sz w:val="22"/>
              </w:rPr>
              <w:t>The launch of CREF sites will be made accessible for those with protected characteristics to maximise engagement and access.</w:t>
            </w:r>
            <w:r w:rsidR="00C3497F" w:rsidRPr="00853CAA">
              <w:rPr>
                <w:sz w:val="22"/>
              </w:rPr>
              <w:t xml:space="preserve"> </w:t>
            </w:r>
          </w:p>
          <w:p w14:paraId="6DFB9E20" w14:textId="77777777" w:rsidR="00BE4A51" w:rsidRPr="00853CAA" w:rsidRDefault="00BE4A51" w:rsidP="0021793B">
            <w:pPr>
              <w:rPr>
                <w:sz w:val="22"/>
              </w:rPr>
            </w:pPr>
          </w:p>
          <w:p w14:paraId="305C7A9C" w14:textId="52E5F621" w:rsidR="009E4C18" w:rsidRPr="00853CAA" w:rsidRDefault="009E4C18" w:rsidP="009E4C18">
            <w:pPr>
              <w:rPr>
                <w:sz w:val="22"/>
              </w:rPr>
            </w:pPr>
            <w:r w:rsidRPr="00853CAA">
              <w:rPr>
                <w:sz w:val="22"/>
              </w:rPr>
              <w:t xml:space="preserve">As the CREF is delivered, we are committed to further review </w:t>
            </w:r>
            <w:r w:rsidR="004852E4">
              <w:rPr>
                <w:sz w:val="22"/>
              </w:rPr>
              <w:t>of</w:t>
            </w:r>
            <w:r w:rsidRPr="00853CAA">
              <w:rPr>
                <w:sz w:val="22"/>
              </w:rPr>
              <w:t xml:space="preserve"> </w:t>
            </w:r>
            <w:r>
              <w:rPr>
                <w:sz w:val="22"/>
              </w:rPr>
              <w:t xml:space="preserve">any impacts on </w:t>
            </w:r>
            <w:r w:rsidRPr="00853CAA">
              <w:rPr>
                <w:sz w:val="22"/>
              </w:rPr>
              <w:t>protected characteristics</w:t>
            </w:r>
            <w:r>
              <w:rPr>
                <w:sz w:val="22"/>
              </w:rPr>
              <w:t xml:space="preserve"> with</w:t>
            </w:r>
            <w:r w:rsidR="004852E4">
              <w:rPr>
                <w:sz w:val="22"/>
              </w:rPr>
              <w:t>in</w:t>
            </w:r>
            <w:r>
              <w:rPr>
                <w:sz w:val="22"/>
              </w:rPr>
              <w:t xml:space="preserve"> </w:t>
            </w:r>
            <w:r w:rsidRPr="00853CAA">
              <w:rPr>
                <w:sz w:val="22"/>
              </w:rPr>
              <w:t xml:space="preserve">elected members and </w:t>
            </w:r>
            <w:r>
              <w:rPr>
                <w:sz w:val="22"/>
              </w:rPr>
              <w:t xml:space="preserve">local </w:t>
            </w:r>
            <w:r w:rsidRPr="00853CAA">
              <w:rPr>
                <w:sz w:val="22"/>
              </w:rPr>
              <w:t xml:space="preserve">communities. Ongoing review and discussion will support any updates to CREF delivery to ensure impacts on protected characteristics are fully considered. </w:t>
            </w:r>
          </w:p>
          <w:p w14:paraId="2A835A96" w14:textId="376F10D8" w:rsidR="002707D7" w:rsidRPr="0080527C" w:rsidRDefault="002707D7" w:rsidP="1835FABE">
            <w:pPr>
              <w:rPr>
                <w:color w:val="FF0000"/>
                <w:sz w:val="22"/>
                <w:szCs w:val="22"/>
              </w:rPr>
            </w:pPr>
            <w:r w:rsidRPr="1835FABE">
              <w:rPr>
                <w:color w:val="FF0000"/>
                <w:sz w:val="22"/>
                <w:szCs w:val="22"/>
              </w:rPr>
              <w:t xml:space="preserve"> </w:t>
            </w:r>
          </w:p>
        </w:tc>
      </w:tr>
      <w:tr w:rsidR="00802BCE" w14:paraId="2CD1E870" w14:textId="77777777" w:rsidTr="1835FABE">
        <w:tc>
          <w:tcPr>
            <w:tcW w:w="5353" w:type="dxa"/>
          </w:tcPr>
          <w:p w14:paraId="02FEDF85" w14:textId="77777777" w:rsidR="00802BCE" w:rsidRDefault="00802BCE" w:rsidP="0021793B">
            <w:pPr>
              <w:rPr>
                <w:rFonts w:cs="Arial"/>
                <w:color w:val="0B0C0C"/>
                <w:sz w:val="22"/>
                <w:szCs w:val="22"/>
                <w:shd w:val="clear" w:color="auto" w:fill="FFFFFF"/>
              </w:rPr>
            </w:pPr>
            <w:hyperlink r:id="rId21" w:history="1">
              <w:r w:rsidRPr="00802BCE">
                <w:rPr>
                  <w:rStyle w:val="Hyperlink"/>
                  <w:rFonts w:cs="Arial"/>
                  <w:sz w:val="22"/>
                  <w:szCs w:val="22"/>
                  <w:shd w:val="clear" w:color="auto" w:fill="FFFFFF"/>
                </w:rPr>
                <w:t>No Climate Justice Without Racial Justice</w:t>
              </w:r>
            </w:hyperlink>
          </w:p>
          <w:p w14:paraId="738610EB" w14:textId="77777777" w:rsidR="00802BCE" w:rsidRDefault="00802BCE" w:rsidP="0021793B">
            <w:pPr>
              <w:rPr>
                <w:rFonts w:cs="Arial"/>
                <w:color w:val="0B0C0C"/>
                <w:sz w:val="22"/>
                <w:szCs w:val="22"/>
                <w:shd w:val="clear" w:color="auto" w:fill="FFFFFF"/>
              </w:rPr>
            </w:pPr>
          </w:p>
          <w:p w14:paraId="03DD2902" w14:textId="77777777" w:rsidR="00802BCE" w:rsidRDefault="00802BCE" w:rsidP="0021793B">
            <w:pPr>
              <w:rPr>
                <w:rFonts w:cs="Arial"/>
                <w:color w:val="0B0C0C"/>
                <w:sz w:val="22"/>
                <w:szCs w:val="22"/>
                <w:shd w:val="clear" w:color="auto" w:fill="FFFFFF"/>
              </w:rPr>
            </w:pPr>
            <w:r w:rsidRPr="00802BCE">
              <w:rPr>
                <w:rFonts w:cs="Arial"/>
                <w:color w:val="0B0C0C"/>
                <w:sz w:val="22"/>
                <w:szCs w:val="22"/>
                <w:shd w:val="clear" w:color="auto" w:fill="FFFFFF"/>
              </w:rPr>
              <w:t xml:space="preserve">Climate justice </w:t>
            </w:r>
            <w:r>
              <w:rPr>
                <w:rFonts w:cs="Arial"/>
                <w:color w:val="0B0C0C"/>
                <w:sz w:val="22"/>
                <w:szCs w:val="22"/>
                <w:shd w:val="clear" w:color="auto" w:fill="FFFFFF"/>
              </w:rPr>
              <w:t>outlines that those who contribute the least to climate change are most vulnerable to the impacts of climate change.</w:t>
            </w:r>
          </w:p>
          <w:p w14:paraId="637805D2" w14:textId="77777777" w:rsidR="00802BCE" w:rsidRDefault="00802BCE" w:rsidP="0021793B">
            <w:pPr>
              <w:rPr>
                <w:rFonts w:cs="Arial"/>
                <w:color w:val="0B0C0C"/>
                <w:sz w:val="22"/>
                <w:szCs w:val="22"/>
                <w:shd w:val="clear" w:color="auto" w:fill="FFFFFF"/>
              </w:rPr>
            </w:pPr>
          </w:p>
          <w:p w14:paraId="1BDD9B00" w14:textId="77777777" w:rsidR="00802BCE" w:rsidRDefault="00802BCE" w:rsidP="0021793B">
            <w:pPr>
              <w:rPr>
                <w:rFonts w:cs="Arial"/>
                <w:color w:val="0B0C0C"/>
                <w:sz w:val="22"/>
                <w:szCs w:val="22"/>
                <w:shd w:val="clear" w:color="auto" w:fill="FFFFFF"/>
              </w:rPr>
            </w:pPr>
            <w:r>
              <w:rPr>
                <w:rFonts w:cs="Arial"/>
                <w:color w:val="0B0C0C"/>
                <w:sz w:val="22"/>
                <w:szCs w:val="22"/>
                <w:shd w:val="clear" w:color="auto" w:fill="FFFFFF"/>
              </w:rPr>
              <w:t xml:space="preserve">Marginal communities, such as low-lying pacific island states, will be affected earlier and to a greater extent than high emitting </w:t>
            </w:r>
            <w:r w:rsidR="003F3D3E">
              <w:rPr>
                <w:rFonts w:cs="Arial"/>
                <w:color w:val="0B0C0C"/>
                <w:sz w:val="22"/>
                <w:szCs w:val="22"/>
                <w:shd w:val="clear" w:color="auto" w:fill="FFFFFF"/>
              </w:rPr>
              <w:t xml:space="preserve">developed </w:t>
            </w:r>
            <w:r>
              <w:rPr>
                <w:rFonts w:cs="Arial"/>
                <w:color w:val="0B0C0C"/>
                <w:sz w:val="22"/>
                <w:szCs w:val="22"/>
                <w:shd w:val="clear" w:color="auto" w:fill="FFFFFF"/>
              </w:rPr>
              <w:t>nations, such as Russia, Europe, and the USA.</w:t>
            </w:r>
          </w:p>
          <w:p w14:paraId="463F29E8" w14:textId="77777777" w:rsidR="00802BCE" w:rsidRDefault="00802BCE" w:rsidP="0021793B">
            <w:pPr>
              <w:rPr>
                <w:rFonts w:cs="Arial"/>
                <w:color w:val="0B0C0C"/>
                <w:sz w:val="22"/>
                <w:szCs w:val="22"/>
                <w:shd w:val="clear" w:color="auto" w:fill="FFFFFF"/>
              </w:rPr>
            </w:pPr>
          </w:p>
          <w:p w14:paraId="1D0C6AC4" w14:textId="77777777" w:rsidR="003F3D3E" w:rsidRDefault="00802BCE" w:rsidP="0021793B">
            <w:pPr>
              <w:rPr>
                <w:rFonts w:cs="Arial"/>
                <w:color w:val="0B0C0C"/>
                <w:sz w:val="22"/>
                <w:szCs w:val="22"/>
                <w:shd w:val="clear" w:color="auto" w:fill="FFFFFF"/>
              </w:rPr>
            </w:pPr>
            <w:r>
              <w:rPr>
                <w:rFonts w:cs="Arial"/>
                <w:color w:val="0B0C0C"/>
                <w:sz w:val="22"/>
                <w:szCs w:val="22"/>
                <w:shd w:val="clear" w:color="auto" w:fill="FFFFFF"/>
              </w:rPr>
              <w:t xml:space="preserve">Within </w:t>
            </w:r>
            <w:r w:rsidR="003F3D3E">
              <w:rPr>
                <w:rFonts w:cs="Arial"/>
                <w:color w:val="0B0C0C"/>
                <w:sz w:val="22"/>
                <w:szCs w:val="22"/>
                <w:shd w:val="clear" w:color="auto" w:fill="FFFFFF"/>
              </w:rPr>
              <w:t xml:space="preserve">developed </w:t>
            </w:r>
            <w:r>
              <w:rPr>
                <w:rFonts w:cs="Arial"/>
                <w:color w:val="0B0C0C"/>
                <w:sz w:val="22"/>
                <w:szCs w:val="22"/>
                <w:shd w:val="clear" w:color="auto" w:fill="FFFFFF"/>
              </w:rPr>
              <w:t xml:space="preserve">nations, </w:t>
            </w:r>
            <w:hyperlink r:id="rId22" w:history="1">
              <w:r w:rsidR="003F3D3E" w:rsidRPr="003F3D3E">
                <w:rPr>
                  <w:rStyle w:val="Hyperlink"/>
                  <w:rFonts w:cs="Arial"/>
                  <w:sz w:val="22"/>
                  <w:szCs w:val="22"/>
                  <w:shd w:val="clear" w:color="auto" w:fill="FFFFFF"/>
                </w:rPr>
                <w:t>studies</w:t>
              </w:r>
            </w:hyperlink>
            <w:r w:rsidR="003F3D3E">
              <w:rPr>
                <w:rFonts w:cs="Arial"/>
                <w:color w:val="0B0C0C"/>
                <w:sz w:val="22"/>
                <w:szCs w:val="22"/>
                <w:shd w:val="clear" w:color="auto" w:fill="FFFFFF"/>
              </w:rPr>
              <w:t xml:space="preserve"> have found that Black and minority ethic communities disproportionately bear climate impacts. </w:t>
            </w:r>
          </w:p>
          <w:p w14:paraId="3B7B4B86" w14:textId="77777777" w:rsidR="003F3D3E" w:rsidRDefault="003F3D3E" w:rsidP="0021793B">
            <w:pPr>
              <w:rPr>
                <w:rFonts w:cs="Arial"/>
                <w:color w:val="0B0C0C"/>
                <w:sz w:val="22"/>
                <w:szCs w:val="22"/>
                <w:shd w:val="clear" w:color="auto" w:fill="FFFFFF"/>
              </w:rPr>
            </w:pPr>
          </w:p>
          <w:p w14:paraId="1FB52E65" w14:textId="77777777" w:rsidR="00802BCE" w:rsidRDefault="003F3D3E" w:rsidP="0021793B">
            <w:pPr>
              <w:rPr>
                <w:rFonts w:cs="Arial"/>
                <w:color w:val="0B0C0C"/>
                <w:sz w:val="22"/>
                <w:szCs w:val="22"/>
                <w:shd w:val="clear" w:color="auto" w:fill="FFFFFF"/>
              </w:rPr>
            </w:pPr>
            <w:r w:rsidRPr="003F3D3E">
              <w:rPr>
                <w:rFonts w:cs="Arial"/>
                <w:color w:val="0B0C0C"/>
                <w:sz w:val="22"/>
                <w:szCs w:val="22"/>
                <w:shd w:val="clear" w:color="auto" w:fill="FFFFFF"/>
              </w:rPr>
              <w:t>Quoting the Rt Hon David Lammy, MP for Tottenham – “Black Americans are exposed to 56% more pollution than they cause, white Americans breathe 17% less air pollution than they produce. It gives a whole new meaning to the Black Lives Matter slogan ‘I can’t breathe’”. In his recent TED Talk, he goes on to explain that this is no coincidence. “The cheapest housing tends to be next to the busiest roads, and many of the lowest-paid jobs are in the most polluting industries. People of colour consistently lie at the bottom of the housing, educational and employment ladders. This story connects Black communities across the world, from London, to Lagos, to LA”.</w:t>
            </w:r>
          </w:p>
          <w:p w14:paraId="3A0FF5F2" w14:textId="77777777" w:rsidR="003F3D3E" w:rsidRDefault="003F3D3E" w:rsidP="0021793B">
            <w:pPr>
              <w:rPr>
                <w:rFonts w:cs="Arial"/>
                <w:color w:val="0B0C0C"/>
                <w:sz w:val="22"/>
                <w:szCs w:val="22"/>
                <w:shd w:val="clear" w:color="auto" w:fill="FFFFFF"/>
              </w:rPr>
            </w:pPr>
          </w:p>
          <w:p w14:paraId="2073807B" w14:textId="77777777" w:rsidR="003F3D3E" w:rsidRPr="00802BCE" w:rsidRDefault="003F3D3E" w:rsidP="0021793B">
            <w:pPr>
              <w:rPr>
                <w:rFonts w:cs="Arial"/>
                <w:color w:val="0B0C0C"/>
                <w:sz w:val="22"/>
                <w:szCs w:val="22"/>
                <w:shd w:val="clear" w:color="auto" w:fill="FFFFFF"/>
              </w:rPr>
            </w:pPr>
            <w:r w:rsidRPr="003F3D3E">
              <w:rPr>
                <w:rFonts w:cs="Arial"/>
                <w:color w:val="0B0C0C"/>
                <w:sz w:val="22"/>
                <w:szCs w:val="22"/>
                <w:shd w:val="clear" w:color="auto" w:fill="FFFFFF"/>
              </w:rPr>
              <w:t>Although the climate crisis will leave no country or community unaffected, its social impacts deepen the inequalities that we see throughout the world in terms of the most marginalised</w:t>
            </w:r>
            <w:r>
              <w:rPr>
                <w:rFonts w:cs="Arial"/>
                <w:color w:val="0B0C0C"/>
                <w:sz w:val="22"/>
                <w:szCs w:val="22"/>
                <w:shd w:val="clear" w:color="auto" w:fill="FFFFFF"/>
              </w:rPr>
              <w:t xml:space="preserve">. In this sense, climate justice cannot be achieved without racial justice. </w:t>
            </w:r>
          </w:p>
          <w:p w14:paraId="5630AD66" w14:textId="77777777" w:rsidR="00802BCE" w:rsidRPr="009E4C18" w:rsidRDefault="00802BCE" w:rsidP="0021793B">
            <w:pPr>
              <w:rPr>
                <w:rFonts w:cs="Arial"/>
                <w:color w:val="0B0C0C"/>
                <w:sz w:val="22"/>
                <w:szCs w:val="22"/>
                <w:shd w:val="clear" w:color="auto" w:fill="FFFFFF"/>
              </w:rPr>
            </w:pPr>
          </w:p>
        </w:tc>
        <w:tc>
          <w:tcPr>
            <w:tcW w:w="4394" w:type="dxa"/>
          </w:tcPr>
          <w:p w14:paraId="463CF193" w14:textId="77777777" w:rsidR="00802BCE" w:rsidRPr="00874EAF" w:rsidRDefault="003F3D3E" w:rsidP="00CD3AFB">
            <w:pPr>
              <w:rPr>
                <w:rFonts w:cs="Arial"/>
                <w:sz w:val="22"/>
                <w:szCs w:val="22"/>
              </w:rPr>
            </w:pPr>
            <w:r>
              <w:rPr>
                <w:rFonts w:cs="Arial"/>
                <w:sz w:val="22"/>
                <w:szCs w:val="22"/>
              </w:rPr>
              <w:t>Race and/or ethnicity</w:t>
            </w:r>
          </w:p>
        </w:tc>
        <w:tc>
          <w:tcPr>
            <w:tcW w:w="4394" w:type="dxa"/>
          </w:tcPr>
          <w:p w14:paraId="48AF9C01" w14:textId="77777777" w:rsidR="00BF1F8C" w:rsidRDefault="00BF1F8C" w:rsidP="00BF1F8C">
            <w:pPr>
              <w:pStyle w:val="ListParagraph"/>
              <w:ind w:left="0"/>
              <w:contextualSpacing/>
              <w:jc w:val="both"/>
              <w:rPr>
                <w:sz w:val="22"/>
              </w:rPr>
            </w:pPr>
            <w:r>
              <w:rPr>
                <w:sz w:val="22"/>
              </w:rPr>
              <w:t xml:space="preserve">The CREF is rooted in the idea of Climate Justice and </w:t>
            </w:r>
            <w:r>
              <w:rPr>
                <w:rFonts w:cs="Arial"/>
                <w:color w:val="000000"/>
                <w:sz w:val="22"/>
                <w:szCs w:val="22"/>
                <w:shd w:val="clear" w:color="auto" w:fill="FFFFFF"/>
              </w:rPr>
              <w:t>CREF support is targeted towards communities which are least likely to benefit from the opportunities of adapting to climate change.</w:t>
            </w:r>
            <w:r>
              <w:rPr>
                <w:sz w:val="22"/>
              </w:rPr>
              <w:t xml:space="preserve"> </w:t>
            </w:r>
          </w:p>
          <w:p w14:paraId="61829076" w14:textId="77777777" w:rsidR="00BF1F8C" w:rsidRDefault="00BF1F8C" w:rsidP="00BF1F8C">
            <w:pPr>
              <w:pStyle w:val="ListParagraph"/>
              <w:ind w:left="0"/>
              <w:contextualSpacing/>
              <w:jc w:val="both"/>
              <w:rPr>
                <w:rFonts w:cs="Arial"/>
                <w:color w:val="000000"/>
                <w:sz w:val="22"/>
                <w:szCs w:val="22"/>
                <w:shd w:val="clear" w:color="auto" w:fill="FFFFFF"/>
              </w:rPr>
            </w:pPr>
          </w:p>
          <w:p w14:paraId="4CEE2102" w14:textId="77777777" w:rsidR="00BF1F8C" w:rsidRDefault="00BF1F8C" w:rsidP="00BF1F8C">
            <w:pPr>
              <w:pStyle w:val="ListParagraph"/>
              <w:ind w:left="0"/>
              <w:contextualSpacing/>
              <w:jc w:val="both"/>
              <w:rPr>
                <w:rFonts w:cs="Arial"/>
                <w:color w:val="000000"/>
                <w:sz w:val="22"/>
                <w:szCs w:val="22"/>
                <w:shd w:val="clear" w:color="auto" w:fill="FFFFFF"/>
              </w:rPr>
            </w:pPr>
            <w:r>
              <w:rPr>
                <w:rFonts w:cs="Arial"/>
                <w:color w:val="000000"/>
                <w:sz w:val="22"/>
                <w:szCs w:val="22"/>
                <w:shd w:val="clear" w:color="auto" w:fill="FFFFFF"/>
              </w:rPr>
              <w:t>The CREF sites were selected through a screening process which identified sites in the most deprived 20% and 10% of Glasgow.</w:t>
            </w:r>
          </w:p>
          <w:p w14:paraId="2BA226A1" w14:textId="77777777" w:rsidR="00BF1F8C" w:rsidRDefault="00BF1F8C" w:rsidP="00BF1F8C">
            <w:pPr>
              <w:pStyle w:val="ListParagraph"/>
              <w:ind w:left="0"/>
              <w:contextualSpacing/>
              <w:jc w:val="both"/>
              <w:rPr>
                <w:rFonts w:cs="Arial"/>
                <w:color w:val="000000"/>
                <w:sz w:val="22"/>
                <w:szCs w:val="22"/>
                <w:shd w:val="clear" w:color="auto" w:fill="FFFFFF"/>
              </w:rPr>
            </w:pPr>
          </w:p>
          <w:p w14:paraId="17AD93B2" w14:textId="77777777" w:rsidR="00802BCE" w:rsidRDefault="00802BCE" w:rsidP="00A8537B">
            <w:pPr>
              <w:pStyle w:val="ListParagraph"/>
              <w:ind w:left="0"/>
              <w:contextualSpacing/>
              <w:jc w:val="both"/>
              <w:rPr>
                <w:sz w:val="22"/>
              </w:rPr>
            </w:pPr>
          </w:p>
        </w:tc>
      </w:tr>
      <w:tr w:rsidR="00CE1909" w14:paraId="5FCBAEF9" w14:textId="77777777" w:rsidTr="1835FABE">
        <w:tc>
          <w:tcPr>
            <w:tcW w:w="5353" w:type="dxa"/>
          </w:tcPr>
          <w:p w14:paraId="4D3A5678" w14:textId="77777777" w:rsidR="00CE1909" w:rsidRPr="009E4C18" w:rsidRDefault="000C627B" w:rsidP="0021793B">
            <w:pPr>
              <w:rPr>
                <w:rFonts w:cs="Arial"/>
                <w:color w:val="0B0C0C"/>
                <w:sz w:val="22"/>
                <w:szCs w:val="22"/>
                <w:shd w:val="clear" w:color="auto" w:fill="FFFFFF"/>
              </w:rPr>
            </w:pPr>
            <w:r w:rsidRPr="009E4C18">
              <w:rPr>
                <w:rFonts w:cs="Arial"/>
                <w:color w:val="0B0C0C"/>
                <w:sz w:val="22"/>
                <w:szCs w:val="22"/>
                <w:shd w:val="clear" w:color="auto" w:fill="FFFFFF"/>
              </w:rPr>
              <w:t xml:space="preserve">People who are elderly, very young, disabled, or </w:t>
            </w:r>
            <w:r w:rsidRPr="009E4C18">
              <w:rPr>
                <w:rFonts w:cs="Arial"/>
                <w:sz w:val="22"/>
                <w:szCs w:val="22"/>
                <w:shd w:val="clear" w:color="auto" w:fill="FFFFFF"/>
              </w:rPr>
              <w:t xml:space="preserve">pregnant </w:t>
            </w:r>
            <w:r w:rsidRPr="009E4C18">
              <w:rPr>
                <w:rFonts w:cs="Arial"/>
                <w:color w:val="0B0C0C"/>
                <w:sz w:val="22"/>
                <w:szCs w:val="22"/>
                <w:shd w:val="clear" w:color="auto" w:fill="FFFFFF"/>
              </w:rPr>
              <w:t>are also at elevated risk of negative health outcomes from cold homes</w:t>
            </w:r>
            <w:r w:rsidR="00653195" w:rsidRPr="009E4C18">
              <w:rPr>
                <w:rFonts w:cs="Arial"/>
                <w:color w:val="0B0C0C"/>
                <w:sz w:val="22"/>
                <w:szCs w:val="22"/>
                <w:shd w:val="clear" w:color="auto" w:fill="FFFFFF"/>
              </w:rPr>
              <w:t>.</w:t>
            </w:r>
            <w:r w:rsidRPr="009E4C18">
              <w:rPr>
                <w:rFonts w:cs="Arial"/>
                <w:color w:val="0B0C0C"/>
                <w:sz w:val="22"/>
                <w:szCs w:val="22"/>
                <w:shd w:val="clear" w:color="auto" w:fill="FFFFFF"/>
              </w:rPr>
              <w:t> </w:t>
            </w:r>
          </w:p>
          <w:p w14:paraId="69FFA4CD" w14:textId="77777777" w:rsidR="003C340B" w:rsidRPr="009E4C18" w:rsidRDefault="003C340B" w:rsidP="003C340B">
            <w:pPr>
              <w:pStyle w:val="NormalWeb"/>
              <w:shd w:val="clear" w:color="auto" w:fill="FFFFFF"/>
              <w:spacing w:before="150" w:beforeAutospacing="0" w:after="150" w:afterAutospacing="0"/>
              <w:rPr>
                <w:rFonts w:ascii="Arial" w:hAnsi="Arial" w:cs="Arial"/>
                <w:color w:val="000000"/>
                <w:sz w:val="22"/>
                <w:szCs w:val="22"/>
              </w:rPr>
            </w:pPr>
            <w:hyperlink r:id="rId23" w:history="1">
              <w:r w:rsidRPr="009E4C18">
                <w:rPr>
                  <w:rStyle w:val="Hyperlink"/>
                  <w:rFonts w:ascii="Arial" w:hAnsi="Arial" w:cs="Arial"/>
                  <w:color w:val="000000"/>
                  <w:sz w:val="22"/>
                  <w:szCs w:val="22"/>
                </w:rPr>
                <w:t>Tackling Fuel Poverty In Scotland</w:t>
              </w:r>
            </w:hyperlink>
          </w:p>
          <w:p w14:paraId="234C642A" w14:textId="77777777" w:rsidR="003C340B" w:rsidRPr="009E4C18" w:rsidRDefault="003C340B" w:rsidP="003C340B">
            <w:pPr>
              <w:pStyle w:val="NormalWeb"/>
              <w:shd w:val="clear" w:color="auto" w:fill="FFFFFF"/>
              <w:spacing w:before="150" w:beforeAutospacing="0" w:after="150" w:afterAutospacing="0"/>
              <w:rPr>
                <w:rFonts w:ascii="Arial" w:hAnsi="Arial" w:cs="Arial"/>
                <w:color w:val="000000"/>
                <w:sz w:val="22"/>
                <w:szCs w:val="22"/>
              </w:rPr>
            </w:pPr>
            <w:hyperlink r:id="rId24" w:history="1">
              <w:r w:rsidRPr="009E4C18">
                <w:rPr>
                  <w:rStyle w:val="Hyperlink"/>
                  <w:rFonts w:ascii="Arial" w:hAnsi="Arial" w:cs="Arial"/>
                  <w:color w:val="000000"/>
                  <w:sz w:val="22"/>
                  <w:szCs w:val="22"/>
                </w:rPr>
                <w:t>Fuel Poverty, Cold Homes and Health Inequalities in the UK</w:t>
              </w:r>
            </w:hyperlink>
            <w:r w:rsidRPr="009E4C18">
              <w:rPr>
                <w:rFonts w:ascii="Arial" w:hAnsi="Arial" w:cs="Arial"/>
                <w:color w:val="000000"/>
                <w:sz w:val="22"/>
                <w:szCs w:val="22"/>
              </w:rPr>
              <w:t>, Institute of Health report (published 2022)</w:t>
            </w:r>
          </w:p>
          <w:p w14:paraId="69439345" w14:textId="77777777" w:rsidR="00653195" w:rsidRPr="009E4C18" w:rsidRDefault="003C340B" w:rsidP="00A271A0">
            <w:pPr>
              <w:shd w:val="clear" w:color="auto" w:fill="FFFFFF"/>
              <w:outlineLvl w:val="0"/>
              <w:rPr>
                <w:rFonts w:cs="Arial"/>
                <w:color w:val="000000"/>
                <w:kern w:val="36"/>
                <w:sz w:val="22"/>
                <w:szCs w:val="22"/>
                <w:lang w:eastAsia="en-GB"/>
              </w:rPr>
            </w:pPr>
            <w:hyperlink r:id="rId25" w:history="1">
              <w:r w:rsidRPr="009E4C18">
                <w:rPr>
                  <w:rStyle w:val="Hyperlink"/>
                  <w:rFonts w:cs="Arial"/>
                  <w:color w:val="000000"/>
                  <w:kern w:val="36"/>
                  <w:sz w:val="22"/>
                  <w:szCs w:val="22"/>
                  <w:lang w:eastAsia="en-GB"/>
                </w:rPr>
                <w:t>Scottish Fuel Poverty Advisory Panel recommendations</w:t>
              </w:r>
            </w:hyperlink>
          </w:p>
          <w:p w14:paraId="0DE4B5B7" w14:textId="77777777" w:rsidR="00A271A0" w:rsidRPr="00A271A0" w:rsidRDefault="00A271A0" w:rsidP="00A271A0">
            <w:pPr>
              <w:shd w:val="clear" w:color="auto" w:fill="FFFFFF"/>
              <w:outlineLvl w:val="0"/>
              <w:rPr>
                <w:rFonts w:cs="Arial"/>
                <w:color w:val="333333"/>
                <w:kern w:val="36"/>
                <w:sz w:val="22"/>
                <w:szCs w:val="22"/>
                <w:lang w:eastAsia="en-GB"/>
              </w:rPr>
            </w:pPr>
          </w:p>
        </w:tc>
        <w:tc>
          <w:tcPr>
            <w:tcW w:w="4394" w:type="dxa"/>
          </w:tcPr>
          <w:p w14:paraId="36C9C716" w14:textId="77777777" w:rsidR="00CD3AFB" w:rsidRPr="00874EAF" w:rsidRDefault="00CD3AFB" w:rsidP="00CD3AFB">
            <w:p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r>
              <w:rPr>
                <w:rFonts w:cs="Arial"/>
                <w:sz w:val="22"/>
                <w:szCs w:val="22"/>
              </w:rPr>
              <w:t xml:space="preserve">age, </w:t>
            </w:r>
            <w:r w:rsidRPr="00874EAF">
              <w:rPr>
                <w:rFonts w:cs="Arial"/>
                <w:sz w:val="22"/>
                <w:szCs w:val="22"/>
              </w:rPr>
              <w:t>disability</w:t>
            </w:r>
            <w:r w:rsidR="00BE4A51">
              <w:rPr>
                <w:rFonts w:cs="Arial"/>
                <w:sz w:val="22"/>
                <w:szCs w:val="22"/>
              </w:rPr>
              <w:t>, pregnancy</w:t>
            </w:r>
            <w:r>
              <w:rPr>
                <w:rFonts w:cs="Arial"/>
                <w:sz w:val="22"/>
                <w:szCs w:val="22"/>
              </w:rPr>
              <w:t>.</w:t>
            </w:r>
          </w:p>
          <w:p w14:paraId="66204FF1" w14:textId="77777777" w:rsidR="00CE1909" w:rsidRDefault="00CE1909" w:rsidP="0021793B">
            <w:pPr>
              <w:rPr>
                <w:sz w:val="22"/>
              </w:rPr>
            </w:pPr>
          </w:p>
        </w:tc>
        <w:tc>
          <w:tcPr>
            <w:tcW w:w="4394" w:type="dxa"/>
          </w:tcPr>
          <w:p w14:paraId="2DBF0D7D" w14:textId="77777777" w:rsidR="00CE1909" w:rsidRDefault="00CE1909" w:rsidP="0021793B">
            <w:pPr>
              <w:rPr>
                <w:sz w:val="22"/>
              </w:rPr>
            </w:pPr>
          </w:p>
        </w:tc>
      </w:tr>
      <w:tr w:rsidR="00CE1909" w14:paraId="20FD3108" w14:textId="77777777" w:rsidTr="1835FABE">
        <w:tc>
          <w:tcPr>
            <w:tcW w:w="5353" w:type="dxa"/>
          </w:tcPr>
          <w:p w14:paraId="31447185" w14:textId="77777777" w:rsidR="00874EAF" w:rsidRDefault="00802BCE" w:rsidP="00A271A0">
            <w:pPr>
              <w:shd w:val="clear" w:color="auto" w:fill="FFFFFF"/>
              <w:spacing w:after="75"/>
              <w:rPr>
                <w:rFonts w:cs="Arial"/>
                <w:color w:val="0B0C0C"/>
                <w:sz w:val="22"/>
                <w:szCs w:val="22"/>
              </w:rPr>
            </w:pPr>
            <w:hyperlink r:id="rId26" w:anchor=":~:text=The%20discrimination%20of%20the%20LGBTQIA%2B,in%20accessing%20necessary%20medical%20services" w:history="1">
              <w:r w:rsidRPr="00802BCE">
                <w:rPr>
                  <w:rStyle w:val="Hyperlink"/>
                  <w:rFonts w:cs="Arial"/>
                  <w:sz w:val="22"/>
                  <w:szCs w:val="22"/>
                </w:rPr>
                <w:t>Climate Change &amp; the LGBTQIA+ Community</w:t>
              </w:r>
            </w:hyperlink>
          </w:p>
          <w:p w14:paraId="6B62F1B3" w14:textId="77777777" w:rsidR="00802BCE" w:rsidRDefault="00802BCE" w:rsidP="00A271A0">
            <w:pPr>
              <w:shd w:val="clear" w:color="auto" w:fill="FFFFFF"/>
              <w:spacing w:after="75"/>
              <w:rPr>
                <w:rFonts w:cs="Arial"/>
                <w:color w:val="0B0C0C"/>
                <w:sz w:val="22"/>
                <w:szCs w:val="22"/>
              </w:rPr>
            </w:pPr>
          </w:p>
          <w:p w14:paraId="0EC152D4" w14:textId="77777777" w:rsidR="00802BCE" w:rsidRDefault="00802BCE" w:rsidP="00A271A0">
            <w:pPr>
              <w:shd w:val="clear" w:color="auto" w:fill="FFFFFF"/>
              <w:spacing w:after="75"/>
              <w:rPr>
                <w:rFonts w:cs="Arial"/>
                <w:color w:val="0B0C0C"/>
                <w:sz w:val="22"/>
                <w:szCs w:val="22"/>
              </w:rPr>
            </w:pPr>
            <w:r>
              <w:rPr>
                <w:rFonts w:cs="Arial"/>
                <w:color w:val="0B0C0C"/>
                <w:sz w:val="22"/>
                <w:szCs w:val="22"/>
              </w:rPr>
              <w:t>LGBTQIA+ people are more vulnerable to poverty and exclusion.</w:t>
            </w:r>
          </w:p>
          <w:p w14:paraId="469C6DC8" w14:textId="77777777" w:rsidR="00802BCE" w:rsidRPr="00802BCE" w:rsidRDefault="00802BCE" w:rsidP="00A8537B">
            <w:pPr>
              <w:numPr>
                <w:ilvl w:val="0"/>
                <w:numId w:val="31"/>
              </w:numPr>
              <w:shd w:val="clear" w:color="auto" w:fill="FFFFFF"/>
              <w:spacing w:after="75"/>
              <w:rPr>
                <w:rFonts w:cs="Arial"/>
                <w:color w:val="0B0C0C"/>
                <w:sz w:val="22"/>
                <w:szCs w:val="22"/>
              </w:rPr>
            </w:pPr>
            <w:hyperlink r:id="rId27" w:history="1">
              <w:r>
                <w:rPr>
                  <w:rStyle w:val="Hyperlink"/>
                  <w:rFonts w:cs="Arial"/>
                  <w:sz w:val="22"/>
                  <w:szCs w:val="22"/>
                </w:rPr>
                <w:t>S</w:t>
              </w:r>
              <w:r w:rsidRPr="00802BCE">
                <w:rPr>
                  <w:rStyle w:val="Hyperlink"/>
                  <w:rFonts w:cs="Arial"/>
                  <w:sz w:val="22"/>
                  <w:szCs w:val="22"/>
                </w:rPr>
                <w:t>tudies</w:t>
              </w:r>
            </w:hyperlink>
            <w:r>
              <w:rPr>
                <w:rFonts w:cs="Arial"/>
                <w:color w:val="0B0C0C"/>
                <w:sz w:val="22"/>
                <w:szCs w:val="22"/>
              </w:rPr>
              <w:t xml:space="preserve"> that show the unemployment rate for transgender people is three times higher than the rest of the general population, and even high for black transgender people.</w:t>
            </w:r>
          </w:p>
          <w:p w14:paraId="51A1878E" w14:textId="77777777" w:rsidR="00802BCE" w:rsidRDefault="00802BCE" w:rsidP="00A8537B">
            <w:pPr>
              <w:numPr>
                <w:ilvl w:val="0"/>
                <w:numId w:val="31"/>
              </w:numPr>
              <w:shd w:val="clear" w:color="auto" w:fill="FFFFFF"/>
              <w:spacing w:after="75"/>
              <w:rPr>
                <w:rFonts w:cs="Arial"/>
                <w:color w:val="0B0C0C"/>
                <w:sz w:val="22"/>
                <w:szCs w:val="22"/>
              </w:rPr>
            </w:pPr>
            <w:r w:rsidRPr="00802BCE">
              <w:rPr>
                <w:rFonts w:cs="Arial"/>
                <w:color w:val="0B0C0C"/>
                <w:sz w:val="22"/>
                <w:szCs w:val="22"/>
              </w:rPr>
              <w:t>AKT, a UK organisation supporting LGBTQIA+ homeless youth, found that in the UK,</w:t>
            </w:r>
            <w:r>
              <w:rPr>
                <w:rFonts w:cs="Arial"/>
                <w:color w:val="0B0C0C"/>
                <w:sz w:val="22"/>
                <w:szCs w:val="22"/>
              </w:rPr>
              <w:t xml:space="preserve"> </w:t>
            </w:r>
            <w:hyperlink r:id="rId28" w:history="1">
              <w:r w:rsidRPr="00802BCE">
                <w:rPr>
                  <w:rStyle w:val="Hyperlink"/>
                  <w:rFonts w:cs="Arial"/>
                  <w:sz w:val="22"/>
                  <w:szCs w:val="22"/>
                </w:rPr>
                <w:t>24% of homeless young people</w:t>
              </w:r>
            </w:hyperlink>
            <w:r>
              <w:rPr>
                <w:rFonts w:cs="Arial"/>
                <w:color w:val="0B0C0C"/>
                <w:sz w:val="22"/>
                <w:szCs w:val="22"/>
              </w:rPr>
              <w:t xml:space="preserve"> are LGBTQIA+ individuals.</w:t>
            </w:r>
          </w:p>
          <w:p w14:paraId="02F2C34E" w14:textId="77777777" w:rsidR="00802BCE" w:rsidRDefault="00802BCE" w:rsidP="00A271A0">
            <w:pPr>
              <w:shd w:val="clear" w:color="auto" w:fill="FFFFFF"/>
              <w:spacing w:after="75"/>
              <w:rPr>
                <w:rFonts w:cs="Arial"/>
                <w:color w:val="0B0C0C"/>
                <w:sz w:val="22"/>
                <w:szCs w:val="22"/>
              </w:rPr>
            </w:pPr>
          </w:p>
          <w:p w14:paraId="7AF5EEED" w14:textId="77777777" w:rsidR="00802BCE" w:rsidRPr="00A271A0" w:rsidRDefault="00802BCE" w:rsidP="00A271A0">
            <w:pPr>
              <w:shd w:val="clear" w:color="auto" w:fill="FFFFFF"/>
              <w:spacing w:after="75"/>
              <w:rPr>
                <w:rFonts w:cs="Arial"/>
                <w:color w:val="0B0C0C"/>
                <w:sz w:val="22"/>
                <w:szCs w:val="22"/>
              </w:rPr>
            </w:pPr>
            <w:r>
              <w:rPr>
                <w:rFonts w:cs="Arial"/>
                <w:color w:val="0B0C0C"/>
                <w:sz w:val="22"/>
                <w:szCs w:val="22"/>
              </w:rPr>
              <w:t xml:space="preserve">“The discrimination of the LGBTQIA+ community is emphasised when it comes to climate disaster. By not having the same social rights as the rest of the population, LGBTQIA+ people </w:t>
            </w:r>
            <w:hyperlink r:id="rId29" w:history="1">
              <w:r w:rsidRPr="00802BCE">
                <w:rPr>
                  <w:rStyle w:val="Hyperlink"/>
                  <w:rFonts w:cs="Arial"/>
                  <w:sz w:val="22"/>
                  <w:szCs w:val="22"/>
                </w:rPr>
                <w:t>face greater problems</w:t>
              </w:r>
            </w:hyperlink>
            <w:r>
              <w:rPr>
                <w:rFonts w:cs="Arial"/>
                <w:color w:val="0B0C0C"/>
                <w:sz w:val="22"/>
                <w:szCs w:val="22"/>
              </w:rPr>
              <w:t xml:space="preserve"> during and after climate disasters e.g. in accessing necessary medical services.”</w:t>
            </w:r>
          </w:p>
        </w:tc>
        <w:tc>
          <w:tcPr>
            <w:tcW w:w="4394" w:type="dxa"/>
          </w:tcPr>
          <w:p w14:paraId="607ED57A" w14:textId="77777777" w:rsidR="00CE1909" w:rsidRDefault="00802BCE" w:rsidP="0021793B">
            <w:pPr>
              <w:rPr>
                <w:rFonts w:cs="Arial"/>
                <w:sz w:val="22"/>
                <w:szCs w:val="22"/>
              </w:rPr>
            </w:pPr>
            <w:r>
              <w:rPr>
                <w:rFonts w:cs="Arial"/>
                <w:sz w:val="22"/>
                <w:szCs w:val="22"/>
              </w:rPr>
              <w:t>Gender reassignment, sexuality</w:t>
            </w:r>
          </w:p>
          <w:p w14:paraId="680A4E5D" w14:textId="77777777" w:rsidR="00630B23" w:rsidRDefault="00630B23" w:rsidP="0021793B">
            <w:pPr>
              <w:rPr>
                <w:sz w:val="22"/>
              </w:rPr>
            </w:pPr>
          </w:p>
        </w:tc>
        <w:tc>
          <w:tcPr>
            <w:tcW w:w="4394" w:type="dxa"/>
          </w:tcPr>
          <w:p w14:paraId="6682742B" w14:textId="77777777" w:rsidR="00BF1F8C" w:rsidRPr="00853CAA" w:rsidRDefault="00BF1F8C" w:rsidP="00BF1F8C">
            <w:pPr>
              <w:rPr>
                <w:sz w:val="22"/>
              </w:rPr>
            </w:pPr>
            <w:r>
              <w:rPr>
                <w:sz w:val="22"/>
              </w:rPr>
              <w:t xml:space="preserve">To encourage access to CREF support, </w:t>
            </w:r>
            <w:r w:rsidRPr="00853CAA">
              <w:rPr>
                <w:sz w:val="22"/>
              </w:rPr>
              <w:t xml:space="preserve">CREF </w:t>
            </w:r>
            <w:r>
              <w:rPr>
                <w:sz w:val="22"/>
              </w:rPr>
              <w:t>a</w:t>
            </w:r>
            <w:r w:rsidRPr="00853CAA">
              <w:rPr>
                <w:sz w:val="22"/>
              </w:rPr>
              <w:t>pplic</w:t>
            </w:r>
            <w:r>
              <w:rPr>
                <w:sz w:val="22"/>
              </w:rPr>
              <w:t>ants</w:t>
            </w:r>
            <w:r w:rsidRPr="00853CAA">
              <w:rPr>
                <w:sz w:val="22"/>
              </w:rPr>
              <w:t xml:space="preserve"> are expected to comply with GCC’s Equalities Policy</w:t>
            </w:r>
            <w:r>
              <w:rPr>
                <w:sz w:val="22"/>
              </w:rPr>
              <w:t xml:space="preserve">. CREF applicants </w:t>
            </w:r>
            <w:r w:rsidRPr="00853CAA">
              <w:rPr>
                <w:sz w:val="22"/>
              </w:rPr>
              <w:t xml:space="preserve">must </w:t>
            </w:r>
            <w:r>
              <w:rPr>
                <w:sz w:val="22"/>
              </w:rPr>
              <w:t xml:space="preserve">also </w:t>
            </w:r>
            <w:r w:rsidRPr="00853CAA">
              <w:rPr>
                <w:sz w:val="22"/>
              </w:rPr>
              <w:t>have a membership process based on non-discriminatory criteria</w:t>
            </w:r>
            <w:r>
              <w:rPr>
                <w:sz w:val="22"/>
              </w:rPr>
              <w:t>.</w:t>
            </w:r>
          </w:p>
          <w:p w14:paraId="19219836" w14:textId="77777777" w:rsidR="00CE1909" w:rsidRDefault="00CE1909" w:rsidP="0021793B">
            <w:pPr>
              <w:rPr>
                <w:sz w:val="22"/>
              </w:rPr>
            </w:pPr>
          </w:p>
        </w:tc>
      </w:tr>
      <w:tr w:rsidR="00CD3AFB" w14:paraId="296FEF7D" w14:textId="77777777" w:rsidTr="1835FABE">
        <w:tc>
          <w:tcPr>
            <w:tcW w:w="5353" w:type="dxa"/>
          </w:tcPr>
          <w:p w14:paraId="7194DBDC" w14:textId="77777777" w:rsidR="00CD3AFB" w:rsidRPr="00653195" w:rsidRDefault="00CD3AFB" w:rsidP="00CD3AFB">
            <w:pPr>
              <w:rPr>
                <w:sz w:val="20"/>
              </w:rPr>
            </w:pPr>
          </w:p>
        </w:tc>
        <w:tc>
          <w:tcPr>
            <w:tcW w:w="4394" w:type="dxa"/>
          </w:tcPr>
          <w:p w14:paraId="769D0D3C" w14:textId="77777777" w:rsidR="00CD3AFB" w:rsidRDefault="00CD3AFB" w:rsidP="00CD3AFB">
            <w:pPr>
              <w:rPr>
                <w:rFonts w:cs="Arial"/>
                <w:sz w:val="22"/>
                <w:szCs w:val="22"/>
              </w:rPr>
            </w:pPr>
          </w:p>
          <w:p w14:paraId="54CD245A" w14:textId="77777777" w:rsidR="00CD3AFB" w:rsidRPr="00874EAF" w:rsidRDefault="00CD3AFB" w:rsidP="00CD3AFB">
            <w:pPr>
              <w:rPr>
                <w:rFonts w:cs="Arial"/>
                <w:sz w:val="22"/>
                <w:szCs w:val="22"/>
              </w:rPr>
            </w:pPr>
          </w:p>
          <w:p w14:paraId="1231BE67" w14:textId="77777777" w:rsidR="00CD3AFB" w:rsidRDefault="00CD3AFB" w:rsidP="00CD3AFB">
            <w:pPr>
              <w:rPr>
                <w:sz w:val="22"/>
              </w:rPr>
            </w:pPr>
          </w:p>
        </w:tc>
        <w:tc>
          <w:tcPr>
            <w:tcW w:w="4394" w:type="dxa"/>
          </w:tcPr>
          <w:p w14:paraId="36FEB5B0" w14:textId="77777777" w:rsidR="00CD3AFB" w:rsidRDefault="00CD3AFB" w:rsidP="00CD3AFB">
            <w:pPr>
              <w:rPr>
                <w:sz w:val="22"/>
              </w:rPr>
            </w:pPr>
          </w:p>
        </w:tc>
      </w:tr>
    </w:tbl>
    <w:p w14:paraId="30D7AA69" w14:textId="77777777" w:rsidR="00CE1909" w:rsidRDefault="00CE1909" w:rsidP="00CE1909">
      <w:pPr>
        <w:rPr>
          <w:sz w:val="22"/>
        </w:rPr>
      </w:pPr>
    </w:p>
    <w:p w14:paraId="7196D064" w14:textId="77777777" w:rsidR="00530518" w:rsidRDefault="00530518" w:rsidP="00CE1909">
      <w:pPr>
        <w:pStyle w:val="Heading1"/>
        <w:sectPr w:rsidR="00530518" w:rsidSect="002101EA">
          <w:pgSz w:w="16838" w:h="11906" w:orient="landscape" w:code="9"/>
          <w:pgMar w:top="851" w:right="998" w:bottom="1135" w:left="851" w:header="720" w:footer="720" w:gutter="0"/>
          <w:cols w:space="720"/>
        </w:sectPr>
      </w:pPr>
    </w:p>
    <w:p w14:paraId="2243C4ED" w14:textId="77777777" w:rsidR="00781F6A" w:rsidRPr="00B04CFA" w:rsidRDefault="006B4042" w:rsidP="005272A9">
      <w:pPr>
        <w:pStyle w:val="Heading1"/>
        <w:numPr>
          <w:ilvl w:val="0"/>
          <w:numId w:val="8"/>
        </w:numPr>
        <w:rPr>
          <w:sz w:val="36"/>
          <w:szCs w:val="36"/>
        </w:rPr>
      </w:pPr>
      <w:r w:rsidRPr="00B04CFA">
        <w:rPr>
          <w:sz w:val="36"/>
          <w:szCs w:val="36"/>
        </w:rPr>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14:paraId="34FF1C98" w14:textId="77777777" w:rsidR="00797EAC" w:rsidRDefault="00797EAC" w:rsidP="00781F6A">
      <w:pPr>
        <w:ind w:left="360"/>
        <w:rPr>
          <w:sz w:val="22"/>
          <w:szCs w:val="22"/>
        </w:rPr>
      </w:pPr>
    </w:p>
    <w:p w14:paraId="71869796" w14:textId="77777777" w:rsidR="00F340BF" w:rsidRPr="00F340BF" w:rsidRDefault="00077E39" w:rsidP="00F340BF">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p w14:paraId="6D072C0D" w14:textId="77777777" w:rsidR="00F340BF" w:rsidRDefault="00F340BF" w:rsidP="00F340BF">
      <w:pPr>
        <w:pStyle w:val="BodyText"/>
        <w:spacing w:before="6"/>
        <w:rPr>
          <w:sz w:val="13"/>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6"/>
        <w:gridCol w:w="1276"/>
        <w:gridCol w:w="4126"/>
        <w:gridCol w:w="3265"/>
        <w:gridCol w:w="4090"/>
      </w:tblGrid>
      <w:tr w:rsidR="00F340BF" w14:paraId="179CA8D1" w14:textId="77777777" w:rsidTr="1835FABE">
        <w:trPr>
          <w:trHeight w:hRule="exact" w:val="988"/>
        </w:trPr>
        <w:tc>
          <w:tcPr>
            <w:tcW w:w="1516" w:type="dxa"/>
            <w:shd w:val="clear" w:color="auto" w:fill="C0C0C0"/>
          </w:tcPr>
          <w:p w14:paraId="48A21919" w14:textId="77777777" w:rsidR="00F340BF" w:rsidRDefault="00F340BF" w:rsidP="00BE2575">
            <w:pPr>
              <w:pStyle w:val="TableParagraph"/>
              <w:spacing w:before="7"/>
              <w:rPr>
                <w:sz w:val="21"/>
              </w:rPr>
            </w:pPr>
          </w:p>
          <w:p w14:paraId="0EEFAA36" w14:textId="77777777" w:rsidR="00F340BF" w:rsidRDefault="00F340BF" w:rsidP="00BE2575">
            <w:pPr>
              <w:pStyle w:val="TableParagraph"/>
              <w:spacing w:before="1"/>
              <w:ind w:left="102"/>
              <w:rPr>
                <w:b/>
              </w:rPr>
            </w:pPr>
            <w:r>
              <w:rPr>
                <w:b/>
                <w:spacing w:val="-2"/>
              </w:rPr>
              <w:t>Protected Characteristic</w:t>
            </w:r>
          </w:p>
        </w:tc>
        <w:tc>
          <w:tcPr>
            <w:tcW w:w="1276" w:type="dxa"/>
            <w:shd w:val="clear" w:color="auto" w:fill="C0C0C0"/>
          </w:tcPr>
          <w:p w14:paraId="6BD18F9B" w14:textId="77777777" w:rsidR="00F340BF" w:rsidRDefault="00F340BF" w:rsidP="00BE2575">
            <w:pPr>
              <w:pStyle w:val="TableParagraph"/>
              <w:spacing w:before="7"/>
              <w:rPr>
                <w:sz w:val="21"/>
              </w:rPr>
            </w:pPr>
          </w:p>
          <w:p w14:paraId="2348AEA7" w14:textId="77777777" w:rsidR="00F340BF" w:rsidRDefault="00F340BF" w:rsidP="00BE2575">
            <w:pPr>
              <w:pStyle w:val="TableParagraph"/>
              <w:spacing w:before="1"/>
              <w:ind w:left="103"/>
              <w:rPr>
                <w:b/>
              </w:rPr>
            </w:pPr>
            <w:r>
              <w:rPr>
                <w:b/>
                <w:spacing w:val="-2"/>
              </w:rPr>
              <w:t>Specific Characteristics</w:t>
            </w:r>
          </w:p>
        </w:tc>
        <w:tc>
          <w:tcPr>
            <w:tcW w:w="4126" w:type="dxa"/>
            <w:shd w:val="clear" w:color="auto" w:fill="C0C0C0"/>
          </w:tcPr>
          <w:p w14:paraId="238601FE" w14:textId="77777777" w:rsidR="00F340BF" w:rsidRDefault="00F340BF" w:rsidP="00BE2575">
            <w:pPr>
              <w:pStyle w:val="TableParagraph"/>
              <w:spacing w:before="7"/>
              <w:rPr>
                <w:sz w:val="21"/>
              </w:rPr>
            </w:pPr>
          </w:p>
          <w:p w14:paraId="4B5CDD0D" w14:textId="77777777" w:rsidR="00F340BF" w:rsidRDefault="00F340BF" w:rsidP="00BE2575">
            <w:pPr>
              <w:pStyle w:val="TableParagraph"/>
              <w:spacing w:before="1" w:line="252" w:lineRule="exact"/>
              <w:ind w:left="103"/>
              <w:rPr>
                <w:b/>
              </w:rPr>
            </w:pPr>
            <w:r>
              <w:rPr>
                <w:b/>
              </w:rPr>
              <w:t>Positive</w:t>
            </w:r>
            <w:r>
              <w:rPr>
                <w:b/>
                <w:spacing w:val="-5"/>
              </w:rPr>
              <w:t xml:space="preserve"> </w:t>
            </w:r>
            <w:r>
              <w:rPr>
                <w:b/>
                <w:spacing w:val="-2"/>
              </w:rPr>
              <w:t>Impact</w:t>
            </w:r>
          </w:p>
          <w:p w14:paraId="4C3694FF" w14:textId="77777777" w:rsidR="00F340BF" w:rsidRDefault="00F340BF" w:rsidP="00BE2575">
            <w:pPr>
              <w:pStyle w:val="TableParagraph"/>
              <w:spacing w:line="251" w:lineRule="exact"/>
              <w:ind w:left="103"/>
              <w:rPr>
                <w:b/>
                <w:sz w:val="16"/>
              </w:rPr>
            </w:pPr>
            <w:r>
              <w:rPr>
                <w:b/>
              </w:rPr>
              <w:t>(</w:t>
            </w:r>
            <w:r>
              <w:rPr>
                <w:b/>
                <w:sz w:val="16"/>
              </w:rPr>
              <w:t>it</w:t>
            </w:r>
            <w:r>
              <w:rPr>
                <w:b/>
                <w:spacing w:val="-3"/>
                <w:sz w:val="16"/>
              </w:rPr>
              <w:t xml:space="preserve"> </w:t>
            </w:r>
            <w:r>
              <w:rPr>
                <w:b/>
                <w:sz w:val="16"/>
              </w:rPr>
              <w:t>could</w:t>
            </w:r>
            <w:r>
              <w:rPr>
                <w:b/>
                <w:spacing w:val="-4"/>
                <w:sz w:val="16"/>
              </w:rPr>
              <w:t xml:space="preserve"> </w:t>
            </w:r>
            <w:r>
              <w:rPr>
                <w:b/>
                <w:sz w:val="16"/>
              </w:rPr>
              <w:t>benefit</w:t>
            </w:r>
            <w:r>
              <w:rPr>
                <w:b/>
                <w:spacing w:val="-3"/>
                <w:sz w:val="16"/>
              </w:rPr>
              <w:t xml:space="preserve"> </w:t>
            </w:r>
            <w:r>
              <w:rPr>
                <w:b/>
                <w:sz w:val="16"/>
              </w:rPr>
              <w:t>an</w:t>
            </w:r>
            <w:r>
              <w:rPr>
                <w:b/>
                <w:spacing w:val="-4"/>
                <w:sz w:val="16"/>
              </w:rPr>
              <w:t xml:space="preserve"> </w:t>
            </w:r>
            <w:r>
              <w:rPr>
                <w:b/>
                <w:spacing w:val="-2"/>
                <w:sz w:val="16"/>
              </w:rPr>
              <w:t>equality</w:t>
            </w:r>
          </w:p>
          <w:p w14:paraId="69D47D20" w14:textId="77777777" w:rsidR="00F340BF" w:rsidRDefault="00F340BF" w:rsidP="00BE2575">
            <w:pPr>
              <w:pStyle w:val="TableParagraph"/>
              <w:spacing w:line="170" w:lineRule="exact"/>
              <w:ind w:left="103"/>
              <w:rPr>
                <w:b/>
                <w:sz w:val="16"/>
              </w:rPr>
            </w:pPr>
            <w:r>
              <w:rPr>
                <w:b/>
                <w:spacing w:val="-2"/>
                <w:sz w:val="16"/>
              </w:rPr>
              <w:t>group)</w:t>
            </w:r>
          </w:p>
        </w:tc>
        <w:tc>
          <w:tcPr>
            <w:tcW w:w="3265" w:type="dxa"/>
            <w:shd w:val="clear" w:color="auto" w:fill="C0C0C0"/>
          </w:tcPr>
          <w:p w14:paraId="0F3CABC7" w14:textId="77777777" w:rsidR="00F340BF" w:rsidRDefault="00F340BF" w:rsidP="00BE2575">
            <w:pPr>
              <w:pStyle w:val="TableParagraph"/>
              <w:spacing w:before="7"/>
              <w:rPr>
                <w:sz w:val="21"/>
              </w:rPr>
            </w:pPr>
          </w:p>
          <w:p w14:paraId="5A976B3D" w14:textId="77777777" w:rsidR="00F340BF" w:rsidRDefault="00F340BF" w:rsidP="00BE2575">
            <w:pPr>
              <w:pStyle w:val="TableParagraph"/>
              <w:spacing w:before="1" w:line="252" w:lineRule="exact"/>
              <w:ind w:left="103"/>
              <w:rPr>
                <w:b/>
              </w:rPr>
            </w:pPr>
            <w:r>
              <w:rPr>
                <w:b/>
              </w:rPr>
              <w:t>Negative</w:t>
            </w:r>
            <w:r>
              <w:rPr>
                <w:b/>
                <w:spacing w:val="-6"/>
              </w:rPr>
              <w:t xml:space="preserve"> </w:t>
            </w:r>
            <w:r>
              <w:rPr>
                <w:b/>
              </w:rPr>
              <w:t>Impact</w:t>
            </w:r>
            <w:r>
              <w:rPr>
                <w:b/>
                <w:spacing w:val="-2"/>
              </w:rPr>
              <w:t xml:space="preserve"> </w:t>
            </w:r>
            <w:r>
              <w:rPr>
                <w:b/>
                <w:spacing w:val="-10"/>
              </w:rPr>
              <w:t>–</w:t>
            </w:r>
          </w:p>
          <w:p w14:paraId="27E30566" w14:textId="77777777" w:rsidR="00F340BF" w:rsidRDefault="00F340BF" w:rsidP="00BE2575">
            <w:pPr>
              <w:pStyle w:val="TableParagraph"/>
              <w:ind w:left="103" w:right="144"/>
              <w:rPr>
                <w:b/>
                <w:sz w:val="16"/>
              </w:rPr>
            </w:pPr>
            <w:r>
              <w:rPr>
                <w:b/>
                <w:sz w:val="16"/>
              </w:rPr>
              <w:t>(it</w:t>
            </w:r>
            <w:r>
              <w:rPr>
                <w:b/>
                <w:spacing w:val="-9"/>
                <w:sz w:val="16"/>
              </w:rPr>
              <w:t xml:space="preserve"> </w:t>
            </w:r>
            <w:r>
              <w:rPr>
                <w:b/>
                <w:sz w:val="16"/>
              </w:rPr>
              <w:t>could</w:t>
            </w:r>
            <w:r>
              <w:rPr>
                <w:b/>
                <w:spacing w:val="-11"/>
                <w:sz w:val="16"/>
              </w:rPr>
              <w:t xml:space="preserve"> </w:t>
            </w:r>
            <w:r>
              <w:rPr>
                <w:b/>
                <w:sz w:val="16"/>
              </w:rPr>
              <w:t>disadvantage</w:t>
            </w:r>
            <w:r>
              <w:rPr>
                <w:b/>
                <w:spacing w:val="-11"/>
                <w:sz w:val="16"/>
              </w:rPr>
              <w:t xml:space="preserve"> </w:t>
            </w:r>
            <w:r>
              <w:rPr>
                <w:b/>
                <w:sz w:val="16"/>
              </w:rPr>
              <w:t>an</w:t>
            </w:r>
            <w:r>
              <w:rPr>
                <w:b/>
                <w:spacing w:val="-8"/>
                <w:sz w:val="16"/>
              </w:rPr>
              <w:t xml:space="preserve"> </w:t>
            </w:r>
            <w:r>
              <w:rPr>
                <w:b/>
                <w:sz w:val="16"/>
              </w:rPr>
              <w:t xml:space="preserve">equality </w:t>
            </w:r>
            <w:r>
              <w:rPr>
                <w:b/>
                <w:spacing w:val="-2"/>
                <w:sz w:val="16"/>
              </w:rPr>
              <w:t>group)</w:t>
            </w:r>
          </w:p>
        </w:tc>
        <w:tc>
          <w:tcPr>
            <w:tcW w:w="4090" w:type="dxa"/>
            <w:shd w:val="clear" w:color="auto" w:fill="C0C0C0"/>
          </w:tcPr>
          <w:p w14:paraId="5B08B5D1" w14:textId="77777777" w:rsidR="00F340BF" w:rsidRDefault="00F340BF" w:rsidP="00BE2575">
            <w:pPr>
              <w:pStyle w:val="TableParagraph"/>
              <w:spacing w:before="7"/>
              <w:rPr>
                <w:sz w:val="21"/>
              </w:rPr>
            </w:pPr>
          </w:p>
          <w:p w14:paraId="0D087909" w14:textId="77777777" w:rsidR="00F340BF" w:rsidRDefault="00F340BF" w:rsidP="00BE2575">
            <w:pPr>
              <w:pStyle w:val="TableParagraph"/>
              <w:spacing w:before="1"/>
              <w:ind w:left="103" w:right="1437"/>
              <w:rPr>
                <w:b/>
              </w:rPr>
            </w:pPr>
            <w:r>
              <w:rPr>
                <w:b/>
              </w:rPr>
              <w:t>Socio Economic / Human</w:t>
            </w:r>
            <w:r>
              <w:rPr>
                <w:b/>
                <w:spacing w:val="-16"/>
              </w:rPr>
              <w:t xml:space="preserve"> </w:t>
            </w:r>
            <w:r>
              <w:rPr>
                <w:b/>
              </w:rPr>
              <w:t>Rights</w:t>
            </w:r>
            <w:r>
              <w:rPr>
                <w:b/>
                <w:spacing w:val="-15"/>
              </w:rPr>
              <w:t xml:space="preserve"> </w:t>
            </w:r>
            <w:r>
              <w:rPr>
                <w:b/>
              </w:rPr>
              <w:t>Impacts</w:t>
            </w:r>
          </w:p>
        </w:tc>
      </w:tr>
      <w:tr w:rsidR="009E4C18" w14:paraId="6FCC7F3C" w14:textId="77777777" w:rsidTr="1835FABE">
        <w:trPr>
          <w:trHeight w:hRule="exact" w:val="5105"/>
        </w:trPr>
        <w:tc>
          <w:tcPr>
            <w:tcW w:w="1516" w:type="dxa"/>
            <w:shd w:val="clear" w:color="auto" w:fill="CCFFFF"/>
          </w:tcPr>
          <w:p w14:paraId="27256D2D" w14:textId="77777777" w:rsidR="009E4C18" w:rsidRDefault="009E4C18" w:rsidP="009E4C18">
            <w:pPr>
              <w:pStyle w:val="TableParagraph"/>
              <w:spacing w:before="134"/>
              <w:ind w:left="102"/>
              <w:jc w:val="center"/>
              <w:rPr>
                <w:b/>
              </w:rPr>
            </w:pPr>
            <w:r>
              <w:rPr>
                <w:b/>
                <w:spacing w:val="-2"/>
              </w:rPr>
              <w:t>SEX</w:t>
            </w:r>
          </w:p>
        </w:tc>
        <w:tc>
          <w:tcPr>
            <w:tcW w:w="1276" w:type="dxa"/>
            <w:shd w:val="clear" w:color="auto" w:fill="CCFFFF"/>
          </w:tcPr>
          <w:p w14:paraId="259F82C8" w14:textId="77777777" w:rsidR="009E4C18" w:rsidRDefault="009E4C18" w:rsidP="009E4C18">
            <w:pPr>
              <w:pStyle w:val="TableParagraph"/>
              <w:spacing w:before="137"/>
              <w:ind w:left="103"/>
            </w:pPr>
            <w:r>
              <w:rPr>
                <w:spacing w:val="-2"/>
              </w:rPr>
              <w:t>Women</w:t>
            </w:r>
          </w:p>
        </w:tc>
        <w:tc>
          <w:tcPr>
            <w:tcW w:w="4126" w:type="dxa"/>
          </w:tcPr>
          <w:p w14:paraId="13EC6839" w14:textId="77777777" w:rsidR="004A33D0" w:rsidRDefault="009E4C18" w:rsidP="009E4C18">
            <w:pPr>
              <w:pStyle w:val="TableParagraph"/>
            </w:pPr>
            <w:r w:rsidRPr="009E4C18">
              <w:t xml:space="preserve">General: </w:t>
            </w:r>
            <w:r w:rsidR="004A33D0">
              <w:t>The CREF</w:t>
            </w:r>
            <w:r w:rsidRPr="009E4C18">
              <w:t xml:space="preserve"> </w:t>
            </w:r>
            <w:r w:rsidR="004A33D0">
              <w:t>is expected to have</w:t>
            </w:r>
            <w:r w:rsidR="00BF1F8C">
              <w:t xml:space="preserve"> a</w:t>
            </w:r>
            <w:r w:rsidR="004A33D0">
              <w:t xml:space="preserve"> </w:t>
            </w:r>
            <w:r w:rsidRPr="009E4C18">
              <w:t>positive impact across a range of protected characteristic</w:t>
            </w:r>
            <w:r w:rsidR="004A33D0">
              <w:t>s.</w:t>
            </w:r>
            <w:r w:rsidRPr="009E4C18">
              <w:t xml:space="preserve"> </w:t>
            </w:r>
          </w:p>
          <w:p w14:paraId="16DEB4AB" w14:textId="77777777" w:rsidR="004A33D0" w:rsidRDefault="004A33D0" w:rsidP="009E4C18">
            <w:pPr>
              <w:pStyle w:val="TableParagraph"/>
            </w:pPr>
          </w:p>
          <w:p w14:paraId="2F8D4F03" w14:textId="77777777" w:rsidR="009E4C18" w:rsidRDefault="004A33D0" w:rsidP="009E4C18">
            <w:pPr>
              <w:pStyle w:val="TableParagraph"/>
            </w:pPr>
            <w:r>
              <w:t xml:space="preserve">The CREF will support </w:t>
            </w:r>
            <w:r w:rsidR="009E4C18" w:rsidRPr="009E4C18">
              <w:t xml:space="preserve">knowledge and skill formation and by increasing direct investment into community services. </w:t>
            </w:r>
          </w:p>
          <w:p w14:paraId="0AD9C6F4" w14:textId="77777777" w:rsidR="004A33D0" w:rsidRDefault="004A33D0" w:rsidP="009E4C18">
            <w:pPr>
              <w:pStyle w:val="TableParagraph"/>
            </w:pPr>
          </w:p>
          <w:p w14:paraId="62C1914D" w14:textId="77777777" w:rsidR="004A33D0" w:rsidRPr="009E4C18" w:rsidRDefault="004A33D0" w:rsidP="009E4C18">
            <w:pPr>
              <w:pStyle w:val="TableParagraph"/>
            </w:pPr>
            <w:r>
              <w:t>The CREF will provide an opportunity for community cohesion by encouraging groups to work together to develop a proposal.</w:t>
            </w:r>
          </w:p>
          <w:p w14:paraId="4B1F511A" w14:textId="77777777" w:rsidR="009E4C18" w:rsidRPr="009E4C18" w:rsidRDefault="009E4C18" w:rsidP="009E4C18">
            <w:pPr>
              <w:pStyle w:val="TableParagraph"/>
            </w:pPr>
          </w:p>
          <w:p w14:paraId="0FED1848" w14:textId="77777777" w:rsidR="009E4C18" w:rsidRPr="009E4C18" w:rsidRDefault="004A33D0" w:rsidP="009E4C18">
            <w:pPr>
              <w:pStyle w:val="TableParagraph"/>
              <w:rPr>
                <w:rFonts w:ascii="Times New Roman"/>
              </w:rPr>
            </w:pPr>
            <w:r w:rsidRPr="009E4C18">
              <w:t xml:space="preserve">By leasing sites in SIMD areas, the </w:t>
            </w:r>
            <w:r w:rsidR="00BF1F8C">
              <w:t>CREF</w:t>
            </w:r>
            <w:r w:rsidRPr="009E4C18">
              <w:t xml:space="preserve"> </w:t>
            </w:r>
            <w:r w:rsidR="00BF1F8C">
              <w:t xml:space="preserve">is expected to </w:t>
            </w:r>
            <w:r w:rsidRPr="009E4C18">
              <w:t>have a greater impact on vulnerable groups which are more likely to be concentrated in areas of multiple deprivation.</w:t>
            </w:r>
          </w:p>
        </w:tc>
        <w:tc>
          <w:tcPr>
            <w:tcW w:w="3265" w:type="dxa"/>
          </w:tcPr>
          <w:p w14:paraId="627ADFF7" w14:textId="77777777" w:rsidR="009E4C18" w:rsidRDefault="004A33D0" w:rsidP="009E4C18">
            <w:pPr>
              <w:pStyle w:val="TableParagraph"/>
            </w:pPr>
            <w:r>
              <w:t>General: The CREF will require time and input from participating communities. Marginalised groups are often already time and resource poor so the increase burden m</w:t>
            </w:r>
            <w:r w:rsidR="00EE655B">
              <w:t>a</w:t>
            </w:r>
            <w:r>
              <w:t xml:space="preserve">y be a barrier to access. </w:t>
            </w:r>
          </w:p>
          <w:p w14:paraId="65F9C3DC" w14:textId="77777777" w:rsidR="004A33D0" w:rsidRDefault="004A33D0" w:rsidP="009E4C18">
            <w:pPr>
              <w:pStyle w:val="TableParagraph"/>
            </w:pPr>
          </w:p>
          <w:p w14:paraId="19B8DE83" w14:textId="77777777" w:rsidR="004A33D0" w:rsidRDefault="004A33D0" w:rsidP="009E4C18">
            <w:pPr>
              <w:pStyle w:val="TableParagraph"/>
              <w:rPr>
                <w:rFonts w:ascii="Times New Roman"/>
                <w:sz w:val="20"/>
              </w:rPr>
            </w:pPr>
            <w:r>
              <w:t>This could mean that communities who need help the most may not be able to participate, and communities with the privilege or time are more likely to be involved. Although the CREF mechanisms should break down some of these barriers, it is recognised that not all barriers are broken down.</w:t>
            </w:r>
          </w:p>
        </w:tc>
        <w:tc>
          <w:tcPr>
            <w:tcW w:w="4090" w:type="dxa"/>
            <w:shd w:val="clear" w:color="auto" w:fill="FFCC99"/>
          </w:tcPr>
          <w:p w14:paraId="416C5372" w14:textId="77777777" w:rsidR="00BF1F8C" w:rsidRPr="00853CAA" w:rsidRDefault="00BF1F8C" w:rsidP="00BF1F8C">
            <w:pPr>
              <w:rPr>
                <w:sz w:val="22"/>
              </w:rPr>
            </w:pPr>
            <w:r>
              <w:rPr>
                <w:sz w:val="22"/>
              </w:rPr>
              <w:t xml:space="preserve">To encourage access to CREF support, </w:t>
            </w:r>
            <w:r w:rsidRPr="00853CAA">
              <w:rPr>
                <w:sz w:val="22"/>
              </w:rPr>
              <w:t xml:space="preserve">CREF </w:t>
            </w:r>
            <w:r>
              <w:rPr>
                <w:sz w:val="22"/>
              </w:rPr>
              <w:t>a</w:t>
            </w:r>
            <w:r w:rsidRPr="00853CAA">
              <w:rPr>
                <w:sz w:val="22"/>
              </w:rPr>
              <w:t>pplic</w:t>
            </w:r>
            <w:r>
              <w:rPr>
                <w:sz w:val="22"/>
              </w:rPr>
              <w:t>ants</w:t>
            </w:r>
            <w:r w:rsidRPr="00853CAA">
              <w:rPr>
                <w:sz w:val="22"/>
              </w:rPr>
              <w:t xml:space="preserve"> are expected to comply with GCC’s Equalities Policy</w:t>
            </w:r>
            <w:r>
              <w:rPr>
                <w:sz w:val="22"/>
              </w:rPr>
              <w:t xml:space="preserve">. CREF applicants </w:t>
            </w:r>
            <w:r w:rsidRPr="00853CAA">
              <w:rPr>
                <w:sz w:val="22"/>
              </w:rPr>
              <w:t xml:space="preserve">must </w:t>
            </w:r>
            <w:r>
              <w:rPr>
                <w:sz w:val="22"/>
              </w:rPr>
              <w:t xml:space="preserve">also </w:t>
            </w:r>
            <w:r w:rsidRPr="00853CAA">
              <w:rPr>
                <w:sz w:val="22"/>
              </w:rPr>
              <w:t>have a membership process based on non-discriminatory criteria</w:t>
            </w:r>
            <w:r>
              <w:rPr>
                <w:sz w:val="22"/>
              </w:rPr>
              <w:t>.</w:t>
            </w:r>
          </w:p>
          <w:p w14:paraId="5023141B" w14:textId="77777777" w:rsidR="009E4C18" w:rsidRPr="0038066A" w:rsidRDefault="009E4C18" w:rsidP="009E4C18">
            <w:pPr>
              <w:pStyle w:val="TableParagraph"/>
              <w:rPr>
                <w:sz w:val="20"/>
              </w:rPr>
            </w:pPr>
          </w:p>
        </w:tc>
      </w:tr>
      <w:tr w:rsidR="009E4C18" w14:paraId="21D368C8" w14:textId="77777777" w:rsidTr="1835FABE">
        <w:trPr>
          <w:trHeight w:hRule="exact" w:val="581"/>
        </w:trPr>
        <w:tc>
          <w:tcPr>
            <w:tcW w:w="1516" w:type="dxa"/>
            <w:shd w:val="clear" w:color="auto" w:fill="CCFFFF"/>
          </w:tcPr>
          <w:p w14:paraId="1F3B1409" w14:textId="77777777" w:rsidR="009E4C18" w:rsidRDefault="009E4C18" w:rsidP="009E4C18">
            <w:pPr>
              <w:pStyle w:val="TableParagraph"/>
              <w:rPr>
                <w:rFonts w:ascii="Times New Roman"/>
                <w:sz w:val="20"/>
              </w:rPr>
            </w:pPr>
          </w:p>
        </w:tc>
        <w:tc>
          <w:tcPr>
            <w:tcW w:w="1276" w:type="dxa"/>
            <w:shd w:val="clear" w:color="auto" w:fill="CCFFFF"/>
          </w:tcPr>
          <w:p w14:paraId="71DB796B" w14:textId="77777777" w:rsidR="009E4C18" w:rsidRDefault="009E4C18" w:rsidP="009E4C18">
            <w:pPr>
              <w:pStyle w:val="TableParagraph"/>
              <w:spacing w:before="146"/>
              <w:ind w:left="103"/>
            </w:pPr>
            <w:r>
              <w:rPr>
                <w:spacing w:val="-5"/>
              </w:rPr>
              <w:t>Men</w:t>
            </w:r>
          </w:p>
        </w:tc>
        <w:tc>
          <w:tcPr>
            <w:tcW w:w="4126" w:type="dxa"/>
          </w:tcPr>
          <w:p w14:paraId="38212B73" w14:textId="1784CDD8" w:rsidR="009E4C18" w:rsidRDefault="004852E4" w:rsidP="009E4C18">
            <w:pPr>
              <w:pStyle w:val="TableParagraph"/>
              <w:rPr>
                <w:rFonts w:ascii="Times New Roman"/>
                <w:sz w:val="20"/>
              </w:rPr>
            </w:pPr>
            <w:r>
              <w:t>As above</w:t>
            </w:r>
          </w:p>
        </w:tc>
        <w:tc>
          <w:tcPr>
            <w:tcW w:w="3265" w:type="dxa"/>
          </w:tcPr>
          <w:p w14:paraId="669E14FD" w14:textId="745B5368" w:rsidR="009E4C18" w:rsidRDefault="004852E4" w:rsidP="009E4C18">
            <w:pPr>
              <w:pStyle w:val="TableParagraph"/>
              <w:rPr>
                <w:rFonts w:ascii="Times New Roman"/>
                <w:sz w:val="20"/>
              </w:rPr>
            </w:pPr>
            <w:r>
              <w:t>As above</w:t>
            </w:r>
          </w:p>
        </w:tc>
        <w:tc>
          <w:tcPr>
            <w:tcW w:w="4090" w:type="dxa"/>
            <w:shd w:val="clear" w:color="auto" w:fill="FFCC99"/>
          </w:tcPr>
          <w:p w14:paraId="562C75D1" w14:textId="77777777" w:rsidR="009E4C18" w:rsidRDefault="009E4C18" w:rsidP="009E4C18">
            <w:pPr>
              <w:pStyle w:val="TableParagraph"/>
              <w:rPr>
                <w:rFonts w:ascii="Times New Roman"/>
                <w:sz w:val="20"/>
              </w:rPr>
            </w:pPr>
          </w:p>
        </w:tc>
      </w:tr>
      <w:tr w:rsidR="009E4C18" w14:paraId="3E75E901" w14:textId="77777777" w:rsidTr="1835FABE">
        <w:trPr>
          <w:trHeight w:hRule="exact" w:val="499"/>
        </w:trPr>
        <w:tc>
          <w:tcPr>
            <w:tcW w:w="1516" w:type="dxa"/>
            <w:shd w:val="clear" w:color="auto" w:fill="CCFFFF"/>
          </w:tcPr>
          <w:p w14:paraId="664355AD" w14:textId="77777777" w:rsidR="009E4C18" w:rsidRDefault="009E4C18" w:rsidP="009E4C18">
            <w:pPr>
              <w:pStyle w:val="TableParagraph"/>
              <w:rPr>
                <w:rFonts w:ascii="Times New Roman"/>
                <w:sz w:val="20"/>
              </w:rPr>
            </w:pPr>
          </w:p>
        </w:tc>
        <w:tc>
          <w:tcPr>
            <w:tcW w:w="1276" w:type="dxa"/>
            <w:shd w:val="clear" w:color="auto" w:fill="CCFFFF"/>
          </w:tcPr>
          <w:p w14:paraId="1DEF1342" w14:textId="77777777" w:rsidR="009E4C18" w:rsidRDefault="009E4C18" w:rsidP="009E4C18">
            <w:pPr>
              <w:pStyle w:val="TableParagraph"/>
              <w:spacing w:before="108"/>
              <w:ind w:left="103"/>
            </w:pPr>
            <w:r>
              <w:rPr>
                <w:spacing w:val="-2"/>
              </w:rPr>
              <w:t>Transgender</w:t>
            </w:r>
          </w:p>
        </w:tc>
        <w:tc>
          <w:tcPr>
            <w:tcW w:w="4126" w:type="dxa"/>
          </w:tcPr>
          <w:p w14:paraId="7114CB28" w14:textId="528E799B" w:rsidR="009E4C18" w:rsidRPr="00124774" w:rsidRDefault="004852E4" w:rsidP="009E4C18">
            <w:pPr>
              <w:pStyle w:val="TableParagraph"/>
            </w:pPr>
            <w:r>
              <w:t>As above</w:t>
            </w:r>
          </w:p>
        </w:tc>
        <w:tc>
          <w:tcPr>
            <w:tcW w:w="3265" w:type="dxa"/>
          </w:tcPr>
          <w:p w14:paraId="3D0E17F4" w14:textId="61F11A51" w:rsidR="009E4C18" w:rsidRDefault="004852E4" w:rsidP="009E4C18">
            <w:pPr>
              <w:pStyle w:val="TableParagraph"/>
              <w:rPr>
                <w:rFonts w:ascii="Times New Roman"/>
                <w:sz w:val="20"/>
              </w:rPr>
            </w:pPr>
            <w:r>
              <w:t>As above</w:t>
            </w:r>
          </w:p>
        </w:tc>
        <w:tc>
          <w:tcPr>
            <w:tcW w:w="4090" w:type="dxa"/>
            <w:shd w:val="clear" w:color="auto" w:fill="FFCC99"/>
          </w:tcPr>
          <w:p w14:paraId="1A965116" w14:textId="77777777" w:rsidR="009E4C18" w:rsidRDefault="009E4C18" w:rsidP="009E4C18">
            <w:pPr>
              <w:pStyle w:val="TableParagraph"/>
              <w:rPr>
                <w:rFonts w:ascii="Times New Roman"/>
                <w:sz w:val="20"/>
              </w:rPr>
            </w:pPr>
          </w:p>
        </w:tc>
      </w:tr>
      <w:tr w:rsidR="009E4C18" w14:paraId="7DF4E37C" w14:textId="77777777" w:rsidTr="1835FABE">
        <w:trPr>
          <w:trHeight w:hRule="exact" w:val="213"/>
        </w:trPr>
        <w:tc>
          <w:tcPr>
            <w:tcW w:w="14273" w:type="dxa"/>
            <w:gridSpan w:val="5"/>
          </w:tcPr>
          <w:p w14:paraId="44FB30F8" w14:textId="77777777" w:rsidR="009E4C18" w:rsidRDefault="009E4C18" w:rsidP="009E4C18">
            <w:pPr>
              <w:pStyle w:val="TableParagraph"/>
              <w:rPr>
                <w:rFonts w:ascii="Times New Roman"/>
                <w:sz w:val="14"/>
              </w:rPr>
            </w:pPr>
          </w:p>
        </w:tc>
      </w:tr>
      <w:tr w:rsidR="009E4C18" w14:paraId="2F056237" w14:textId="77777777" w:rsidTr="1835FABE">
        <w:trPr>
          <w:trHeight w:hRule="exact" w:val="1393"/>
        </w:trPr>
        <w:tc>
          <w:tcPr>
            <w:tcW w:w="1516" w:type="dxa"/>
            <w:shd w:val="clear" w:color="auto" w:fill="CCFFFF"/>
          </w:tcPr>
          <w:p w14:paraId="6A209932" w14:textId="77777777" w:rsidR="009E4C18" w:rsidRDefault="009E4C18" w:rsidP="009E4C18">
            <w:pPr>
              <w:pStyle w:val="TableParagraph"/>
              <w:spacing w:before="134"/>
              <w:ind w:left="102"/>
              <w:jc w:val="center"/>
              <w:rPr>
                <w:b/>
                <w:spacing w:val="-2"/>
              </w:rPr>
            </w:pPr>
            <w:r w:rsidRPr="00ED5DAD">
              <w:rPr>
                <w:b/>
                <w:spacing w:val="-2"/>
              </w:rPr>
              <w:t>GENDER</w:t>
            </w:r>
            <w:r>
              <w:rPr>
                <w:b/>
                <w:spacing w:val="-2"/>
              </w:rPr>
              <w:t xml:space="preserve"> REASSIGNMENT </w:t>
            </w:r>
          </w:p>
          <w:p w14:paraId="1DA6542E" w14:textId="77777777" w:rsidR="009E4C18" w:rsidRPr="002865A1" w:rsidRDefault="009E4C18" w:rsidP="009E4C18">
            <w:pPr>
              <w:pStyle w:val="TableParagraph"/>
              <w:ind w:left="102" w:right="101"/>
              <w:rPr>
                <w:b/>
                <w:spacing w:val="-2"/>
              </w:rPr>
            </w:pPr>
          </w:p>
        </w:tc>
        <w:tc>
          <w:tcPr>
            <w:tcW w:w="1276" w:type="dxa"/>
            <w:shd w:val="clear" w:color="auto" w:fill="CCFFFF"/>
          </w:tcPr>
          <w:p w14:paraId="3041E394" w14:textId="77777777" w:rsidR="009E4C18" w:rsidRDefault="009E4C18" w:rsidP="009E4C18">
            <w:pPr>
              <w:pStyle w:val="TableParagraph"/>
              <w:spacing w:before="108"/>
              <w:ind w:left="103"/>
            </w:pPr>
          </w:p>
          <w:p w14:paraId="592B840F" w14:textId="77777777" w:rsidR="009E4C18" w:rsidRPr="000B16C8" w:rsidRDefault="009E4C18" w:rsidP="009E4C18">
            <w:pPr>
              <w:pStyle w:val="TableParagraph"/>
              <w:spacing w:before="108"/>
              <w:ind w:left="103"/>
              <w:rPr>
                <w:i/>
                <w:sz w:val="20"/>
              </w:rPr>
            </w:pPr>
            <w:r>
              <w:rPr>
                <w:i/>
                <w:sz w:val="20"/>
              </w:rPr>
              <w:t xml:space="preserve">As per the Equality Act 2010, find more information </w:t>
            </w:r>
            <w:hyperlink r:id="rId30" w:history="1">
              <w:r w:rsidRPr="00244492">
                <w:rPr>
                  <w:rStyle w:val="Hyperlink"/>
                  <w:i/>
                  <w:sz w:val="20"/>
                </w:rPr>
                <w:t>here</w:t>
              </w:r>
            </w:hyperlink>
            <w:r>
              <w:rPr>
                <w:i/>
                <w:sz w:val="20"/>
              </w:rPr>
              <w:t xml:space="preserve">.  </w:t>
            </w:r>
          </w:p>
        </w:tc>
        <w:tc>
          <w:tcPr>
            <w:tcW w:w="4126" w:type="dxa"/>
          </w:tcPr>
          <w:p w14:paraId="210F3D74" w14:textId="65D9F166" w:rsidR="009E4C18" w:rsidRDefault="004852E4" w:rsidP="009E4C18">
            <w:pPr>
              <w:pStyle w:val="TableParagraph"/>
              <w:rPr>
                <w:rFonts w:ascii="Times New Roman"/>
                <w:sz w:val="20"/>
              </w:rPr>
            </w:pPr>
            <w:r>
              <w:t>As above</w:t>
            </w:r>
          </w:p>
        </w:tc>
        <w:tc>
          <w:tcPr>
            <w:tcW w:w="3265" w:type="dxa"/>
          </w:tcPr>
          <w:p w14:paraId="4FEEC999" w14:textId="21A7FC64" w:rsidR="009E4C18" w:rsidRDefault="004852E4" w:rsidP="009E4C18">
            <w:pPr>
              <w:pStyle w:val="TableParagraph"/>
              <w:rPr>
                <w:rFonts w:ascii="Times New Roman"/>
                <w:sz w:val="20"/>
              </w:rPr>
            </w:pPr>
            <w:r>
              <w:rPr>
                <w:rFonts w:ascii="Times New Roman"/>
                <w:sz w:val="20"/>
              </w:rPr>
              <w:t>As above</w:t>
            </w:r>
          </w:p>
        </w:tc>
        <w:tc>
          <w:tcPr>
            <w:tcW w:w="4090" w:type="dxa"/>
            <w:shd w:val="clear" w:color="auto" w:fill="FFCC99"/>
          </w:tcPr>
          <w:p w14:paraId="722B00AE" w14:textId="77777777" w:rsidR="009E4C18" w:rsidRDefault="009E4C18" w:rsidP="009E4C18">
            <w:pPr>
              <w:pStyle w:val="TableParagraph"/>
              <w:rPr>
                <w:rFonts w:ascii="Times New Roman"/>
                <w:sz w:val="20"/>
              </w:rPr>
            </w:pPr>
          </w:p>
        </w:tc>
      </w:tr>
      <w:tr w:rsidR="009E4C18" w14:paraId="42C6D796" w14:textId="77777777" w:rsidTr="1835FABE">
        <w:trPr>
          <w:trHeight w:hRule="exact" w:val="268"/>
        </w:trPr>
        <w:tc>
          <w:tcPr>
            <w:tcW w:w="14273" w:type="dxa"/>
            <w:gridSpan w:val="5"/>
          </w:tcPr>
          <w:p w14:paraId="6E1831B3" w14:textId="77777777" w:rsidR="009E4C18" w:rsidRDefault="009E4C18" w:rsidP="009E4C18">
            <w:pPr>
              <w:pStyle w:val="TableParagraph"/>
              <w:rPr>
                <w:rFonts w:ascii="Times New Roman"/>
                <w:sz w:val="14"/>
              </w:rPr>
            </w:pPr>
          </w:p>
        </w:tc>
      </w:tr>
      <w:tr w:rsidR="009E4C18" w14:paraId="44D2E3F4" w14:textId="77777777" w:rsidTr="1835FABE">
        <w:trPr>
          <w:trHeight w:hRule="exact" w:val="1870"/>
        </w:trPr>
        <w:tc>
          <w:tcPr>
            <w:tcW w:w="1516" w:type="dxa"/>
            <w:shd w:val="clear" w:color="auto" w:fill="CCFFFF"/>
          </w:tcPr>
          <w:p w14:paraId="220D74B9" w14:textId="77777777" w:rsidR="009E4C18" w:rsidRDefault="009E4C18" w:rsidP="009E4C18">
            <w:pPr>
              <w:pStyle w:val="TableParagraph"/>
              <w:spacing w:before="69"/>
              <w:ind w:left="102"/>
              <w:jc w:val="center"/>
              <w:rPr>
                <w:b/>
              </w:rPr>
            </w:pPr>
            <w:r>
              <w:rPr>
                <w:b/>
                <w:spacing w:val="-2"/>
              </w:rPr>
              <w:t>RACE*</w:t>
            </w:r>
          </w:p>
        </w:tc>
        <w:tc>
          <w:tcPr>
            <w:tcW w:w="1276" w:type="dxa"/>
            <w:shd w:val="clear" w:color="auto" w:fill="CCFFFF"/>
          </w:tcPr>
          <w:p w14:paraId="20DF84DD" w14:textId="77777777" w:rsidR="009E4C18" w:rsidRDefault="009E4C18" w:rsidP="009E4C18">
            <w:pPr>
              <w:pStyle w:val="TableParagraph"/>
              <w:spacing w:before="72"/>
              <w:ind w:left="103"/>
            </w:pPr>
            <w:r>
              <w:rPr>
                <w:spacing w:val="-2"/>
              </w:rPr>
              <w:t>White</w:t>
            </w:r>
          </w:p>
        </w:tc>
        <w:tc>
          <w:tcPr>
            <w:tcW w:w="4126" w:type="dxa"/>
          </w:tcPr>
          <w:p w14:paraId="226FD272" w14:textId="77777777" w:rsidR="009E4C18" w:rsidRDefault="009E4C18" w:rsidP="009E4C18">
            <w:pPr>
              <w:pStyle w:val="TableParagraph"/>
              <w:rPr>
                <w:rFonts w:ascii="Times New Roman"/>
                <w:sz w:val="20"/>
              </w:rPr>
            </w:pPr>
            <w:r w:rsidRPr="00124774">
              <w:t>No evidence of Impact</w:t>
            </w:r>
          </w:p>
        </w:tc>
        <w:tc>
          <w:tcPr>
            <w:tcW w:w="3265" w:type="dxa"/>
          </w:tcPr>
          <w:p w14:paraId="721CCB4A" w14:textId="77777777" w:rsidR="009E4C18" w:rsidRPr="0038066A" w:rsidRDefault="009E4C18" w:rsidP="009E4C18">
            <w:pPr>
              <w:pStyle w:val="TableParagraph"/>
            </w:pPr>
            <w:r w:rsidRPr="0038066A">
              <w:t xml:space="preserve">Distribution of positive impacts may vary between ethnic groups depending on the demography of site-locations and of the community served by applicants. </w:t>
            </w:r>
          </w:p>
          <w:p w14:paraId="54E11D2A" w14:textId="77777777" w:rsidR="009E4C18" w:rsidRPr="0038066A" w:rsidRDefault="009E4C18" w:rsidP="009E4C18">
            <w:pPr>
              <w:pStyle w:val="TableParagraph"/>
              <w:rPr>
                <w:rFonts w:ascii="Times New Roman"/>
                <w:sz w:val="20"/>
              </w:rPr>
            </w:pPr>
          </w:p>
        </w:tc>
        <w:tc>
          <w:tcPr>
            <w:tcW w:w="4090" w:type="dxa"/>
            <w:shd w:val="clear" w:color="auto" w:fill="FFCC99"/>
          </w:tcPr>
          <w:p w14:paraId="31126E5D" w14:textId="77777777" w:rsidR="009E4C18" w:rsidRDefault="009E4C18" w:rsidP="009E4C18">
            <w:pPr>
              <w:pStyle w:val="TableParagraph"/>
              <w:rPr>
                <w:rFonts w:ascii="Times New Roman"/>
                <w:sz w:val="20"/>
              </w:rPr>
            </w:pPr>
          </w:p>
        </w:tc>
      </w:tr>
      <w:tr w:rsidR="009E4C18" w14:paraId="3B836A5C" w14:textId="77777777" w:rsidTr="1835FABE">
        <w:trPr>
          <w:trHeight w:hRule="exact" w:val="534"/>
        </w:trPr>
        <w:tc>
          <w:tcPr>
            <w:tcW w:w="1516" w:type="dxa"/>
            <w:vMerge w:val="restart"/>
            <w:tcBorders>
              <w:bottom w:val="nil"/>
            </w:tcBorders>
            <w:shd w:val="clear" w:color="auto" w:fill="CCFFFF"/>
          </w:tcPr>
          <w:p w14:paraId="703E81C7" w14:textId="77777777" w:rsidR="009E4C18" w:rsidRDefault="009E4C18" w:rsidP="009E4C18">
            <w:pPr>
              <w:pStyle w:val="TableParagraph"/>
              <w:ind w:left="102" w:right="101"/>
              <w:rPr>
                <w:i/>
                <w:sz w:val="20"/>
              </w:rPr>
            </w:pPr>
            <w:r>
              <w:rPr>
                <w:i/>
                <w:sz w:val="20"/>
              </w:rPr>
              <w:t>Further information on the breakdown below</w:t>
            </w:r>
            <w:r>
              <w:rPr>
                <w:i/>
                <w:spacing w:val="-14"/>
                <w:sz w:val="20"/>
              </w:rPr>
              <w:t xml:space="preserve"> </w:t>
            </w:r>
            <w:r>
              <w:rPr>
                <w:i/>
                <w:sz w:val="20"/>
              </w:rPr>
              <w:t>each</w:t>
            </w:r>
            <w:r>
              <w:rPr>
                <w:i/>
                <w:spacing w:val="-14"/>
                <w:sz w:val="20"/>
              </w:rPr>
              <w:t xml:space="preserve"> </w:t>
            </w:r>
            <w:r>
              <w:rPr>
                <w:i/>
                <w:sz w:val="20"/>
              </w:rPr>
              <w:t>of</w:t>
            </w:r>
            <w:r>
              <w:rPr>
                <w:i/>
                <w:spacing w:val="-14"/>
                <w:sz w:val="20"/>
              </w:rPr>
              <w:t xml:space="preserve"> </w:t>
            </w:r>
            <w:r>
              <w:rPr>
                <w:i/>
                <w:sz w:val="20"/>
              </w:rPr>
              <w:t xml:space="preserve">these headings, as per census, is available </w:t>
            </w:r>
            <w:hyperlink r:id="rId31">
              <w:r>
                <w:rPr>
                  <w:i/>
                  <w:color w:val="0000FF"/>
                  <w:spacing w:val="-2"/>
                  <w:sz w:val="20"/>
                  <w:u w:val="single" w:color="0000FF"/>
                </w:rPr>
                <w:t>here.</w:t>
              </w:r>
            </w:hyperlink>
          </w:p>
        </w:tc>
        <w:tc>
          <w:tcPr>
            <w:tcW w:w="1276" w:type="dxa"/>
            <w:shd w:val="clear" w:color="auto" w:fill="CCFFFF"/>
          </w:tcPr>
          <w:p w14:paraId="2C95ECEA" w14:textId="77777777" w:rsidR="009E4C18" w:rsidRDefault="009E4C18" w:rsidP="009E4C18">
            <w:pPr>
              <w:pStyle w:val="TableParagraph"/>
              <w:spacing w:line="252" w:lineRule="exact"/>
              <w:ind w:left="103"/>
            </w:pPr>
            <w:r>
              <w:t>Mixed</w:t>
            </w:r>
            <w:r>
              <w:rPr>
                <w:spacing w:val="-16"/>
              </w:rPr>
              <w:t xml:space="preserve"> </w:t>
            </w:r>
            <w:r>
              <w:t>or</w:t>
            </w:r>
            <w:r>
              <w:rPr>
                <w:spacing w:val="-15"/>
              </w:rPr>
              <w:t xml:space="preserve"> </w:t>
            </w:r>
            <w:r>
              <w:t>Multiple Ethnic Groups</w:t>
            </w:r>
          </w:p>
        </w:tc>
        <w:tc>
          <w:tcPr>
            <w:tcW w:w="4126" w:type="dxa"/>
          </w:tcPr>
          <w:p w14:paraId="3B82DD58" w14:textId="77777777" w:rsidR="009E4C18" w:rsidRDefault="009E4C18" w:rsidP="009E4C18">
            <w:pPr>
              <w:pStyle w:val="TableParagraph"/>
              <w:rPr>
                <w:rFonts w:ascii="Times New Roman"/>
                <w:sz w:val="20"/>
              </w:rPr>
            </w:pPr>
            <w:r w:rsidRPr="00124774">
              <w:t>No evidence of Impact</w:t>
            </w:r>
          </w:p>
        </w:tc>
        <w:tc>
          <w:tcPr>
            <w:tcW w:w="3265" w:type="dxa"/>
          </w:tcPr>
          <w:p w14:paraId="0A6959E7" w14:textId="77777777" w:rsidR="009E4C18" w:rsidRPr="00414706" w:rsidRDefault="009E4C18" w:rsidP="009E4C18">
            <w:pPr>
              <w:pStyle w:val="TableParagraph"/>
              <w:rPr>
                <w:color w:val="FF0000"/>
              </w:rPr>
            </w:pPr>
            <w:r>
              <w:rPr>
                <w:color w:val="FF0000"/>
              </w:rPr>
              <w:t xml:space="preserve"> </w:t>
            </w:r>
          </w:p>
          <w:p w14:paraId="4230559B" w14:textId="77777777" w:rsidR="009E4C18" w:rsidRDefault="009E4C18" w:rsidP="009E4C18">
            <w:pPr>
              <w:pStyle w:val="TableParagraph"/>
              <w:rPr>
                <w:rFonts w:ascii="Times New Roman"/>
                <w:sz w:val="20"/>
              </w:rPr>
            </w:pPr>
            <w:r>
              <w:rPr>
                <w:rFonts w:ascii="Times New Roman"/>
                <w:sz w:val="20"/>
              </w:rPr>
              <w:t>See above</w:t>
            </w:r>
          </w:p>
        </w:tc>
        <w:tc>
          <w:tcPr>
            <w:tcW w:w="4090" w:type="dxa"/>
            <w:shd w:val="clear" w:color="auto" w:fill="FFCC99"/>
          </w:tcPr>
          <w:p w14:paraId="2DE403A5" w14:textId="77777777" w:rsidR="009E4C18" w:rsidRDefault="009E4C18" w:rsidP="009E4C18">
            <w:pPr>
              <w:pStyle w:val="TableParagraph"/>
              <w:rPr>
                <w:rFonts w:ascii="Times New Roman"/>
                <w:sz w:val="20"/>
              </w:rPr>
            </w:pPr>
          </w:p>
        </w:tc>
      </w:tr>
      <w:tr w:rsidR="009E4C18" w14:paraId="454369DA" w14:textId="77777777" w:rsidTr="1835FABE">
        <w:trPr>
          <w:trHeight w:hRule="exact" w:val="526"/>
        </w:trPr>
        <w:tc>
          <w:tcPr>
            <w:tcW w:w="1516" w:type="dxa"/>
            <w:vMerge/>
          </w:tcPr>
          <w:p w14:paraId="62431CDC" w14:textId="77777777" w:rsidR="009E4C18" w:rsidRDefault="009E4C18" w:rsidP="009E4C18">
            <w:pPr>
              <w:rPr>
                <w:sz w:val="2"/>
                <w:szCs w:val="2"/>
              </w:rPr>
            </w:pPr>
          </w:p>
        </w:tc>
        <w:tc>
          <w:tcPr>
            <w:tcW w:w="1276" w:type="dxa"/>
            <w:shd w:val="clear" w:color="auto" w:fill="CCFFFF"/>
          </w:tcPr>
          <w:p w14:paraId="383B32A7" w14:textId="77777777" w:rsidR="009E4C18" w:rsidRDefault="009E4C18" w:rsidP="009E4C18">
            <w:pPr>
              <w:pStyle w:val="TableParagraph"/>
              <w:spacing w:before="120"/>
              <w:ind w:left="103"/>
            </w:pPr>
            <w:r>
              <w:rPr>
                <w:spacing w:val="-2"/>
              </w:rPr>
              <w:t>Asian</w:t>
            </w:r>
          </w:p>
        </w:tc>
        <w:tc>
          <w:tcPr>
            <w:tcW w:w="4126" w:type="dxa"/>
          </w:tcPr>
          <w:p w14:paraId="17B25892" w14:textId="77777777" w:rsidR="009E4C18" w:rsidRDefault="009E4C18" w:rsidP="009E4C18">
            <w:pPr>
              <w:pStyle w:val="TableParagraph"/>
              <w:rPr>
                <w:rFonts w:ascii="Times New Roman"/>
                <w:sz w:val="20"/>
              </w:rPr>
            </w:pPr>
            <w:r w:rsidRPr="00124774">
              <w:t>No evidence of Impact</w:t>
            </w:r>
          </w:p>
        </w:tc>
        <w:tc>
          <w:tcPr>
            <w:tcW w:w="3265" w:type="dxa"/>
          </w:tcPr>
          <w:p w14:paraId="58864F12" w14:textId="77777777" w:rsidR="009E4C18" w:rsidRDefault="009E4C18" w:rsidP="009E4C18">
            <w:pPr>
              <w:pStyle w:val="TableParagraph"/>
              <w:rPr>
                <w:rFonts w:ascii="Times New Roman"/>
                <w:sz w:val="20"/>
              </w:rPr>
            </w:pPr>
            <w:r>
              <w:rPr>
                <w:rFonts w:ascii="Times New Roman"/>
                <w:sz w:val="20"/>
              </w:rPr>
              <w:t>See above</w:t>
            </w:r>
          </w:p>
        </w:tc>
        <w:tc>
          <w:tcPr>
            <w:tcW w:w="4090" w:type="dxa"/>
            <w:shd w:val="clear" w:color="auto" w:fill="FFCC99"/>
          </w:tcPr>
          <w:p w14:paraId="49E398E2" w14:textId="77777777" w:rsidR="009E4C18" w:rsidRDefault="009E4C18" w:rsidP="009E4C18">
            <w:pPr>
              <w:pStyle w:val="TableParagraph"/>
              <w:rPr>
                <w:rFonts w:ascii="Times New Roman"/>
                <w:sz w:val="20"/>
              </w:rPr>
            </w:pPr>
          </w:p>
        </w:tc>
      </w:tr>
      <w:tr w:rsidR="009E4C18" w14:paraId="24DCDC22" w14:textId="77777777" w:rsidTr="1835FABE">
        <w:trPr>
          <w:trHeight w:hRule="exact" w:val="576"/>
        </w:trPr>
        <w:tc>
          <w:tcPr>
            <w:tcW w:w="1516" w:type="dxa"/>
            <w:vMerge/>
          </w:tcPr>
          <w:p w14:paraId="16287F21" w14:textId="77777777" w:rsidR="009E4C18" w:rsidRDefault="009E4C18" w:rsidP="009E4C18">
            <w:pPr>
              <w:rPr>
                <w:sz w:val="2"/>
                <w:szCs w:val="2"/>
              </w:rPr>
            </w:pPr>
          </w:p>
        </w:tc>
        <w:tc>
          <w:tcPr>
            <w:tcW w:w="1276" w:type="dxa"/>
            <w:shd w:val="clear" w:color="auto" w:fill="CCFFFF"/>
          </w:tcPr>
          <w:p w14:paraId="7E46BCC3" w14:textId="77777777" w:rsidR="009E4C18" w:rsidRDefault="009E4C18" w:rsidP="009E4C18">
            <w:pPr>
              <w:pStyle w:val="TableParagraph"/>
              <w:spacing w:before="146"/>
              <w:ind w:left="103"/>
            </w:pPr>
            <w:r>
              <w:rPr>
                <w:spacing w:val="-2"/>
              </w:rPr>
              <w:t>African</w:t>
            </w:r>
          </w:p>
        </w:tc>
        <w:tc>
          <w:tcPr>
            <w:tcW w:w="4126" w:type="dxa"/>
          </w:tcPr>
          <w:p w14:paraId="12C54C40" w14:textId="77777777" w:rsidR="009E4C18" w:rsidRDefault="009E4C18" w:rsidP="009E4C18">
            <w:pPr>
              <w:pStyle w:val="TableParagraph"/>
              <w:rPr>
                <w:rFonts w:ascii="Times New Roman"/>
                <w:sz w:val="20"/>
              </w:rPr>
            </w:pPr>
            <w:r w:rsidRPr="00124774">
              <w:t>No evidence of Impact</w:t>
            </w:r>
          </w:p>
        </w:tc>
        <w:tc>
          <w:tcPr>
            <w:tcW w:w="3265" w:type="dxa"/>
          </w:tcPr>
          <w:p w14:paraId="78D3D35A" w14:textId="77777777" w:rsidR="009E4C18" w:rsidRDefault="009E4C18" w:rsidP="009E4C18">
            <w:pPr>
              <w:pStyle w:val="TableParagraph"/>
              <w:rPr>
                <w:rFonts w:ascii="Times New Roman"/>
                <w:sz w:val="20"/>
              </w:rPr>
            </w:pPr>
            <w:r>
              <w:rPr>
                <w:rFonts w:ascii="Times New Roman"/>
                <w:sz w:val="20"/>
              </w:rPr>
              <w:t>See above</w:t>
            </w:r>
          </w:p>
        </w:tc>
        <w:tc>
          <w:tcPr>
            <w:tcW w:w="4090" w:type="dxa"/>
            <w:shd w:val="clear" w:color="auto" w:fill="FFCC99"/>
          </w:tcPr>
          <w:p w14:paraId="5BE93A62" w14:textId="77777777" w:rsidR="009E4C18" w:rsidRDefault="009E4C18" w:rsidP="009E4C18">
            <w:pPr>
              <w:pStyle w:val="TableParagraph"/>
              <w:rPr>
                <w:rFonts w:ascii="Times New Roman"/>
                <w:sz w:val="20"/>
              </w:rPr>
            </w:pPr>
          </w:p>
        </w:tc>
      </w:tr>
      <w:tr w:rsidR="009E4C18" w14:paraId="52647D84" w14:textId="77777777" w:rsidTr="1835FABE">
        <w:trPr>
          <w:trHeight w:hRule="exact" w:val="542"/>
        </w:trPr>
        <w:tc>
          <w:tcPr>
            <w:tcW w:w="1516" w:type="dxa"/>
            <w:vMerge w:val="restart"/>
            <w:tcBorders>
              <w:top w:val="nil"/>
            </w:tcBorders>
            <w:shd w:val="clear" w:color="auto" w:fill="CCFFFF"/>
          </w:tcPr>
          <w:p w14:paraId="041E64D1" w14:textId="77777777" w:rsidR="009E4C18" w:rsidRDefault="009E4C18" w:rsidP="009E4C18">
            <w:pPr>
              <w:pStyle w:val="TableParagraph"/>
              <w:spacing w:before="28"/>
              <w:ind w:left="102"/>
              <w:rPr>
                <w:i/>
                <w:sz w:val="20"/>
              </w:rPr>
            </w:pPr>
            <w:r>
              <w:rPr>
                <w:i/>
                <w:sz w:val="20"/>
              </w:rPr>
              <w:t>For example Asian includes Chinese, Pakistani</w:t>
            </w:r>
            <w:r>
              <w:rPr>
                <w:i/>
                <w:spacing w:val="-14"/>
                <w:sz w:val="20"/>
              </w:rPr>
              <w:t xml:space="preserve"> </w:t>
            </w:r>
            <w:r>
              <w:rPr>
                <w:i/>
                <w:sz w:val="20"/>
              </w:rPr>
              <w:t>and</w:t>
            </w:r>
            <w:r>
              <w:rPr>
                <w:i/>
                <w:spacing w:val="-14"/>
                <w:sz w:val="20"/>
              </w:rPr>
              <w:t xml:space="preserve"> </w:t>
            </w:r>
            <w:r>
              <w:rPr>
                <w:i/>
                <w:sz w:val="20"/>
              </w:rPr>
              <w:t xml:space="preserve">Indian </w:t>
            </w:r>
            <w:r>
              <w:rPr>
                <w:i/>
                <w:spacing w:val="-4"/>
                <w:sz w:val="20"/>
              </w:rPr>
              <w:t>etc</w:t>
            </w:r>
          </w:p>
        </w:tc>
        <w:tc>
          <w:tcPr>
            <w:tcW w:w="1276" w:type="dxa"/>
            <w:shd w:val="clear" w:color="auto" w:fill="CCFFFF"/>
          </w:tcPr>
          <w:p w14:paraId="7C4816B9" w14:textId="77777777" w:rsidR="009E4C18" w:rsidRDefault="009E4C18" w:rsidP="009E4C18">
            <w:pPr>
              <w:pStyle w:val="TableParagraph"/>
              <w:spacing w:before="129"/>
              <w:ind w:left="103"/>
            </w:pPr>
            <w:r>
              <w:t>Caribbean</w:t>
            </w:r>
            <w:r>
              <w:rPr>
                <w:spacing w:val="-6"/>
              </w:rPr>
              <w:t xml:space="preserve"> </w:t>
            </w:r>
            <w:r>
              <w:t>or</w:t>
            </w:r>
            <w:r>
              <w:rPr>
                <w:spacing w:val="-5"/>
              </w:rPr>
              <w:t xml:space="preserve"> </w:t>
            </w:r>
            <w:r>
              <w:rPr>
                <w:spacing w:val="-4"/>
              </w:rPr>
              <w:t>Black</w:t>
            </w:r>
          </w:p>
        </w:tc>
        <w:tc>
          <w:tcPr>
            <w:tcW w:w="4126" w:type="dxa"/>
          </w:tcPr>
          <w:p w14:paraId="7B9C290C" w14:textId="77777777" w:rsidR="009E4C18" w:rsidRDefault="009E4C18" w:rsidP="009E4C18">
            <w:pPr>
              <w:pStyle w:val="TableParagraph"/>
              <w:rPr>
                <w:rFonts w:ascii="Times New Roman"/>
                <w:sz w:val="20"/>
              </w:rPr>
            </w:pPr>
            <w:r w:rsidRPr="00124774">
              <w:t>No evidence of Impact</w:t>
            </w:r>
          </w:p>
        </w:tc>
        <w:tc>
          <w:tcPr>
            <w:tcW w:w="3265" w:type="dxa"/>
          </w:tcPr>
          <w:p w14:paraId="20F21A76" w14:textId="77777777" w:rsidR="009E4C18" w:rsidRPr="00A8537B" w:rsidRDefault="009E4C18" w:rsidP="009E4C18">
            <w:pPr>
              <w:pStyle w:val="TableParagraph"/>
              <w:rPr>
                <w:rFonts w:ascii="Times New Roman"/>
                <w:sz w:val="20"/>
              </w:rPr>
            </w:pPr>
            <w:r w:rsidRPr="00A8537B">
              <w:rPr>
                <w:rFonts w:ascii="Times New Roman"/>
                <w:sz w:val="20"/>
              </w:rPr>
              <w:t>See above</w:t>
            </w:r>
          </w:p>
        </w:tc>
        <w:tc>
          <w:tcPr>
            <w:tcW w:w="4090" w:type="dxa"/>
            <w:shd w:val="clear" w:color="auto" w:fill="FFCC99"/>
          </w:tcPr>
          <w:p w14:paraId="384BA73E" w14:textId="77777777" w:rsidR="009E4C18" w:rsidRDefault="009E4C18" w:rsidP="009E4C18">
            <w:pPr>
              <w:pStyle w:val="TableParagraph"/>
              <w:rPr>
                <w:rFonts w:ascii="Times New Roman"/>
                <w:sz w:val="20"/>
              </w:rPr>
            </w:pPr>
          </w:p>
        </w:tc>
      </w:tr>
      <w:tr w:rsidR="009E4C18" w14:paraId="7905BB96" w14:textId="77777777" w:rsidTr="1835FABE">
        <w:trPr>
          <w:trHeight w:hRule="exact" w:val="591"/>
        </w:trPr>
        <w:tc>
          <w:tcPr>
            <w:tcW w:w="1516" w:type="dxa"/>
            <w:vMerge/>
          </w:tcPr>
          <w:p w14:paraId="34B3F2EB" w14:textId="77777777" w:rsidR="009E4C18" w:rsidRDefault="009E4C18" w:rsidP="009E4C18">
            <w:pPr>
              <w:rPr>
                <w:sz w:val="2"/>
                <w:szCs w:val="2"/>
              </w:rPr>
            </w:pPr>
          </w:p>
        </w:tc>
        <w:tc>
          <w:tcPr>
            <w:tcW w:w="1276" w:type="dxa"/>
            <w:shd w:val="clear" w:color="auto" w:fill="CCFFFF"/>
          </w:tcPr>
          <w:p w14:paraId="56DF9E63" w14:textId="77777777" w:rsidR="009E4C18" w:rsidRDefault="009E4C18" w:rsidP="009E4C18">
            <w:pPr>
              <w:pStyle w:val="TableParagraph"/>
              <w:spacing w:before="153"/>
              <w:ind w:left="103"/>
            </w:pPr>
            <w:r>
              <w:t>Other</w:t>
            </w:r>
            <w:r>
              <w:rPr>
                <w:spacing w:val="-8"/>
              </w:rPr>
              <w:t xml:space="preserve"> </w:t>
            </w:r>
            <w:r>
              <w:t>Ethnic</w:t>
            </w:r>
            <w:r>
              <w:rPr>
                <w:spacing w:val="-8"/>
              </w:rPr>
              <w:t xml:space="preserve"> </w:t>
            </w:r>
            <w:r>
              <w:rPr>
                <w:spacing w:val="-4"/>
              </w:rPr>
              <w:t>Group</w:t>
            </w:r>
          </w:p>
        </w:tc>
        <w:tc>
          <w:tcPr>
            <w:tcW w:w="4126" w:type="dxa"/>
          </w:tcPr>
          <w:p w14:paraId="419EE219" w14:textId="77777777" w:rsidR="009E4C18" w:rsidRDefault="009E4C18" w:rsidP="009E4C18">
            <w:pPr>
              <w:pStyle w:val="TableParagraph"/>
              <w:rPr>
                <w:rFonts w:ascii="Times New Roman"/>
                <w:sz w:val="20"/>
              </w:rPr>
            </w:pPr>
            <w:r w:rsidRPr="00124774">
              <w:t>No evidence of Impact</w:t>
            </w:r>
          </w:p>
        </w:tc>
        <w:tc>
          <w:tcPr>
            <w:tcW w:w="3265" w:type="dxa"/>
          </w:tcPr>
          <w:p w14:paraId="21F8DB95" w14:textId="77777777" w:rsidR="009E4C18" w:rsidRPr="004852E4" w:rsidRDefault="009E4C18" w:rsidP="009E4C18">
            <w:pPr>
              <w:pStyle w:val="TableParagraph"/>
            </w:pPr>
            <w:r w:rsidRPr="004852E4">
              <w:t>See above</w:t>
            </w:r>
          </w:p>
          <w:p w14:paraId="7D34F5C7" w14:textId="77777777" w:rsidR="009E4C18" w:rsidRPr="00A8537B" w:rsidRDefault="009E4C18" w:rsidP="009E4C18">
            <w:pPr>
              <w:pStyle w:val="TableParagraph"/>
              <w:rPr>
                <w:rFonts w:ascii="Times New Roman"/>
                <w:sz w:val="20"/>
              </w:rPr>
            </w:pPr>
          </w:p>
        </w:tc>
        <w:tc>
          <w:tcPr>
            <w:tcW w:w="4090" w:type="dxa"/>
            <w:shd w:val="clear" w:color="auto" w:fill="FFCC99"/>
          </w:tcPr>
          <w:p w14:paraId="0B4020A7" w14:textId="77777777" w:rsidR="009E4C18" w:rsidRDefault="009E4C18" w:rsidP="009E4C18">
            <w:pPr>
              <w:pStyle w:val="TableParagraph"/>
              <w:rPr>
                <w:rFonts w:ascii="Times New Roman"/>
                <w:sz w:val="20"/>
              </w:rPr>
            </w:pPr>
          </w:p>
        </w:tc>
      </w:tr>
      <w:tr w:rsidR="009E4C18" w14:paraId="1D7B270A" w14:textId="77777777" w:rsidTr="1835FABE">
        <w:trPr>
          <w:trHeight w:hRule="exact" w:val="195"/>
        </w:trPr>
        <w:tc>
          <w:tcPr>
            <w:tcW w:w="14273" w:type="dxa"/>
            <w:gridSpan w:val="5"/>
          </w:tcPr>
          <w:p w14:paraId="4F904CB7" w14:textId="77777777" w:rsidR="009E4C18" w:rsidRDefault="009E4C18" w:rsidP="009E4C18">
            <w:pPr>
              <w:pStyle w:val="TableParagraph"/>
              <w:rPr>
                <w:rFonts w:ascii="Times New Roman"/>
                <w:sz w:val="14"/>
              </w:rPr>
            </w:pPr>
          </w:p>
        </w:tc>
      </w:tr>
      <w:tr w:rsidR="009E4C18" w14:paraId="3B2106DF" w14:textId="77777777" w:rsidTr="1835FABE">
        <w:trPr>
          <w:trHeight w:hRule="exact" w:val="2693"/>
        </w:trPr>
        <w:tc>
          <w:tcPr>
            <w:tcW w:w="1516" w:type="dxa"/>
            <w:shd w:val="clear" w:color="auto" w:fill="CCFFFF"/>
          </w:tcPr>
          <w:p w14:paraId="78E017E0" w14:textId="77777777" w:rsidR="009E4C18" w:rsidRDefault="009E4C18" w:rsidP="009E4C18">
            <w:pPr>
              <w:pStyle w:val="TableParagraph"/>
              <w:spacing w:before="100"/>
              <w:ind w:left="102"/>
              <w:jc w:val="center"/>
              <w:rPr>
                <w:b/>
              </w:rPr>
            </w:pPr>
            <w:r>
              <w:rPr>
                <w:b/>
                <w:spacing w:val="-2"/>
              </w:rPr>
              <w:t>DISABILITY</w:t>
            </w:r>
          </w:p>
        </w:tc>
        <w:tc>
          <w:tcPr>
            <w:tcW w:w="1276" w:type="dxa"/>
            <w:shd w:val="clear" w:color="auto" w:fill="CCFFFF"/>
          </w:tcPr>
          <w:p w14:paraId="2F333809" w14:textId="77777777" w:rsidR="009E4C18" w:rsidRDefault="009E4C18" w:rsidP="009E4C18">
            <w:pPr>
              <w:pStyle w:val="TableParagraph"/>
              <w:spacing w:before="103"/>
              <w:ind w:left="103"/>
            </w:pPr>
            <w:r>
              <w:t>Physical</w:t>
            </w:r>
            <w:r>
              <w:rPr>
                <w:spacing w:val="-8"/>
              </w:rPr>
              <w:t xml:space="preserve"> </w:t>
            </w:r>
            <w:r>
              <w:rPr>
                <w:spacing w:val="-2"/>
              </w:rPr>
              <w:t>disability</w:t>
            </w:r>
          </w:p>
        </w:tc>
        <w:tc>
          <w:tcPr>
            <w:tcW w:w="4126" w:type="dxa"/>
          </w:tcPr>
          <w:p w14:paraId="7C322746" w14:textId="77777777" w:rsidR="009E4C18" w:rsidRPr="00A8537B" w:rsidRDefault="009E4C18" w:rsidP="009E4C18">
            <w:pPr>
              <w:pStyle w:val="TableParagraph"/>
              <w:rPr>
                <w:sz w:val="20"/>
              </w:rPr>
            </w:pPr>
            <w:r>
              <w:rPr>
                <w:sz w:val="20"/>
              </w:rPr>
              <w:t xml:space="preserve">Yes, </w:t>
            </w:r>
            <w:r w:rsidRPr="00124774">
              <w:rPr>
                <w:sz w:val="20"/>
              </w:rPr>
              <w:t xml:space="preserve">The policy framework </w:t>
            </w:r>
            <w:r>
              <w:rPr>
                <w:sz w:val="20"/>
              </w:rPr>
              <w:t xml:space="preserve">could </w:t>
            </w:r>
            <w:r w:rsidRPr="00124774">
              <w:rPr>
                <w:sz w:val="20"/>
              </w:rPr>
              <w:t>impact positively on</w:t>
            </w:r>
            <w:r>
              <w:rPr>
                <w:sz w:val="20"/>
              </w:rPr>
              <w:t xml:space="preserve"> disabled people</w:t>
            </w:r>
            <w:r w:rsidRPr="00124774">
              <w:rPr>
                <w:sz w:val="20"/>
              </w:rPr>
              <w:t xml:space="preserve"> in SI</w:t>
            </w:r>
            <w:r>
              <w:rPr>
                <w:sz w:val="20"/>
              </w:rPr>
              <w:t>M</w:t>
            </w:r>
            <w:r w:rsidRPr="00124774">
              <w:rPr>
                <w:sz w:val="20"/>
              </w:rPr>
              <w:t>D areas</w:t>
            </w:r>
            <w:r>
              <w:rPr>
                <w:sz w:val="20"/>
              </w:rPr>
              <w:t xml:space="preserve"> by generating income which could be invested in alleviating</w:t>
            </w:r>
            <w:r w:rsidRPr="00124774">
              <w:rPr>
                <w:sz w:val="20"/>
              </w:rPr>
              <w:t xml:space="preserve"> Fuel Poverty, Cold Homes and Health Inequalities in Scotland.</w:t>
            </w:r>
          </w:p>
        </w:tc>
        <w:tc>
          <w:tcPr>
            <w:tcW w:w="3265" w:type="dxa"/>
          </w:tcPr>
          <w:p w14:paraId="1B66E1A6" w14:textId="6BC81985" w:rsidR="009E4C18" w:rsidRPr="007677CD" w:rsidRDefault="009E4C18" w:rsidP="1835FABE">
            <w:pPr>
              <w:pStyle w:val="TableParagraph"/>
              <w:rPr>
                <w:rFonts w:ascii="Times New Roman"/>
                <w:color w:val="FF0000"/>
                <w:sz w:val="20"/>
                <w:szCs w:val="20"/>
              </w:rPr>
            </w:pPr>
          </w:p>
        </w:tc>
        <w:tc>
          <w:tcPr>
            <w:tcW w:w="4090" w:type="dxa"/>
            <w:shd w:val="clear" w:color="auto" w:fill="FFCC99"/>
          </w:tcPr>
          <w:p w14:paraId="667199EE" w14:textId="77777777" w:rsidR="009E4C18" w:rsidRDefault="009E4C18" w:rsidP="009E4C18">
            <w:pPr>
              <w:spacing w:before="100" w:beforeAutospacing="1" w:after="100" w:afterAutospacing="1"/>
              <w:ind w:left="123"/>
              <w:rPr>
                <w:rFonts w:cs="Arial"/>
                <w:color w:val="000000"/>
                <w:sz w:val="22"/>
                <w:szCs w:val="22"/>
                <w:lang w:eastAsia="en-GB"/>
              </w:rPr>
            </w:pPr>
            <w:r>
              <w:rPr>
                <w:rFonts w:cs="Arial"/>
                <w:color w:val="000000"/>
                <w:sz w:val="22"/>
                <w:szCs w:val="22"/>
                <w:lang w:eastAsia="en-GB"/>
              </w:rPr>
              <w:t>Additional costs associated with disability include higher bills for fuel and food, costs of vital equipment and accessible transport, charges for social care.</w:t>
            </w:r>
          </w:p>
          <w:p w14:paraId="06971CD3" w14:textId="77777777" w:rsidR="009E4C18" w:rsidRDefault="009E4C18" w:rsidP="00A8537B">
            <w:pPr>
              <w:spacing w:before="100" w:beforeAutospacing="1" w:after="100" w:afterAutospacing="1"/>
              <w:ind w:left="123"/>
              <w:rPr>
                <w:rFonts w:ascii="Times New Roman"/>
                <w:sz w:val="20"/>
              </w:rPr>
            </w:pPr>
          </w:p>
        </w:tc>
      </w:tr>
      <w:tr w:rsidR="009E4C18" w14:paraId="791F5046" w14:textId="77777777" w:rsidTr="1835FABE">
        <w:trPr>
          <w:trHeight w:hRule="exact" w:val="533"/>
        </w:trPr>
        <w:tc>
          <w:tcPr>
            <w:tcW w:w="1516" w:type="dxa"/>
            <w:vMerge w:val="restart"/>
            <w:tcBorders>
              <w:bottom w:val="nil"/>
            </w:tcBorders>
            <w:shd w:val="clear" w:color="auto" w:fill="CCFFFF"/>
          </w:tcPr>
          <w:p w14:paraId="3643ACB6" w14:textId="77777777" w:rsidR="009E4C18" w:rsidRDefault="009E4C18" w:rsidP="009E4C18">
            <w:pPr>
              <w:pStyle w:val="TableParagraph"/>
              <w:spacing w:line="225" w:lineRule="exact"/>
              <w:rPr>
                <w:i/>
                <w:sz w:val="20"/>
              </w:rPr>
            </w:pPr>
            <w:r>
              <w:rPr>
                <w:i/>
                <w:sz w:val="20"/>
              </w:rPr>
              <w:t xml:space="preserve">  A</w:t>
            </w:r>
            <w:r>
              <w:rPr>
                <w:i/>
                <w:spacing w:val="-6"/>
                <w:sz w:val="20"/>
              </w:rPr>
              <w:t xml:space="preserve"> </w:t>
            </w:r>
            <w:r>
              <w:rPr>
                <w:i/>
                <w:sz w:val="20"/>
              </w:rPr>
              <w:t>definition</w:t>
            </w:r>
            <w:r>
              <w:rPr>
                <w:i/>
                <w:spacing w:val="-4"/>
                <w:sz w:val="20"/>
              </w:rPr>
              <w:t xml:space="preserve"> </w:t>
            </w:r>
            <w:r>
              <w:rPr>
                <w:i/>
                <w:spacing w:val="-5"/>
                <w:sz w:val="20"/>
              </w:rPr>
              <w:t>of</w:t>
            </w:r>
          </w:p>
          <w:p w14:paraId="4339180E" w14:textId="77777777" w:rsidR="009E4C18" w:rsidRDefault="009E4C18" w:rsidP="009E4C18">
            <w:pPr>
              <w:pStyle w:val="TableParagraph"/>
              <w:spacing w:line="230" w:lineRule="atLeast"/>
              <w:ind w:left="102"/>
              <w:rPr>
                <w:i/>
                <w:sz w:val="20"/>
              </w:rPr>
            </w:pPr>
            <w:r>
              <w:rPr>
                <w:i/>
                <w:sz w:val="20"/>
              </w:rPr>
              <w:t>disability under the Equality</w:t>
            </w:r>
            <w:r>
              <w:rPr>
                <w:i/>
                <w:spacing w:val="-14"/>
                <w:sz w:val="20"/>
              </w:rPr>
              <w:t xml:space="preserve"> </w:t>
            </w:r>
            <w:r>
              <w:rPr>
                <w:i/>
                <w:sz w:val="20"/>
              </w:rPr>
              <w:t>Act</w:t>
            </w:r>
            <w:r>
              <w:rPr>
                <w:i/>
                <w:spacing w:val="-14"/>
                <w:sz w:val="20"/>
              </w:rPr>
              <w:t xml:space="preserve"> </w:t>
            </w:r>
            <w:r>
              <w:rPr>
                <w:i/>
                <w:sz w:val="20"/>
              </w:rPr>
              <w:t>2010</w:t>
            </w:r>
            <w:r>
              <w:rPr>
                <w:i/>
                <w:spacing w:val="-14"/>
                <w:sz w:val="20"/>
              </w:rPr>
              <w:t xml:space="preserve"> </w:t>
            </w:r>
            <w:r>
              <w:rPr>
                <w:i/>
                <w:sz w:val="20"/>
              </w:rPr>
              <w:t>is</w:t>
            </w:r>
          </w:p>
        </w:tc>
        <w:tc>
          <w:tcPr>
            <w:tcW w:w="1276" w:type="dxa"/>
            <w:shd w:val="clear" w:color="auto" w:fill="CCFFFF"/>
          </w:tcPr>
          <w:p w14:paraId="4ED5ACBC" w14:textId="77777777" w:rsidR="009E4C18" w:rsidRDefault="009E4C18" w:rsidP="009E4C18">
            <w:pPr>
              <w:pStyle w:val="TableParagraph"/>
              <w:spacing w:line="254" w:lineRule="exact"/>
              <w:ind w:left="103" w:right="137"/>
            </w:pPr>
            <w:r>
              <w:t>Sensory</w:t>
            </w:r>
            <w:r>
              <w:rPr>
                <w:spacing w:val="-16"/>
              </w:rPr>
              <w:t xml:space="preserve"> </w:t>
            </w:r>
            <w:r>
              <w:t>Impairment (sight, hearing, )</w:t>
            </w:r>
          </w:p>
        </w:tc>
        <w:tc>
          <w:tcPr>
            <w:tcW w:w="4126" w:type="dxa"/>
          </w:tcPr>
          <w:p w14:paraId="495DC210" w14:textId="77777777" w:rsidR="009E4C18" w:rsidRPr="00124774" w:rsidRDefault="009E4C18" w:rsidP="009E4C18">
            <w:pPr>
              <w:pStyle w:val="TableParagraph"/>
              <w:rPr>
                <w:sz w:val="20"/>
              </w:rPr>
            </w:pPr>
            <w:r>
              <w:rPr>
                <w:sz w:val="20"/>
              </w:rPr>
              <w:t xml:space="preserve">No evidence of impact </w:t>
            </w:r>
          </w:p>
        </w:tc>
        <w:tc>
          <w:tcPr>
            <w:tcW w:w="3265" w:type="dxa"/>
          </w:tcPr>
          <w:p w14:paraId="2A1F701D" w14:textId="77777777" w:rsidR="009E4C18" w:rsidRDefault="009E4C18" w:rsidP="009E4C18">
            <w:pPr>
              <w:pStyle w:val="TableParagraph"/>
              <w:rPr>
                <w:rFonts w:ascii="Times New Roman"/>
                <w:sz w:val="20"/>
              </w:rPr>
            </w:pPr>
          </w:p>
        </w:tc>
        <w:tc>
          <w:tcPr>
            <w:tcW w:w="4090" w:type="dxa"/>
            <w:shd w:val="clear" w:color="auto" w:fill="FFCC99"/>
          </w:tcPr>
          <w:p w14:paraId="03EFCA41" w14:textId="77777777" w:rsidR="009E4C18" w:rsidRDefault="009E4C18" w:rsidP="009E4C18">
            <w:pPr>
              <w:pStyle w:val="TableParagraph"/>
              <w:rPr>
                <w:rFonts w:ascii="Times New Roman"/>
                <w:sz w:val="20"/>
              </w:rPr>
            </w:pPr>
          </w:p>
        </w:tc>
      </w:tr>
      <w:tr w:rsidR="009E4C18" w14:paraId="7481DDBB" w14:textId="77777777" w:rsidTr="1835FABE">
        <w:trPr>
          <w:trHeight w:hRule="exact" w:val="184"/>
        </w:trPr>
        <w:tc>
          <w:tcPr>
            <w:tcW w:w="1516" w:type="dxa"/>
            <w:vMerge/>
          </w:tcPr>
          <w:p w14:paraId="5F96A722" w14:textId="77777777" w:rsidR="009E4C18" w:rsidRDefault="009E4C18" w:rsidP="009E4C18">
            <w:pPr>
              <w:rPr>
                <w:sz w:val="2"/>
                <w:szCs w:val="2"/>
              </w:rPr>
            </w:pPr>
          </w:p>
        </w:tc>
        <w:tc>
          <w:tcPr>
            <w:tcW w:w="1276" w:type="dxa"/>
            <w:vMerge w:val="restart"/>
            <w:shd w:val="clear" w:color="auto" w:fill="CCFFFF"/>
          </w:tcPr>
          <w:p w14:paraId="25A51E56" w14:textId="77777777" w:rsidR="009E4C18" w:rsidRDefault="009E4C18" w:rsidP="009E4C18">
            <w:pPr>
              <w:pStyle w:val="TableParagraph"/>
              <w:spacing w:before="84"/>
              <w:ind w:left="103"/>
            </w:pPr>
            <w:r>
              <w:t>Mental</w:t>
            </w:r>
            <w:r>
              <w:rPr>
                <w:spacing w:val="-8"/>
              </w:rPr>
              <w:t xml:space="preserve"> </w:t>
            </w:r>
            <w:r>
              <w:rPr>
                <w:spacing w:val="-2"/>
              </w:rPr>
              <w:t>Health</w:t>
            </w:r>
          </w:p>
        </w:tc>
        <w:tc>
          <w:tcPr>
            <w:tcW w:w="4126" w:type="dxa"/>
            <w:vMerge w:val="restart"/>
          </w:tcPr>
          <w:p w14:paraId="726BE30A" w14:textId="77777777" w:rsidR="009E4C18" w:rsidRPr="00124774" w:rsidRDefault="009E4C18" w:rsidP="009E4C18">
            <w:pPr>
              <w:pStyle w:val="TableParagraph"/>
              <w:rPr>
                <w:sz w:val="20"/>
              </w:rPr>
            </w:pPr>
            <w:r>
              <w:rPr>
                <w:sz w:val="20"/>
              </w:rPr>
              <w:t>No evidence of impact</w:t>
            </w:r>
          </w:p>
        </w:tc>
        <w:tc>
          <w:tcPr>
            <w:tcW w:w="3265" w:type="dxa"/>
            <w:vMerge w:val="restart"/>
          </w:tcPr>
          <w:p w14:paraId="5B95CD12" w14:textId="77777777" w:rsidR="009E4C18" w:rsidRDefault="009E4C18" w:rsidP="009E4C18">
            <w:pPr>
              <w:pStyle w:val="TableParagraph"/>
              <w:rPr>
                <w:rFonts w:ascii="Times New Roman"/>
                <w:sz w:val="20"/>
              </w:rPr>
            </w:pPr>
          </w:p>
        </w:tc>
        <w:tc>
          <w:tcPr>
            <w:tcW w:w="4090" w:type="dxa"/>
            <w:vMerge w:val="restart"/>
            <w:shd w:val="clear" w:color="auto" w:fill="FFCC99"/>
          </w:tcPr>
          <w:p w14:paraId="5220BBB2" w14:textId="77777777" w:rsidR="009E4C18" w:rsidRDefault="009E4C18" w:rsidP="009E4C18">
            <w:pPr>
              <w:pStyle w:val="TableParagraph"/>
              <w:rPr>
                <w:rFonts w:ascii="Times New Roman"/>
                <w:sz w:val="20"/>
              </w:rPr>
            </w:pPr>
          </w:p>
        </w:tc>
      </w:tr>
      <w:tr w:rsidR="009E4C18" w14:paraId="04E17BBD" w14:textId="77777777" w:rsidTr="1835FABE">
        <w:trPr>
          <w:trHeight w:hRule="exact" w:val="262"/>
        </w:trPr>
        <w:tc>
          <w:tcPr>
            <w:tcW w:w="1516" w:type="dxa"/>
            <w:tcBorders>
              <w:top w:val="nil"/>
              <w:bottom w:val="nil"/>
            </w:tcBorders>
            <w:shd w:val="clear" w:color="auto" w:fill="CCFFFF"/>
          </w:tcPr>
          <w:p w14:paraId="0DEA4773" w14:textId="77777777" w:rsidR="009E4C18" w:rsidRDefault="009E4C18" w:rsidP="009E4C18">
            <w:pPr>
              <w:pStyle w:val="TableParagraph"/>
              <w:spacing w:line="227" w:lineRule="exact"/>
              <w:ind w:left="102"/>
              <w:rPr>
                <w:i/>
                <w:color w:val="0000FF"/>
                <w:spacing w:val="-2"/>
                <w:sz w:val="20"/>
                <w:u w:val="single" w:color="0000FF"/>
              </w:rPr>
            </w:pPr>
            <w:r>
              <w:rPr>
                <w:i/>
                <w:sz w:val="20"/>
              </w:rPr>
              <w:t>available</w:t>
            </w:r>
            <w:r>
              <w:rPr>
                <w:i/>
                <w:spacing w:val="-9"/>
                <w:sz w:val="20"/>
              </w:rPr>
              <w:t xml:space="preserve"> </w:t>
            </w:r>
            <w:hyperlink r:id="rId32">
              <w:r>
                <w:rPr>
                  <w:i/>
                  <w:color w:val="0000FF"/>
                  <w:spacing w:val="-2"/>
                  <w:sz w:val="20"/>
                  <w:u w:val="single" w:color="0000FF"/>
                </w:rPr>
                <w:t>here.</w:t>
              </w:r>
            </w:hyperlink>
          </w:p>
          <w:p w14:paraId="13CB595B" w14:textId="77777777" w:rsidR="009E4C18" w:rsidRDefault="009E4C18" w:rsidP="009E4C18">
            <w:pPr>
              <w:pStyle w:val="TableParagraph"/>
              <w:spacing w:line="227" w:lineRule="exact"/>
              <w:rPr>
                <w:i/>
                <w:sz w:val="20"/>
              </w:rPr>
            </w:pPr>
          </w:p>
        </w:tc>
        <w:tc>
          <w:tcPr>
            <w:tcW w:w="1276" w:type="dxa"/>
            <w:vMerge/>
          </w:tcPr>
          <w:p w14:paraId="6D9C8D39" w14:textId="77777777" w:rsidR="009E4C18" w:rsidRDefault="009E4C18" w:rsidP="009E4C18">
            <w:pPr>
              <w:rPr>
                <w:sz w:val="2"/>
                <w:szCs w:val="2"/>
              </w:rPr>
            </w:pPr>
          </w:p>
        </w:tc>
        <w:tc>
          <w:tcPr>
            <w:tcW w:w="4126" w:type="dxa"/>
            <w:vMerge/>
          </w:tcPr>
          <w:p w14:paraId="675E05EE" w14:textId="77777777" w:rsidR="009E4C18" w:rsidRPr="00124774" w:rsidRDefault="009E4C18" w:rsidP="009E4C18">
            <w:pPr>
              <w:rPr>
                <w:rFonts w:cs="Arial"/>
                <w:sz w:val="2"/>
                <w:szCs w:val="2"/>
              </w:rPr>
            </w:pPr>
          </w:p>
        </w:tc>
        <w:tc>
          <w:tcPr>
            <w:tcW w:w="3265" w:type="dxa"/>
            <w:vMerge/>
          </w:tcPr>
          <w:p w14:paraId="2FC17F8B" w14:textId="77777777" w:rsidR="009E4C18" w:rsidRDefault="009E4C18" w:rsidP="009E4C18">
            <w:pPr>
              <w:rPr>
                <w:sz w:val="2"/>
                <w:szCs w:val="2"/>
              </w:rPr>
            </w:pPr>
          </w:p>
        </w:tc>
        <w:tc>
          <w:tcPr>
            <w:tcW w:w="4090" w:type="dxa"/>
            <w:vMerge/>
          </w:tcPr>
          <w:p w14:paraId="0A4F7224" w14:textId="77777777" w:rsidR="009E4C18" w:rsidRDefault="009E4C18" w:rsidP="009E4C18">
            <w:pPr>
              <w:rPr>
                <w:sz w:val="2"/>
                <w:szCs w:val="2"/>
              </w:rPr>
            </w:pPr>
          </w:p>
        </w:tc>
      </w:tr>
      <w:tr w:rsidR="009E4C18" w14:paraId="4115D864" w14:textId="77777777" w:rsidTr="1835FABE">
        <w:trPr>
          <w:trHeight w:hRule="exact" w:val="588"/>
        </w:trPr>
        <w:tc>
          <w:tcPr>
            <w:tcW w:w="1516" w:type="dxa"/>
            <w:tcBorders>
              <w:top w:val="nil"/>
            </w:tcBorders>
            <w:shd w:val="clear" w:color="auto" w:fill="CCFFFF"/>
          </w:tcPr>
          <w:p w14:paraId="5AE48A43" w14:textId="77777777" w:rsidR="009E4C18" w:rsidRPr="00B211C1" w:rsidRDefault="009E4C18" w:rsidP="009E4C18"/>
        </w:tc>
        <w:tc>
          <w:tcPr>
            <w:tcW w:w="1276" w:type="dxa"/>
            <w:shd w:val="clear" w:color="auto" w:fill="CCFFFF"/>
          </w:tcPr>
          <w:p w14:paraId="10CDD972" w14:textId="77777777" w:rsidR="009E4C18" w:rsidRDefault="009E4C18" w:rsidP="009E4C18">
            <w:pPr>
              <w:pStyle w:val="TableParagraph"/>
              <w:spacing w:before="151"/>
            </w:pPr>
            <w:r>
              <w:t xml:space="preserve"> Learning Disability</w:t>
            </w:r>
          </w:p>
        </w:tc>
        <w:tc>
          <w:tcPr>
            <w:tcW w:w="4126" w:type="dxa"/>
          </w:tcPr>
          <w:p w14:paraId="4F0512B4" w14:textId="77777777" w:rsidR="009E4C18" w:rsidRPr="00124774" w:rsidRDefault="009E4C18" w:rsidP="009E4C18">
            <w:pPr>
              <w:pStyle w:val="TableParagraph"/>
              <w:rPr>
                <w:sz w:val="20"/>
              </w:rPr>
            </w:pPr>
            <w:r>
              <w:rPr>
                <w:sz w:val="20"/>
              </w:rPr>
              <w:t>No evidence of impact</w:t>
            </w:r>
          </w:p>
        </w:tc>
        <w:tc>
          <w:tcPr>
            <w:tcW w:w="3265" w:type="dxa"/>
          </w:tcPr>
          <w:p w14:paraId="50F40DEB" w14:textId="77777777" w:rsidR="009E4C18" w:rsidRDefault="009E4C18" w:rsidP="009E4C18">
            <w:pPr>
              <w:pStyle w:val="TableParagraph"/>
              <w:rPr>
                <w:rFonts w:ascii="Times New Roman"/>
                <w:sz w:val="20"/>
              </w:rPr>
            </w:pPr>
          </w:p>
        </w:tc>
        <w:tc>
          <w:tcPr>
            <w:tcW w:w="4090" w:type="dxa"/>
            <w:shd w:val="clear" w:color="auto" w:fill="FFCC99"/>
          </w:tcPr>
          <w:p w14:paraId="77A52294" w14:textId="77777777" w:rsidR="009E4C18" w:rsidRDefault="009E4C18" w:rsidP="009E4C18">
            <w:pPr>
              <w:pStyle w:val="TableParagraph"/>
              <w:rPr>
                <w:rFonts w:ascii="Times New Roman"/>
                <w:sz w:val="20"/>
              </w:rPr>
            </w:pPr>
          </w:p>
        </w:tc>
      </w:tr>
      <w:tr w:rsidR="009E4C18" w14:paraId="007DCDA8" w14:textId="77777777" w:rsidTr="1835FABE">
        <w:trPr>
          <w:trHeight w:hRule="exact" w:val="195"/>
        </w:trPr>
        <w:tc>
          <w:tcPr>
            <w:tcW w:w="14273" w:type="dxa"/>
            <w:gridSpan w:val="5"/>
          </w:tcPr>
          <w:p w14:paraId="450EA2D7" w14:textId="77777777" w:rsidR="009E4C18" w:rsidRDefault="009E4C18" w:rsidP="009E4C18">
            <w:pPr>
              <w:pStyle w:val="TableParagraph"/>
              <w:rPr>
                <w:rFonts w:ascii="Times New Roman"/>
                <w:sz w:val="14"/>
              </w:rPr>
            </w:pPr>
          </w:p>
        </w:tc>
      </w:tr>
      <w:tr w:rsidR="009E4C18" w14:paraId="791E362D" w14:textId="77777777" w:rsidTr="1835FABE">
        <w:trPr>
          <w:trHeight w:hRule="exact" w:val="588"/>
        </w:trPr>
        <w:tc>
          <w:tcPr>
            <w:tcW w:w="1516" w:type="dxa"/>
            <w:tcBorders>
              <w:top w:val="nil"/>
            </w:tcBorders>
            <w:shd w:val="clear" w:color="auto" w:fill="CCFFFF"/>
          </w:tcPr>
          <w:p w14:paraId="786741C9" w14:textId="77777777" w:rsidR="009E4C18" w:rsidRDefault="009E4C18" w:rsidP="009E4C18">
            <w:pPr>
              <w:jc w:val="center"/>
              <w:rPr>
                <w:b/>
                <w:spacing w:val="-2"/>
              </w:rPr>
            </w:pPr>
            <w:r>
              <w:rPr>
                <w:b/>
                <w:spacing w:val="-2"/>
              </w:rPr>
              <w:t>SEXUAL   ORIENTATION</w:t>
            </w:r>
          </w:p>
        </w:tc>
        <w:tc>
          <w:tcPr>
            <w:tcW w:w="1276" w:type="dxa"/>
            <w:shd w:val="clear" w:color="auto" w:fill="CCFFFF"/>
          </w:tcPr>
          <w:p w14:paraId="4814E65C" w14:textId="77777777" w:rsidR="009E4C18" w:rsidRDefault="009E4C18" w:rsidP="009E4C18">
            <w:pPr>
              <w:pStyle w:val="TableParagraph"/>
              <w:spacing w:before="151"/>
              <w:ind w:left="103"/>
            </w:pPr>
            <w:r>
              <w:t>Lesbian</w:t>
            </w:r>
          </w:p>
        </w:tc>
        <w:tc>
          <w:tcPr>
            <w:tcW w:w="4126" w:type="dxa"/>
          </w:tcPr>
          <w:p w14:paraId="40C8D08A" w14:textId="77777777" w:rsidR="009E4C18" w:rsidRDefault="009E4C18" w:rsidP="009E4C18">
            <w:pPr>
              <w:pStyle w:val="TableParagraph"/>
              <w:rPr>
                <w:rFonts w:ascii="Times New Roman"/>
                <w:sz w:val="20"/>
              </w:rPr>
            </w:pPr>
            <w:r w:rsidRPr="00124774">
              <w:t>No evidence of Impact</w:t>
            </w:r>
          </w:p>
        </w:tc>
        <w:tc>
          <w:tcPr>
            <w:tcW w:w="3265" w:type="dxa"/>
          </w:tcPr>
          <w:p w14:paraId="64547641" w14:textId="77777777" w:rsidR="009E4C18" w:rsidRDefault="009E4C18" w:rsidP="009E4C18">
            <w:pPr>
              <w:pStyle w:val="TableParagraph"/>
              <w:rPr>
                <w:rFonts w:ascii="Times New Roman"/>
                <w:sz w:val="20"/>
              </w:rPr>
            </w:pPr>
            <w:r w:rsidRPr="00A57D38">
              <w:t>No evidence of Impact</w:t>
            </w:r>
          </w:p>
        </w:tc>
        <w:tc>
          <w:tcPr>
            <w:tcW w:w="4090" w:type="dxa"/>
            <w:shd w:val="clear" w:color="auto" w:fill="FFCC99"/>
          </w:tcPr>
          <w:p w14:paraId="3DD355C9" w14:textId="77777777" w:rsidR="009E4C18" w:rsidRDefault="009E4C18" w:rsidP="009E4C18">
            <w:pPr>
              <w:pStyle w:val="TableParagraph"/>
              <w:rPr>
                <w:rFonts w:ascii="Times New Roman"/>
                <w:sz w:val="20"/>
              </w:rPr>
            </w:pPr>
          </w:p>
        </w:tc>
      </w:tr>
      <w:tr w:rsidR="009E4C18" w14:paraId="42943CB1" w14:textId="77777777" w:rsidTr="1835FABE">
        <w:trPr>
          <w:trHeight w:hRule="exact" w:val="588"/>
        </w:trPr>
        <w:tc>
          <w:tcPr>
            <w:tcW w:w="1516" w:type="dxa"/>
            <w:tcBorders>
              <w:top w:val="nil"/>
            </w:tcBorders>
            <w:shd w:val="clear" w:color="auto" w:fill="CCFFFF"/>
          </w:tcPr>
          <w:p w14:paraId="1A81F0B1" w14:textId="77777777" w:rsidR="009E4C18" w:rsidRDefault="009E4C18" w:rsidP="009E4C18">
            <w:pPr>
              <w:pStyle w:val="TableParagraph"/>
              <w:spacing w:line="225" w:lineRule="exact"/>
              <w:ind w:left="102"/>
              <w:rPr>
                <w:i/>
                <w:sz w:val="20"/>
              </w:rPr>
            </w:pPr>
          </w:p>
        </w:tc>
        <w:tc>
          <w:tcPr>
            <w:tcW w:w="1276" w:type="dxa"/>
            <w:shd w:val="clear" w:color="auto" w:fill="CCFFFF"/>
          </w:tcPr>
          <w:p w14:paraId="1F0AB172" w14:textId="77777777" w:rsidR="009E4C18" w:rsidRDefault="009E4C18" w:rsidP="009E4C18">
            <w:pPr>
              <w:pStyle w:val="TableParagraph"/>
              <w:spacing w:before="151"/>
              <w:ind w:left="103"/>
            </w:pPr>
            <w:r>
              <w:t>Gay</w:t>
            </w:r>
          </w:p>
        </w:tc>
        <w:tc>
          <w:tcPr>
            <w:tcW w:w="4126" w:type="dxa"/>
          </w:tcPr>
          <w:p w14:paraId="664D326C" w14:textId="77777777" w:rsidR="009E4C18" w:rsidRDefault="009E4C18" w:rsidP="009E4C18">
            <w:pPr>
              <w:pStyle w:val="TableParagraph"/>
              <w:rPr>
                <w:rFonts w:ascii="Times New Roman"/>
                <w:sz w:val="20"/>
              </w:rPr>
            </w:pPr>
            <w:r w:rsidRPr="00124774">
              <w:t>No evidence of Impact</w:t>
            </w:r>
          </w:p>
        </w:tc>
        <w:tc>
          <w:tcPr>
            <w:tcW w:w="3265" w:type="dxa"/>
          </w:tcPr>
          <w:p w14:paraId="2DB6D862" w14:textId="77777777" w:rsidR="009E4C18" w:rsidRDefault="009E4C18" w:rsidP="009E4C18">
            <w:pPr>
              <w:pStyle w:val="TableParagraph"/>
              <w:rPr>
                <w:rFonts w:ascii="Times New Roman"/>
                <w:sz w:val="20"/>
              </w:rPr>
            </w:pPr>
            <w:r w:rsidRPr="00A57D38">
              <w:t>No evidence of Impact</w:t>
            </w:r>
          </w:p>
        </w:tc>
        <w:tc>
          <w:tcPr>
            <w:tcW w:w="4090" w:type="dxa"/>
            <w:shd w:val="clear" w:color="auto" w:fill="FFCC99"/>
          </w:tcPr>
          <w:p w14:paraId="717AAFBA" w14:textId="77777777" w:rsidR="009E4C18" w:rsidRDefault="009E4C18" w:rsidP="009E4C18">
            <w:pPr>
              <w:pStyle w:val="TableParagraph"/>
              <w:rPr>
                <w:rFonts w:ascii="Times New Roman"/>
                <w:sz w:val="20"/>
              </w:rPr>
            </w:pPr>
          </w:p>
        </w:tc>
      </w:tr>
      <w:tr w:rsidR="009E4C18" w14:paraId="5B3E16A1" w14:textId="77777777" w:rsidTr="1835FABE">
        <w:trPr>
          <w:trHeight w:hRule="exact" w:val="588"/>
        </w:trPr>
        <w:tc>
          <w:tcPr>
            <w:tcW w:w="1516" w:type="dxa"/>
            <w:tcBorders>
              <w:top w:val="nil"/>
            </w:tcBorders>
            <w:shd w:val="clear" w:color="auto" w:fill="CCFFFF"/>
          </w:tcPr>
          <w:p w14:paraId="56EE48EE" w14:textId="77777777" w:rsidR="009E4C18" w:rsidRDefault="009E4C18" w:rsidP="009E4C18">
            <w:pPr>
              <w:pStyle w:val="TableParagraph"/>
              <w:spacing w:line="225" w:lineRule="exact"/>
              <w:ind w:left="102"/>
              <w:rPr>
                <w:i/>
                <w:sz w:val="20"/>
              </w:rPr>
            </w:pPr>
          </w:p>
        </w:tc>
        <w:tc>
          <w:tcPr>
            <w:tcW w:w="1276" w:type="dxa"/>
            <w:shd w:val="clear" w:color="auto" w:fill="CCFFFF"/>
          </w:tcPr>
          <w:p w14:paraId="7A4DBDC7" w14:textId="77777777" w:rsidR="009E4C18" w:rsidRDefault="009E4C18" w:rsidP="009E4C18">
            <w:pPr>
              <w:pStyle w:val="TableParagraph"/>
              <w:spacing w:before="151"/>
              <w:ind w:left="103"/>
            </w:pPr>
            <w:r>
              <w:t>Bisexual</w:t>
            </w:r>
          </w:p>
        </w:tc>
        <w:tc>
          <w:tcPr>
            <w:tcW w:w="4126" w:type="dxa"/>
          </w:tcPr>
          <w:p w14:paraId="3807CFC0" w14:textId="77777777" w:rsidR="009E4C18" w:rsidRDefault="009E4C18" w:rsidP="009E4C18">
            <w:pPr>
              <w:pStyle w:val="TableParagraph"/>
              <w:rPr>
                <w:rFonts w:ascii="Times New Roman"/>
                <w:sz w:val="20"/>
              </w:rPr>
            </w:pPr>
            <w:r w:rsidRPr="00124774">
              <w:t>No evidence of Impact</w:t>
            </w:r>
          </w:p>
        </w:tc>
        <w:tc>
          <w:tcPr>
            <w:tcW w:w="3265" w:type="dxa"/>
          </w:tcPr>
          <w:p w14:paraId="6A232A7F" w14:textId="77777777" w:rsidR="009E4C18" w:rsidRDefault="009E4C18" w:rsidP="009E4C18">
            <w:pPr>
              <w:pStyle w:val="TableParagraph"/>
              <w:rPr>
                <w:rFonts w:ascii="Times New Roman"/>
                <w:sz w:val="20"/>
              </w:rPr>
            </w:pPr>
            <w:r w:rsidRPr="00A57D38">
              <w:t>No evidence of Impact</w:t>
            </w:r>
          </w:p>
        </w:tc>
        <w:tc>
          <w:tcPr>
            <w:tcW w:w="4090" w:type="dxa"/>
            <w:shd w:val="clear" w:color="auto" w:fill="FFCC99"/>
          </w:tcPr>
          <w:p w14:paraId="2908EB2C" w14:textId="77777777" w:rsidR="009E4C18" w:rsidRDefault="009E4C18" w:rsidP="009E4C18">
            <w:pPr>
              <w:pStyle w:val="TableParagraph"/>
              <w:rPr>
                <w:rFonts w:ascii="Times New Roman"/>
                <w:sz w:val="20"/>
              </w:rPr>
            </w:pPr>
          </w:p>
        </w:tc>
      </w:tr>
      <w:tr w:rsidR="009E4C18" w14:paraId="5B22F886" w14:textId="77777777" w:rsidTr="1835FABE">
        <w:trPr>
          <w:trHeight w:hRule="exact" w:val="588"/>
        </w:trPr>
        <w:tc>
          <w:tcPr>
            <w:tcW w:w="1516" w:type="dxa"/>
            <w:tcBorders>
              <w:top w:val="nil"/>
            </w:tcBorders>
            <w:shd w:val="clear" w:color="auto" w:fill="CCFFFF"/>
          </w:tcPr>
          <w:p w14:paraId="121FD38A" w14:textId="77777777" w:rsidR="009E4C18" w:rsidRDefault="009E4C18" w:rsidP="009E4C18">
            <w:pPr>
              <w:pStyle w:val="TableParagraph"/>
              <w:spacing w:line="225" w:lineRule="exact"/>
              <w:ind w:left="102"/>
              <w:rPr>
                <w:i/>
                <w:sz w:val="20"/>
              </w:rPr>
            </w:pPr>
          </w:p>
        </w:tc>
        <w:tc>
          <w:tcPr>
            <w:tcW w:w="1276" w:type="dxa"/>
            <w:shd w:val="clear" w:color="auto" w:fill="CCFFFF"/>
          </w:tcPr>
          <w:p w14:paraId="67AC7CDD" w14:textId="77777777" w:rsidR="009E4C18" w:rsidRDefault="009E4C18" w:rsidP="009E4C18">
            <w:pPr>
              <w:pStyle w:val="TableParagraph"/>
              <w:spacing w:before="151"/>
              <w:ind w:left="103"/>
            </w:pPr>
            <w:r>
              <w:t>Other</w:t>
            </w:r>
          </w:p>
        </w:tc>
        <w:tc>
          <w:tcPr>
            <w:tcW w:w="4126" w:type="dxa"/>
          </w:tcPr>
          <w:p w14:paraId="564B4700" w14:textId="77777777" w:rsidR="009E4C18" w:rsidRDefault="009E4C18" w:rsidP="009E4C18">
            <w:pPr>
              <w:pStyle w:val="TableParagraph"/>
              <w:rPr>
                <w:rFonts w:ascii="Times New Roman"/>
                <w:sz w:val="20"/>
              </w:rPr>
            </w:pPr>
            <w:r w:rsidRPr="00124774">
              <w:t>No evidence of Impact</w:t>
            </w:r>
          </w:p>
        </w:tc>
        <w:tc>
          <w:tcPr>
            <w:tcW w:w="3265" w:type="dxa"/>
          </w:tcPr>
          <w:p w14:paraId="7096C5A3" w14:textId="77777777" w:rsidR="009E4C18" w:rsidRDefault="009E4C18" w:rsidP="009E4C18">
            <w:pPr>
              <w:pStyle w:val="TableParagraph"/>
              <w:rPr>
                <w:rFonts w:ascii="Times New Roman"/>
                <w:sz w:val="20"/>
              </w:rPr>
            </w:pPr>
            <w:r w:rsidRPr="00A57D38">
              <w:t>No evidence of Impact</w:t>
            </w:r>
          </w:p>
        </w:tc>
        <w:tc>
          <w:tcPr>
            <w:tcW w:w="4090" w:type="dxa"/>
            <w:shd w:val="clear" w:color="auto" w:fill="FFCC99"/>
          </w:tcPr>
          <w:p w14:paraId="1FE2DD96" w14:textId="77777777" w:rsidR="009E4C18" w:rsidRDefault="009E4C18" w:rsidP="009E4C18">
            <w:pPr>
              <w:pStyle w:val="TableParagraph"/>
              <w:rPr>
                <w:rFonts w:ascii="Times New Roman"/>
                <w:sz w:val="20"/>
              </w:rPr>
            </w:pPr>
          </w:p>
        </w:tc>
      </w:tr>
      <w:tr w:rsidR="009E4C18" w14:paraId="27357532" w14:textId="77777777" w:rsidTr="1835FABE">
        <w:trPr>
          <w:trHeight w:hRule="exact" w:val="195"/>
        </w:trPr>
        <w:tc>
          <w:tcPr>
            <w:tcW w:w="14273" w:type="dxa"/>
            <w:gridSpan w:val="5"/>
          </w:tcPr>
          <w:p w14:paraId="07F023C8" w14:textId="77777777" w:rsidR="009E4C18" w:rsidRDefault="009E4C18" w:rsidP="009E4C18">
            <w:pPr>
              <w:pStyle w:val="TableParagraph"/>
              <w:rPr>
                <w:rFonts w:ascii="Times New Roman"/>
                <w:sz w:val="14"/>
              </w:rPr>
            </w:pPr>
          </w:p>
        </w:tc>
      </w:tr>
      <w:tr w:rsidR="009E4C18" w14:paraId="1CA37464" w14:textId="77777777" w:rsidTr="1835FABE">
        <w:trPr>
          <w:trHeight w:hRule="exact" w:val="2677"/>
        </w:trPr>
        <w:tc>
          <w:tcPr>
            <w:tcW w:w="1516" w:type="dxa"/>
            <w:tcBorders>
              <w:top w:val="nil"/>
            </w:tcBorders>
            <w:shd w:val="clear" w:color="auto" w:fill="CCFFFF"/>
          </w:tcPr>
          <w:p w14:paraId="2D84B55B" w14:textId="77777777" w:rsidR="009E4C18" w:rsidRDefault="009E4C18" w:rsidP="009E4C18">
            <w:pPr>
              <w:jc w:val="center"/>
              <w:rPr>
                <w:i/>
                <w:sz w:val="20"/>
              </w:rPr>
            </w:pPr>
            <w:r w:rsidRPr="00B211C1">
              <w:rPr>
                <w:b/>
                <w:spacing w:val="-2"/>
              </w:rPr>
              <w:t>AGE</w:t>
            </w:r>
          </w:p>
        </w:tc>
        <w:tc>
          <w:tcPr>
            <w:tcW w:w="1276" w:type="dxa"/>
            <w:shd w:val="clear" w:color="auto" w:fill="CCFFFF"/>
          </w:tcPr>
          <w:p w14:paraId="7D8C06AC" w14:textId="77777777" w:rsidR="009E4C18" w:rsidRDefault="009E4C18" w:rsidP="009E4C18">
            <w:pPr>
              <w:pStyle w:val="TableParagraph"/>
              <w:spacing w:before="151"/>
              <w:ind w:left="103"/>
            </w:pPr>
            <w:r>
              <w:t>Older People (60+)</w:t>
            </w:r>
          </w:p>
        </w:tc>
        <w:tc>
          <w:tcPr>
            <w:tcW w:w="4126" w:type="dxa"/>
          </w:tcPr>
          <w:p w14:paraId="595EEBC7" w14:textId="77777777" w:rsidR="009E4C18" w:rsidRDefault="009E4C18" w:rsidP="009E4C18">
            <w:pPr>
              <w:pStyle w:val="TableParagraph"/>
              <w:rPr>
                <w:rFonts w:ascii="Times New Roman"/>
                <w:sz w:val="20"/>
              </w:rPr>
            </w:pPr>
            <w:r>
              <w:rPr>
                <w:sz w:val="20"/>
              </w:rPr>
              <w:t xml:space="preserve">Yes, </w:t>
            </w:r>
            <w:r w:rsidRPr="00124774">
              <w:rPr>
                <w:sz w:val="20"/>
              </w:rPr>
              <w:t xml:space="preserve">The policy framework </w:t>
            </w:r>
            <w:r>
              <w:rPr>
                <w:sz w:val="20"/>
              </w:rPr>
              <w:t xml:space="preserve">could </w:t>
            </w:r>
            <w:r w:rsidRPr="00124774">
              <w:rPr>
                <w:sz w:val="20"/>
              </w:rPr>
              <w:t>impact positively on</w:t>
            </w:r>
            <w:r>
              <w:rPr>
                <w:sz w:val="20"/>
              </w:rPr>
              <w:t xml:space="preserve"> older people</w:t>
            </w:r>
            <w:r w:rsidRPr="00124774">
              <w:rPr>
                <w:sz w:val="20"/>
              </w:rPr>
              <w:t xml:space="preserve"> in SI</w:t>
            </w:r>
            <w:r>
              <w:rPr>
                <w:sz w:val="20"/>
              </w:rPr>
              <w:t>M</w:t>
            </w:r>
            <w:r w:rsidRPr="00124774">
              <w:rPr>
                <w:sz w:val="20"/>
              </w:rPr>
              <w:t>D areas</w:t>
            </w:r>
            <w:r>
              <w:rPr>
                <w:sz w:val="20"/>
              </w:rPr>
              <w:t xml:space="preserve"> by generating income which could be invested in alleviating</w:t>
            </w:r>
            <w:r w:rsidRPr="00124774">
              <w:rPr>
                <w:sz w:val="20"/>
              </w:rPr>
              <w:t xml:space="preserve"> Fuel Poverty, Cold Homes and Health Inequalities in Scotland.</w:t>
            </w:r>
          </w:p>
        </w:tc>
        <w:tc>
          <w:tcPr>
            <w:tcW w:w="3265" w:type="dxa"/>
          </w:tcPr>
          <w:p w14:paraId="3FD83BDF" w14:textId="77777777" w:rsidR="009E4C18" w:rsidRDefault="009E4C18" w:rsidP="009E4C18">
            <w:pPr>
              <w:pStyle w:val="TableParagraph"/>
              <w:rPr>
                <w:rFonts w:ascii="Times New Roman"/>
                <w:sz w:val="20"/>
              </w:rPr>
            </w:pPr>
            <w:r>
              <w:rPr>
                <w:rFonts w:ascii="Times New Roman"/>
                <w:sz w:val="20"/>
              </w:rPr>
              <w:t>No evidence of Impact</w:t>
            </w:r>
          </w:p>
        </w:tc>
        <w:tc>
          <w:tcPr>
            <w:tcW w:w="4090" w:type="dxa"/>
            <w:shd w:val="clear" w:color="auto" w:fill="FFCC99"/>
          </w:tcPr>
          <w:p w14:paraId="4863B099" w14:textId="77777777" w:rsidR="009E4C18" w:rsidRPr="00CC6C7E" w:rsidRDefault="009E4C18" w:rsidP="009E4C18">
            <w:pPr>
              <w:pStyle w:val="TableParagraph"/>
              <w:ind w:left="123" w:right="169"/>
              <w:rPr>
                <w:sz w:val="20"/>
              </w:rPr>
            </w:pPr>
            <w:r w:rsidRPr="00CC6C7E">
              <w:rPr>
                <w:sz w:val="20"/>
              </w:rPr>
              <w:t xml:space="preserve">According to the Scottish Housing Condition Survey (SHCS) the average fuel poverty rate in Glasgow City is approximately 27% of all homes. </w:t>
            </w:r>
          </w:p>
          <w:p w14:paraId="4BDB5498" w14:textId="77777777" w:rsidR="009E4C18" w:rsidRPr="00CC6C7E" w:rsidRDefault="009E4C18" w:rsidP="009E4C18">
            <w:pPr>
              <w:pStyle w:val="TableParagraph"/>
              <w:ind w:left="123" w:right="169"/>
              <w:rPr>
                <w:sz w:val="20"/>
              </w:rPr>
            </w:pPr>
          </w:p>
          <w:p w14:paraId="57D9D2A7" w14:textId="77777777" w:rsidR="009E4C18" w:rsidRPr="00CC6C7E" w:rsidRDefault="009E4C18" w:rsidP="009E4C18">
            <w:pPr>
              <w:pStyle w:val="TableParagraph"/>
              <w:ind w:left="123" w:right="169"/>
              <w:rPr>
                <w:sz w:val="20"/>
              </w:rPr>
            </w:pPr>
            <w:r w:rsidRPr="00CC6C7E">
              <w:rPr>
                <w:sz w:val="20"/>
              </w:rPr>
              <w:t>A survey by Age Scotland found that 39% of over 65s were living in fuel poverty in 2023 up from 19% in 2021.</w:t>
            </w:r>
          </w:p>
          <w:p w14:paraId="2916C19D" w14:textId="77777777" w:rsidR="009E4C18" w:rsidRDefault="009E4C18" w:rsidP="009E4C18">
            <w:pPr>
              <w:pStyle w:val="TableParagraph"/>
              <w:rPr>
                <w:rFonts w:ascii="Times New Roman"/>
                <w:sz w:val="20"/>
              </w:rPr>
            </w:pPr>
          </w:p>
          <w:p w14:paraId="74869460" w14:textId="77777777" w:rsidR="009E4C18" w:rsidRDefault="009E4C18" w:rsidP="009E4C18">
            <w:pPr>
              <w:pStyle w:val="TableParagraph"/>
              <w:rPr>
                <w:rFonts w:ascii="Times New Roman"/>
                <w:sz w:val="20"/>
              </w:rPr>
            </w:pPr>
          </w:p>
        </w:tc>
      </w:tr>
      <w:tr w:rsidR="009E4C18" w14:paraId="5A80F55B" w14:textId="77777777" w:rsidTr="1835FABE">
        <w:trPr>
          <w:trHeight w:hRule="exact" w:val="737"/>
        </w:trPr>
        <w:tc>
          <w:tcPr>
            <w:tcW w:w="1516" w:type="dxa"/>
            <w:tcBorders>
              <w:top w:val="nil"/>
            </w:tcBorders>
            <w:shd w:val="clear" w:color="auto" w:fill="CCFFFF"/>
          </w:tcPr>
          <w:p w14:paraId="187F57B8" w14:textId="77777777" w:rsidR="009E4C18" w:rsidRDefault="009E4C18" w:rsidP="009E4C18">
            <w:pPr>
              <w:pStyle w:val="TableParagraph"/>
              <w:spacing w:line="225" w:lineRule="exact"/>
              <w:ind w:left="102"/>
              <w:rPr>
                <w:i/>
                <w:sz w:val="20"/>
              </w:rPr>
            </w:pPr>
          </w:p>
        </w:tc>
        <w:tc>
          <w:tcPr>
            <w:tcW w:w="1276" w:type="dxa"/>
            <w:shd w:val="clear" w:color="auto" w:fill="CCFFFF"/>
          </w:tcPr>
          <w:p w14:paraId="1C57E128" w14:textId="77777777" w:rsidR="009E4C18" w:rsidRDefault="009E4C18" w:rsidP="009E4C18">
            <w:pPr>
              <w:pStyle w:val="TableParagraph"/>
              <w:spacing w:before="151"/>
              <w:ind w:left="103"/>
            </w:pPr>
            <w:r w:rsidRPr="00B317D6">
              <w:t>Younger People (16-25)</w:t>
            </w:r>
          </w:p>
          <w:p w14:paraId="54738AF4" w14:textId="77777777" w:rsidR="009E4C18" w:rsidRDefault="009E4C18" w:rsidP="009E4C18">
            <w:pPr>
              <w:pStyle w:val="TableParagraph"/>
              <w:spacing w:before="151"/>
              <w:ind w:left="103"/>
            </w:pPr>
          </w:p>
        </w:tc>
        <w:tc>
          <w:tcPr>
            <w:tcW w:w="4126" w:type="dxa"/>
          </w:tcPr>
          <w:p w14:paraId="3DCF2950" w14:textId="77777777" w:rsidR="009E4C18" w:rsidRDefault="009E4C18" w:rsidP="009E4C18">
            <w:pPr>
              <w:pStyle w:val="TableParagraph"/>
              <w:rPr>
                <w:rFonts w:ascii="Times New Roman"/>
                <w:sz w:val="20"/>
              </w:rPr>
            </w:pPr>
            <w:r>
              <w:rPr>
                <w:sz w:val="20"/>
              </w:rPr>
              <w:t>No evidence of impact</w:t>
            </w:r>
          </w:p>
        </w:tc>
        <w:tc>
          <w:tcPr>
            <w:tcW w:w="3265" w:type="dxa"/>
          </w:tcPr>
          <w:p w14:paraId="385714C9" w14:textId="77777777" w:rsidR="009E4C18" w:rsidRDefault="009E4C18" w:rsidP="009E4C18">
            <w:pPr>
              <w:pStyle w:val="TableParagraph"/>
              <w:rPr>
                <w:rFonts w:ascii="Times New Roman"/>
                <w:sz w:val="20"/>
              </w:rPr>
            </w:pPr>
            <w:r>
              <w:rPr>
                <w:rFonts w:ascii="Times New Roman"/>
                <w:sz w:val="20"/>
              </w:rPr>
              <w:t>No evidence of impact</w:t>
            </w:r>
          </w:p>
        </w:tc>
        <w:tc>
          <w:tcPr>
            <w:tcW w:w="4090" w:type="dxa"/>
            <w:shd w:val="clear" w:color="auto" w:fill="FFCC99"/>
          </w:tcPr>
          <w:p w14:paraId="46ABBD8F" w14:textId="77777777" w:rsidR="009E4C18" w:rsidRDefault="009E4C18" w:rsidP="009E4C18">
            <w:pPr>
              <w:pStyle w:val="TableParagraph"/>
              <w:rPr>
                <w:rFonts w:ascii="Times New Roman"/>
                <w:sz w:val="20"/>
              </w:rPr>
            </w:pPr>
          </w:p>
        </w:tc>
      </w:tr>
      <w:tr w:rsidR="009E4C18" w14:paraId="141E9211" w14:textId="77777777" w:rsidTr="1835FABE">
        <w:trPr>
          <w:trHeight w:hRule="exact" w:val="588"/>
        </w:trPr>
        <w:tc>
          <w:tcPr>
            <w:tcW w:w="1516" w:type="dxa"/>
            <w:tcBorders>
              <w:top w:val="nil"/>
            </w:tcBorders>
            <w:shd w:val="clear" w:color="auto" w:fill="CCFFFF"/>
          </w:tcPr>
          <w:p w14:paraId="06BBA33E" w14:textId="77777777" w:rsidR="009E4C18" w:rsidRDefault="009E4C18" w:rsidP="009E4C18">
            <w:pPr>
              <w:pStyle w:val="TableParagraph"/>
              <w:spacing w:line="225" w:lineRule="exact"/>
              <w:ind w:left="102"/>
              <w:rPr>
                <w:i/>
                <w:sz w:val="20"/>
              </w:rPr>
            </w:pPr>
          </w:p>
        </w:tc>
        <w:tc>
          <w:tcPr>
            <w:tcW w:w="1276" w:type="dxa"/>
            <w:shd w:val="clear" w:color="auto" w:fill="CCFFFF"/>
          </w:tcPr>
          <w:p w14:paraId="1B1B8275" w14:textId="77777777" w:rsidR="009E4C18" w:rsidRDefault="009E4C18" w:rsidP="009E4C18">
            <w:pPr>
              <w:pStyle w:val="TableParagraph"/>
              <w:spacing w:before="151"/>
              <w:ind w:left="103"/>
            </w:pPr>
            <w:r>
              <w:t>Children (0-16)</w:t>
            </w:r>
          </w:p>
        </w:tc>
        <w:tc>
          <w:tcPr>
            <w:tcW w:w="4126" w:type="dxa"/>
          </w:tcPr>
          <w:p w14:paraId="319449CE" w14:textId="77777777" w:rsidR="009E4C18" w:rsidRDefault="009E4C18" w:rsidP="009E4C18">
            <w:pPr>
              <w:pStyle w:val="TableParagraph"/>
              <w:rPr>
                <w:rFonts w:ascii="Times New Roman"/>
                <w:sz w:val="20"/>
              </w:rPr>
            </w:pPr>
            <w:r>
              <w:rPr>
                <w:sz w:val="20"/>
              </w:rPr>
              <w:t>No evidence of impact</w:t>
            </w:r>
          </w:p>
        </w:tc>
        <w:tc>
          <w:tcPr>
            <w:tcW w:w="3265" w:type="dxa"/>
          </w:tcPr>
          <w:p w14:paraId="69C6321F" w14:textId="77777777" w:rsidR="009E4C18" w:rsidRDefault="009E4C18" w:rsidP="009E4C18">
            <w:pPr>
              <w:pStyle w:val="TableParagraph"/>
              <w:rPr>
                <w:rFonts w:ascii="Times New Roman"/>
                <w:sz w:val="20"/>
              </w:rPr>
            </w:pPr>
            <w:r>
              <w:rPr>
                <w:rFonts w:ascii="Times New Roman"/>
                <w:sz w:val="20"/>
              </w:rPr>
              <w:t>No evidence of impact</w:t>
            </w:r>
          </w:p>
        </w:tc>
        <w:tc>
          <w:tcPr>
            <w:tcW w:w="4090" w:type="dxa"/>
            <w:shd w:val="clear" w:color="auto" w:fill="FFCC99"/>
          </w:tcPr>
          <w:p w14:paraId="464FCBC1" w14:textId="77777777" w:rsidR="009E4C18" w:rsidRDefault="009E4C18" w:rsidP="009E4C18">
            <w:pPr>
              <w:pStyle w:val="TableParagraph"/>
              <w:rPr>
                <w:rFonts w:ascii="Times New Roman"/>
                <w:sz w:val="20"/>
              </w:rPr>
            </w:pPr>
          </w:p>
        </w:tc>
      </w:tr>
      <w:tr w:rsidR="009E4C18" w14:paraId="5C8C6B09" w14:textId="77777777" w:rsidTr="1835FABE">
        <w:trPr>
          <w:trHeight w:hRule="exact" w:val="195"/>
        </w:trPr>
        <w:tc>
          <w:tcPr>
            <w:tcW w:w="14273" w:type="dxa"/>
            <w:gridSpan w:val="5"/>
          </w:tcPr>
          <w:p w14:paraId="3382A365" w14:textId="77777777" w:rsidR="009E4C18" w:rsidRDefault="009E4C18" w:rsidP="009E4C18">
            <w:pPr>
              <w:pStyle w:val="TableParagraph"/>
              <w:rPr>
                <w:rFonts w:ascii="Times New Roman"/>
                <w:sz w:val="14"/>
              </w:rPr>
            </w:pPr>
          </w:p>
        </w:tc>
      </w:tr>
      <w:tr w:rsidR="009E4C18" w14:paraId="683F1154" w14:textId="77777777" w:rsidTr="1835FABE">
        <w:trPr>
          <w:trHeight w:hRule="exact" w:val="688"/>
        </w:trPr>
        <w:tc>
          <w:tcPr>
            <w:tcW w:w="1516" w:type="dxa"/>
            <w:tcBorders>
              <w:top w:val="nil"/>
            </w:tcBorders>
            <w:shd w:val="clear" w:color="auto" w:fill="CCFFFF"/>
          </w:tcPr>
          <w:p w14:paraId="4765CA44" w14:textId="77777777" w:rsidR="009E4C18" w:rsidRDefault="009E4C18" w:rsidP="009E4C18">
            <w:pPr>
              <w:jc w:val="center"/>
              <w:rPr>
                <w:i/>
                <w:sz w:val="20"/>
              </w:rPr>
            </w:pPr>
            <w:r w:rsidRPr="00D86438">
              <w:rPr>
                <w:b/>
                <w:spacing w:val="-2"/>
                <w:sz w:val="20"/>
              </w:rPr>
              <w:t>MARRIAGE &amp; CIVILPARTNERSHIP</w:t>
            </w:r>
          </w:p>
        </w:tc>
        <w:tc>
          <w:tcPr>
            <w:tcW w:w="1276" w:type="dxa"/>
            <w:shd w:val="clear" w:color="auto" w:fill="CCFFFF"/>
          </w:tcPr>
          <w:p w14:paraId="060D1E33" w14:textId="77777777" w:rsidR="009E4C18" w:rsidRDefault="009E4C18" w:rsidP="009E4C18">
            <w:pPr>
              <w:pStyle w:val="TableParagraph"/>
              <w:spacing w:before="151"/>
              <w:ind w:left="103"/>
            </w:pPr>
            <w:r>
              <w:t>Women</w:t>
            </w:r>
          </w:p>
        </w:tc>
        <w:tc>
          <w:tcPr>
            <w:tcW w:w="4126" w:type="dxa"/>
          </w:tcPr>
          <w:p w14:paraId="552CF93A" w14:textId="77777777" w:rsidR="009E4C18" w:rsidRDefault="009E4C18" w:rsidP="009E4C18">
            <w:pPr>
              <w:pStyle w:val="TableParagraph"/>
              <w:rPr>
                <w:rFonts w:ascii="Times New Roman"/>
                <w:sz w:val="20"/>
              </w:rPr>
            </w:pPr>
            <w:r w:rsidRPr="00124774">
              <w:t>No evidence of Impact</w:t>
            </w:r>
          </w:p>
        </w:tc>
        <w:tc>
          <w:tcPr>
            <w:tcW w:w="3265" w:type="dxa"/>
          </w:tcPr>
          <w:p w14:paraId="19AAD91E" w14:textId="77777777" w:rsidR="009E4C18" w:rsidRDefault="009E4C18" w:rsidP="009E4C18">
            <w:pPr>
              <w:pStyle w:val="TableParagraph"/>
              <w:rPr>
                <w:rFonts w:ascii="Times New Roman"/>
                <w:sz w:val="20"/>
              </w:rPr>
            </w:pPr>
            <w:r w:rsidRPr="00611385">
              <w:t>No evidence of Impact</w:t>
            </w:r>
          </w:p>
        </w:tc>
        <w:tc>
          <w:tcPr>
            <w:tcW w:w="4090" w:type="dxa"/>
            <w:shd w:val="clear" w:color="auto" w:fill="FFCC99"/>
          </w:tcPr>
          <w:p w14:paraId="5C71F136" w14:textId="77777777" w:rsidR="009E4C18" w:rsidRDefault="009E4C18" w:rsidP="009E4C18">
            <w:pPr>
              <w:pStyle w:val="TableParagraph"/>
              <w:rPr>
                <w:rFonts w:ascii="Times New Roman"/>
                <w:sz w:val="20"/>
              </w:rPr>
            </w:pPr>
          </w:p>
        </w:tc>
      </w:tr>
      <w:tr w:rsidR="009E4C18" w14:paraId="5716658F" w14:textId="77777777" w:rsidTr="1835FABE">
        <w:trPr>
          <w:trHeight w:hRule="exact" w:val="588"/>
        </w:trPr>
        <w:tc>
          <w:tcPr>
            <w:tcW w:w="1516" w:type="dxa"/>
            <w:tcBorders>
              <w:top w:val="nil"/>
            </w:tcBorders>
            <w:shd w:val="clear" w:color="auto" w:fill="CCFFFF"/>
          </w:tcPr>
          <w:p w14:paraId="62199465" w14:textId="77777777" w:rsidR="009E4C18" w:rsidRDefault="009E4C18" w:rsidP="009E4C18">
            <w:pPr>
              <w:pStyle w:val="TableParagraph"/>
              <w:spacing w:line="225" w:lineRule="exact"/>
              <w:ind w:left="102"/>
              <w:rPr>
                <w:i/>
                <w:sz w:val="20"/>
              </w:rPr>
            </w:pPr>
          </w:p>
        </w:tc>
        <w:tc>
          <w:tcPr>
            <w:tcW w:w="1276" w:type="dxa"/>
            <w:shd w:val="clear" w:color="auto" w:fill="CCFFFF"/>
          </w:tcPr>
          <w:p w14:paraId="12AE487A" w14:textId="77777777" w:rsidR="009E4C18" w:rsidRDefault="009E4C18" w:rsidP="009E4C18">
            <w:pPr>
              <w:pStyle w:val="TableParagraph"/>
              <w:spacing w:before="151"/>
              <w:ind w:left="103"/>
            </w:pPr>
            <w:r>
              <w:t>Men</w:t>
            </w:r>
          </w:p>
        </w:tc>
        <w:tc>
          <w:tcPr>
            <w:tcW w:w="4126" w:type="dxa"/>
          </w:tcPr>
          <w:p w14:paraId="061AC07D" w14:textId="77777777" w:rsidR="009E4C18" w:rsidRDefault="009E4C18" w:rsidP="009E4C18">
            <w:pPr>
              <w:pStyle w:val="TableParagraph"/>
              <w:rPr>
                <w:rFonts w:ascii="Times New Roman"/>
                <w:sz w:val="20"/>
              </w:rPr>
            </w:pPr>
            <w:r w:rsidRPr="00124774">
              <w:t>No evidence of Impact</w:t>
            </w:r>
          </w:p>
        </w:tc>
        <w:tc>
          <w:tcPr>
            <w:tcW w:w="3265" w:type="dxa"/>
          </w:tcPr>
          <w:p w14:paraId="03822C29" w14:textId="77777777" w:rsidR="009E4C18" w:rsidRDefault="009E4C18" w:rsidP="009E4C18">
            <w:pPr>
              <w:pStyle w:val="TableParagraph"/>
              <w:rPr>
                <w:rFonts w:ascii="Times New Roman"/>
                <w:sz w:val="20"/>
              </w:rPr>
            </w:pPr>
            <w:r w:rsidRPr="00611385">
              <w:t>No evidence of Impact</w:t>
            </w:r>
          </w:p>
        </w:tc>
        <w:tc>
          <w:tcPr>
            <w:tcW w:w="4090" w:type="dxa"/>
            <w:shd w:val="clear" w:color="auto" w:fill="FFCC99"/>
          </w:tcPr>
          <w:p w14:paraId="0DA123B1" w14:textId="77777777" w:rsidR="009E4C18" w:rsidRDefault="009E4C18" w:rsidP="009E4C18">
            <w:pPr>
              <w:pStyle w:val="TableParagraph"/>
              <w:rPr>
                <w:rFonts w:ascii="Times New Roman"/>
                <w:sz w:val="20"/>
              </w:rPr>
            </w:pPr>
          </w:p>
        </w:tc>
      </w:tr>
      <w:tr w:rsidR="009E4C18" w14:paraId="1BD5A227" w14:textId="77777777" w:rsidTr="1835FABE">
        <w:trPr>
          <w:trHeight w:hRule="exact" w:val="588"/>
        </w:trPr>
        <w:tc>
          <w:tcPr>
            <w:tcW w:w="1516" w:type="dxa"/>
            <w:tcBorders>
              <w:top w:val="nil"/>
            </w:tcBorders>
            <w:shd w:val="clear" w:color="auto" w:fill="CCFFFF"/>
          </w:tcPr>
          <w:p w14:paraId="4C4CEA3D" w14:textId="77777777" w:rsidR="009E4C18" w:rsidRDefault="009E4C18" w:rsidP="009E4C18">
            <w:pPr>
              <w:pStyle w:val="TableParagraph"/>
              <w:spacing w:line="225" w:lineRule="exact"/>
              <w:ind w:left="102"/>
              <w:rPr>
                <w:i/>
                <w:sz w:val="20"/>
              </w:rPr>
            </w:pPr>
          </w:p>
        </w:tc>
        <w:tc>
          <w:tcPr>
            <w:tcW w:w="1276" w:type="dxa"/>
            <w:shd w:val="clear" w:color="auto" w:fill="CCFFFF"/>
          </w:tcPr>
          <w:p w14:paraId="70623613" w14:textId="77777777" w:rsidR="009E4C18" w:rsidRDefault="009E4C18" w:rsidP="009E4C18">
            <w:pPr>
              <w:pStyle w:val="TableParagraph"/>
              <w:spacing w:before="151"/>
              <w:ind w:left="103"/>
            </w:pPr>
            <w:r>
              <w:t>Lesbian</w:t>
            </w:r>
          </w:p>
        </w:tc>
        <w:tc>
          <w:tcPr>
            <w:tcW w:w="4126" w:type="dxa"/>
          </w:tcPr>
          <w:p w14:paraId="44007F76" w14:textId="77777777" w:rsidR="009E4C18" w:rsidRDefault="009E4C18" w:rsidP="009E4C18">
            <w:pPr>
              <w:pStyle w:val="TableParagraph"/>
              <w:rPr>
                <w:rFonts w:ascii="Times New Roman"/>
                <w:sz w:val="20"/>
              </w:rPr>
            </w:pPr>
            <w:r w:rsidRPr="00124774">
              <w:t>No evidence of Impact</w:t>
            </w:r>
          </w:p>
        </w:tc>
        <w:tc>
          <w:tcPr>
            <w:tcW w:w="3265" w:type="dxa"/>
          </w:tcPr>
          <w:p w14:paraId="01E02CB8" w14:textId="77777777" w:rsidR="009E4C18" w:rsidRDefault="009E4C18" w:rsidP="009E4C18">
            <w:pPr>
              <w:pStyle w:val="TableParagraph"/>
              <w:rPr>
                <w:rFonts w:ascii="Times New Roman"/>
                <w:sz w:val="20"/>
              </w:rPr>
            </w:pPr>
            <w:r w:rsidRPr="00611385">
              <w:t>No evidence of Impact</w:t>
            </w:r>
          </w:p>
        </w:tc>
        <w:tc>
          <w:tcPr>
            <w:tcW w:w="4090" w:type="dxa"/>
            <w:shd w:val="clear" w:color="auto" w:fill="FFCC99"/>
          </w:tcPr>
          <w:p w14:paraId="50895670" w14:textId="77777777" w:rsidR="009E4C18" w:rsidRDefault="009E4C18" w:rsidP="009E4C18">
            <w:pPr>
              <w:pStyle w:val="TableParagraph"/>
              <w:rPr>
                <w:rFonts w:ascii="Times New Roman"/>
                <w:sz w:val="20"/>
              </w:rPr>
            </w:pPr>
          </w:p>
        </w:tc>
      </w:tr>
      <w:tr w:rsidR="009E4C18" w14:paraId="1E6A008E" w14:textId="77777777" w:rsidTr="1835FABE">
        <w:trPr>
          <w:trHeight w:hRule="exact" w:val="588"/>
        </w:trPr>
        <w:tc>
          <w:tcPr>
            <w:tcW w:w="1516" w:type="dxa"/>
            <w:tcBorders>
              <w:top w:val="nil"/>
            </w:tcBorders>
            <w:shd w:val="clear" w:color="auto" w:fill="CCFFFF"/>
          </w:tcPr>
          <w:p w14:paraId="38C1F859" w14:textId="77777777" w:rsidR="009E4C18" w:rsidRDefault="009E4C18" w:rsidP="009E4C18">
            <w:pPr>
              <w:pStyle w:val="TableParagraph"/>
              <w:rPr>
                <w:rFonts w:ascii="Times New Roman"/>
                <w:sz w:val="20"/>
              </w:rPr>
            </w:pPr>
          </w:p>
          <w:p w14:paraId="0C8FE7CE" w14:textId="77777777" w:rsidR="009E4C18" w:rsidRPr="00B211C1" w:rsidRDefault="009E4C18" w:rsidP="009E4C18"/>
          <w:p w14:paraId="41004F19" w14:textId="77777777" w:rsidR="009E4C18" w:rsidRPr="00B211C1" w:rsidRDefault="009E4C18" w:rsidP="009E4C18"/>
          <w:p w14:paraId="67C0C651" w14:textId="77777777" w:rsidR="009E4C18" w:rsidRPr="00B211C1" w:rsidRDefault="009E4C18" w:rsidP="009E4C18"/>
          <w:p w14:paraId="308D56CC" w14:textId="77777777" w:rsidR="009E4C18" w:rsidRPr="00B211C1" w:rsidRDefault="009E4C18" w:rsidP="009E4C18"/>
          <w:p w14:paraId="797E50C6" w14:textId="77777777" w:rsidR="009E4C18" w:rsidRDefault="009E4C18" w:rsidP="009E4C18">
            <w:pPr>
              <w:pStyle w:val="TableParagraph"/>
              <w:spacing w:line="225" w:lineRule="exact"/>
              <w:ind w:left="102"/>
              <w:rPr>
                <w:i/>
                <w:sz w:val="20"/>
              </w:rPr>
            </w:pPr>
          </w:p>
        </w:tc>
        <w:tc>
          <w:tcPr>
            <w:tcW w:w="1276" w:type="dxa"/>
            <w:shd w:val="clear" w:color="auto" w:fill="CCFFFF"/>
          </w:tcPr>
          <w:p w14:paraId="2CD54A9A" w14:textId="77777777" w:rsidR="009E4C18" w:rsidRDefault="009E4C18" w:rsidP="009E4C18">
            <w:pPr>
              <w:pStyle w:val="TableParagraph"/>
              <w:spacing w:before="151"/>
              <w:ind w:left="103"/>
            </w:pPr>
            <w:r>
              <w:t>Gay</w:t>
            </w:r>
          </w:p>
        </w:tc>
        <w:tc>
          <w:tcPr>
            <w:tcW w:w="4126" w:type="dxa"/>
          </w:tcPr>
          <w:p w14:paraId="4FED3BEE" w14:textId="77777777" w:rsidR="009E4C18" w:rsidRDefault="009E4C18" w:rsidP="009E4C18">
            <w:pPr>
              <w:pStyle w:val="TableParagraph"/>
              <w:rPr>
                <w:rFonts w:ascii="Times New Roman"/>
                <w:sz w:val="20"/>
              </w:rPr>
            </w:pPr>
            <w:r w:rsidRPr="00124774">
              <w:t>No evidence of Impact</w:t>
            </w:r>
          </w:p>
        </w:tc>
        <w:tc>
          <w:tcPr>
            <w:tcW w:w="3265" w:type="dxa"/>
          </w:tcPr>
          <w:p w14:paraId="2956B56B" w14:textId="77777777" w:rsidR="009E4C18" w:rsidRDefault="009E4C18" w:rsidP="009E4C18">
            <w:pPr>
              <w:pStyle w:val="TableParagraph"/>
              <w:rPr>
                <w:rFonts w:ascii="Times New Roman"/>
                <w:sz w:val="20"/>
              </w:rPr>
            </w:pPr>
            <w:r w:rsidRPr="00611385">
              <w:t>No evidence of Impact</w:t>
            </w:r>
          </w:p>
        </w:tc>
        <w:tc>
          <w:tcPr>
            <w:tcW w:w="4090" w:type="dxa"/>
            <w:shd w:val="clear" w:color="auto" w:fill="FFCC99"/>
          </w:tcPr>
          <w:p w14:paraId="7B04FA47" w14:textId="77777777" w:rsidR="009E4C18" w:rsidRDefault="009E4C18" w:rsidP="009E4C18">
            <w:pPr>
              <w:pStyle w:val="TableParagraph"/>
              <w:rPr>
                <w:rFonts w:ascii="Times New Roman"/>
                <w:sz w:val="20"/>
              </w:rPr>
            </w:pPr>
          </w:p>
        </w:tc>
      </w:tr>
      <w:tr w:rsidR="009E4C18" w14:paraId="568C698B" w14:textId="77777777" w:rsidTr="1835FABE">
        <w:trPr>
          <w:trHeight w:hRule="exact" w:val="195"/>
        </w:trPr>
        <w:tc>
          <w:tcPr>
            <w:tcW w:w="14273" w:type="dxa"/>
            <w:gridSpan w:val="5"/>
          </w:tcPr>
          <w:p w14:paraId="1A939487" w14:textId="77777777" w:rsidR="009E4C18" w:rsidRDefault="009E4C18" w:rsidP="009E4C18">
            <w:pPr>
              <w:pStyle w:val="TableParagraph"/>
              <w:rPr>
                <w:rFonts w:ascii="Times New Roman"/>
                <w:sz w:val="14"/>
              </w:rPr>
            </w:pPr>
          </w:p>
        </w:tc>
      </w:tr>
    </w:tbl>
    <w:p w14:paraId="6AA258D8" w14:textId="77777777" w:rsidR="00F340BF" w:rsidRPr="00B211C1" w:rsidRDefault="00F340BF" w:rsidP="006C3664">
      <w:pPr>
        <w:tabs>
          <w:tab w:val="left" w:pos="1661"/>
        </w:tabs>
        <w:rPr>
          <w:sz w:val="18"/>
        </w:rPr>
      </w:pPr>
    </w:p>
    <w:tbl>
      <w:tblPr>
        <w:tblpPr w:leftFromText="180" w:rightFromText="180" w:vertAnchor="text" w:horzAnchor="margin" w:tblpX="421"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268"/>
        <w:gridCol w:w="2693"/>
        <w:gridCol w:w="3260"/>
        <w:gridCol w:w="4012"/>
      </w:tblGrid>
      <w:tr w:rsidR="00F340BF" w14:paraId="017189E0" w14:textId="77777777" w:rsidTr="00BE2575">
        <w:trPr>
          <w:trHeight w:val="339"/>
        </w:trPr>
        <w:tc>
          <w:tcPr>
            <w:tcW w:w="2122" w:type="dxa"/>
            <w:shd w:val="clear" w:color="auto" w:fill="CCFFFF"/>
          </w:tcPr>
          <w:p w14:paraId="4C7D890E" w14:textId="77777777" w:rsidR="00F340BF" w:rsidRDefault="00F340BF" w:rsidP="00BE2575">
            <w:pPr>
              <w:pStyle w:val="TableParagraph"/>
              <w:spacing w:before="96"/>
              <w:jc w:val="center"/>
              <w:rPr>
                <w:b/>
              </w:rPr>
            </w:pPr>
            <w:r w:rsidRPr="000F74A5">
              <w:rPr>
                <w:b/>
                <w:sz w:val="20"/>
                <w:szCs w:val="20"/>
              </w:rPr>
              <w:t>PREGNANCY &amp; MATERNITY</w:t>
            </w:r>
          </w:p>
        </w:tc>
        <w:tc>
          <w:tcPr>
            <w:tcW w:w="2268" w:type="dxa"/>
            <w:shd w:val="clear" w:color="auto" w:fill="CCFFFF"/>
          </w:tcPr>
          <w:p w14:paraId="2ECE8E2A" w14:textId="77777777" w:rsidR="00F340BF" w:rsidRDefault="00F340BF" w:rsidP="00BE2575">
            <w:pPr>
              <w:pStyle w:val="TableParagraph"/>
              <w:spacing w:before="98"/>
            </w:pPr>
            <w:r>
              <w:t xml:space="preserve"> Women </w:t>
            </w:r>
          </w:p>
        </w:tc>
        <w:tc>
          <w:tcPr>
            <w:tcW w:w="2693" w:type="dxa"/>
          </w:tcPr>
          <w:p w14:paraId="2A1B9802" w14:textId="77777777" w:rsidR="00F340BF" w:rsidRPr="009E4C18" w:rsidRDefault="00221E43" w:rsidP="00BE2575">
            <w:pPr>
              <w:pStyle w:val="TableParagraph"/>
              <w:rPr>
                <w:rFonts w:ascii="Times New Roman"/>
              </w:rPr>
            </w:pPr>
            <w:r w:rsidRPr="009E4C18">
              <w:rPr>
                <w:rFonts w:ascii="Times New Roman"/>
              </w:rPr>
              <w:t>No evidence of impact</w:t>
            </w:r>
          </w:p>
        </w:tc>
        <w:tc>
          <w:tcPr>
            <w:tcW w:w="3260" w:type="dxa"/>
          </w:tcPr>
          <w:p w14:paraId="6379EB30" w14:textId="77777777" w:rsidR="00F340BF" w:rsidRPr="009E4C18" w:rsidRDefault="00221E43" w:rsidP="00BE2575">
            <w:pPr>
              <w:pStyle w:val="TableParagraph"/>
              <w:rPr>
                <w:rFonts w:ascii="Times New Roman"/>
              </w:rPr>
            </w:pPr>
            <w:r w:rsidRPr="009E4C18">
              <w:rPr>
                <w:rFonts w:ascii="Times New Roman"/>
              </w:rPr>
              <w:t>No evidence of impact</w:t>
            </w:r>
          </w:p>
        </w:tc>
        <w:tc>
          <w:tcPr>
            <w:tcW w:w="4012" w:type="dxa"/>
            <w:shd w:val="clear" w:color="auto" w:fill="FFCC99"/>
          </w:tcPr>
          <w:p w14:paraId="6FFBD3EC" w14:textId="77777777" w:rsidR="00F340BF" w:rsidRDefault="00F340BF" w:rsidP="00BE2575">
            <w:pPr>
              <w:pStyle w:val="TableParagraph"/>
              <w:rPr>
                <w:rFonts w:ascii="Times New Roman"/>
                <w:sz w:val="18"/>
              </w:rPr>
            </w:pPr>
          </w:p>
        </w:tc>
      </w:tr>
      <w:tr w:rsidR="00F340BF" w14:paraId="30DCCCAD" w14:textId="77777777" w:rsidTr="00BE2575">
        <w:trPr>
          <w:trHeight w:val="155"/>
        </w:trPr>
        <w:tc>
          <w:tcPr>
            <w:tcW w:w="14355" w:type="dxa"/>
            <w:gridSpan w:val="5"/>
          </w:tcPr>
          <w:p w14:paraId="36AF6883" w14:textId="77777777" w:rsidR="00F340BF" w:rsidRDefault="00F340BF" w:rsidP="00BE2575">
            <w:pPr>
              <w:pStyle w:val="TableParagraph"/>
              <w:rPr>
                <w:rFonts w:ascii="Times New Roman"/>
                <w:sz w:val="14"/>
              </w:rPr>
            </w:pPr>
          </w:p>
        </w:tc>
      </w:tr>
      <w:tr w:rsidR="00F340BF" w14:paraId="576E2447" w14:textId="77777777" w:rsidTr="00BE2575">
        <w:trPr>
          <w:trHeight w:val="1058"/>
        </w:trPr>
        <w:tc>
          <w:tcPr>
            <w:tcW w:w="2122" w:type="dxa"/>
            <w:shd w:val="clear" w:color="auto" w:fill="CCFFFF"/>
          </w:tcPr>
          <w:p w14:paraId="58F493CF" w14:textId="77777777" w:rsidR="00F340BF" w:rsidRDefault="00F340BF" w:rsidP="00BE2575">
            <w:pPr>
              <w:pStyle w:val="TableParagraph"/>
              <w:ind w:left="107"/>
              <w:jc w:val="center"/>
            </w:pPr>
            <w:r>
              <w:rPr>
                <w:b/>
              </w:rPr>
              <w:t>RELIGION</w:t>
            </w:r>
            <w:r>
              <w:rPr>
                <w:b/>
                <w:spacing w:val="-16"/>
              </w:rPr>
              <w:t xml:space="preserve"> </w:t>
            </w:r>
            <w:r>
              <w:rPr>
                <w:b/>
              </w:rPr>
              <w:t xml:space="preserve">&amp; </w:t>
            </w:r>
            <w:r>
              <w:rPr>
                <w:b/>
                <w:spacing w:val="-2"/>
              </w:rPr>
              <w:t>BELIEF</w:t>
            </w:r>
            <w:r>
              <w:rPr>
                <w:spacing w:val="-2"/>
              </w:rPr>
              <w:t>**</w:t>
            </w:r>
          </w:p>
          <w:p w14:paraId="6F2B7186" w14:textId="77777777" w:rsidR="00F340BF" w:rsidRDefault="00F340BF" w:rsidP="00BE2575">
            <w:pPr>
              <w:pStyle w:val="TableParagraph"/>
              <w:rPr>
                <w:rFonts w:ascii="Times New Roman"/>
                <w:sz w:val="18"/>
              </w:rPr>
            </w:pPr>
            <w:r>
              <w:rPr>
                <w:sz w:val="20"/>
              </w:rPr>
              <w:t>A list of religions used</w:t>
            </w:r>
            <w:r>
              <w:rPr>
                <w:spacing w:val="-12"/>
                <w:sz w:val="20"/>
              </w:rPr>
              <w:t xml:space="preserve"> </w:t>
            </w:r>
            <w:r>
              <w:rPr>
                <w:sz w:val="20"/>
              </w:rPr>
              <w:t>in</w:t>
            </w:r>
            <w:r>
              <w:rPr>
                <w:spacing w:val="-11"/>
                <w:sz w:val="20"/>
              </w:rPr>
              <w:t xml:space="preserve"> </w:t>
            </w:r>
            <w:r>
              <w:rPr>
                <w:sz w:val="20"/>
              </w:rPr>
              <w:t>the</w:t>
            </w:r>
            <w:r>
              <w:rPr>
                <w:spacing w:val="-11"/>
                <w:sz w:val="20"/>
              </w:rPr>
              <w:t xml:space="preserve"> </w:t>
            </w:r>
            <w:r>
              <w:rPr>
                <w:sz w:val="20"/>
              </w:rPr>
              <w:t>census</w:t>
            </w:r>
            <w:r>
              <w:rPr>
                <w:spacing w:val="-9"/>
                <w:sz w:val="20"/>
              </w:rPr>
              <w:t xml:space="preserve"> </w:t>
            </w:r>
            <w:r>
              <w:rPr>
                <w:sz w:val="20"/>
              </w:rPr>
              <w:t xml:space="preserve">is available </w:t>
            </w:r>
            <w:hyperlink r:id="rId33">
              <w:r>
                <w:rPr>
                  <w:color w:val="0000FF"/>
                  <w:sz w:val="20"/>
                  <w:u w:val="single" w:color="0000FF"/>
                </w:rPr>
                <w:t>here.</w:t>
              </w:r>
            </w:hyperlink>
          </w:p>
        </w:tc>
        <w:tc>
          <w:tcPr>
            <w:tcW w:w="2268" w:type="dxa"/>
            <w:shd w:val="clear" w:color="auto" w:fill="CCFFFF"/>
          </w:tcPr>
          <w:p w14:paraId="0CD3F907" w14:textId="77777777" w:rsidR="00F340BF" w:rsidRDefault="00F340BF" w:rsidP="00BE2575">
            <w:pPr>
              <w:pStyle w:val="TableParagraph"/>
              <w:spacing w:before="124"/>
            </w:pPr>
            <w:r>
              <w:t xml:space="preserve"> See note</w:t>
            </w:r>
          </w:p>
        </w:tc>
        <w:tc>
          <w:tcPr>
            <w:tcW w:w="2693" w:type="dxa"/>
          </w:tcPr>
          <w:p w14:paraId="10605DC1" w14:textId="77777777" w:rsidR="00F340BF" w:rsidRDefault="00124774" w:rsidP="00BE2575">
            <w:pPr>
              <w:pStyle w:val="TableParagraph"/>
              <w:rPr>
                <w:rFonts w:ascii="Times New Roman"/>
                <w:sz w:val="18"/>
              </w:rPr>
            </w:pPr>
            <w:r w:rsidRPr="00124774">
              <w:t>No evidence of Impact</w:t>
            </w:r>
          </w:p>
        </w:tc>
        <w:tc>
          <w:tcPr>
            <w:tcW w:w="3260" w:type="dxa"/>
          </w:tcPr>
          <w:p w14:paraId="2A5BA012" w14:textId="77777777" w:rsidR="00F340BF" w:rsidRDefault="00124774" w:rsidP="00BE2575">
            <w:pPr>
              <w:pStyle w:val="TableParagraph"/>
              <w:rPr>
                <w:rFonts w:ascii="Times New Roman"/>
                <w:sz w:val="18"/>
              </w:rPr>
            </w:pPr>
            <w:r w:rsidRPr="00124774">
              <w:t>No evidence of Impact</w:t>
            </w:r>
          </w:p>
        </w:tc>
        <w:tc>
          <w:tcPr>
            <w:tcW w:w="4012" w:type="dxa"/>
            <w:shd w:val="clear" w:color="auto" w:fill="FFCC99"/>
          </w:tcPr>
          <w:p w14:paraId="54C529ED" w14:textId="77777777" w:rsidR="00F340BF" w:rsidRDefault="00F340BF" w:rsidP="00BE2575">
            <w:pPr>
              <w:pStyle w:val="TableParagraph"/>
              <w:rPr>
                <w:rFonts w:ascii="Times New Roman"/>
                <w:sz w:val="18"/>
              </w:rPr>
            </w:pPr>
          </w:p>
        </w:tc>
      </w:tr>
    </w:tbl>
    <w:p w14:paraId="1C0157D6" w14:textId="77777777" w:rsidR="00F340BF" w:rsidRDefault="00F340BF" w:rsidP="006C3664">
      <w:pPr>
        <w:spacing w:before="83"/>
        <w:rPr>
          <w:sz w:val="32"/>
        </w:rPr>
      </w:pPr>
    </w:p>
    <w:p w14:paraId="3691E7B2" w14:textId="77777777" w:rsidR="00F340BF" w:rsidRDefault="00F340BF" w:rsidP="00F340BF">
      <w:pPr>
        <w:spacing w:before="83"/>
        <w:ind w:left="472"/>
        <w:rPr>
          <w:sz w:val="32"/>
        </w:rPr>
      </w:pPr>
    </w:p>
    <w:p w14:paraId="526770CE" w14:textId="77777777" w:rsidR="00F340BF" w:rsidRDefault="00F340BF" w:rsidP="00F340BF">
      <w:pPr>
        <w:spacing w:before="83"/>
        <w:ind w:left="472"/>
        <w:rPr>
          <w:sz w:val="32"/>
        </w:rPr>
      </w:pPr>
    </w:p>
    <w:p w14:paraId="7CBEED82" w14:textId="77777777" w:rsidR="00F340BF" w:rsidRDefault="00F340BF" w:rsidP="00F340BF">
      <w:pPr>
        <w:spacing w:before="83"/>
        <w:ind w:left="472"/>
        <w:rPr>
          <w:sz w:val="32"/>
        </w:rPr>
      </w:pPr>
    </w:p>
    <w:p w14:paraId="6E36661F" w14:textId="77777777" w:rsidR="00F340BF" w:rsidRDefault="00F340BF" w:rsidP="00F340BF">
      <w:pPr>
        <w:spacing w:before="83"/>
        <w:ind w:left="472"/>
        <w:rPr>
          <w:sz w:val="32"/>
        </w:rPr>
      </w:pPr>
    </w:p>
    <w:p w14:paraId="7FDBFD7D" w14:textId="77777777" w:rsidR="00F340BF" w:rsidRDefault="00F340BF" w:rsidP="00F340BF">
      <w:pPr>
        <w:spacing w:before="94"/>
        <w:ind w:left="472"/>
        <w:rPr>
          <w:sz w:val="18"/>
        </w:rPr>
      </w:pPr>
      <w:r>
        <w:rPr>
          <w:sz w:val="18"/>
        </w:rPr>
        <w:t>*</w:t>
      </w:r>
      <w:r>
        <w:rPr>
          <w:spacing w:val="-2"/>
          <w:sz w:val="18"/>
        </w:rPr>
        <w:t xml:space="preserve"> </w:t>
      </w:r>
      <w:r>
        <w:rPr>
          <w:sz w:val="18"/>
        </w:rPr>
        <w:t>For</w:t>
      </w:r>
      <w:r>
        <w:rPr>
          <w:spacing w:val="-1"/>
          <w:sz w:val="18"/>
        </w:rPr>
        <w:t xml:space="preserve"> </w:t>
      </w:r>
      <w:r>
        <w:rPr>
          <w:sz w:val="18"/>
        </w:rPr>
        <w:t>reasons</w:t>
      </w:r>
      <w:r>
        <w:rPr>
          <w:spacing w:val="-1"/>
          <w:sz w:val="18"/>
        </w:rPr>
        <w:t xml:space="preserve"> </w:t>
      </w:r>
      <w:r>
        <w:rPr>
          <w:sz w:val="18"/>
        </w:rPr>
        <w:t>of</w:t>
      </w:r>
      <w:r>
        <w:rPr>
          <w:spacing w:val="-3"/>
          <w:sz w:val="18"/>
        </w:rPr>
        <w:t xml:space="preserve"> </w:t>
      </w:r>
      <w:r>
        <w:rPr>
          <w:sz w:val="18"/>
        </w:rPr>
        <w:t>brevity</w:t>
      </w:r>
      <w:r>
        <w:rPr>
          <w:spacing w:val="-2"/>
          <w:sz w:val="18"/>
        </w:rPr>
        <w:t xml:space="preserve"> </w:t>
      </w:r>
      <w:r>
        <w:rPr>
          <w:sz w:val="18"/>
        </w:rPr>
        <w:t>race</w:t>
      </w:r>
      <w:r>
        <w:rPr>
          <w:spacing w:val="-1"/>
          <w:sz w:val="18"/>
        </w:rPr>
        <w:t xml:space="preserve"> </w:t>
      </w:r>
      <w:r>
        <w:rPr>
          <w:sz w:val="18"/>
        </w:rPr>
        <w:t>is</w:t>
      </w:r>
      <w:r>
        <w:rPr>
          <w:spacing w:val="-4"/>
          <w:sz w:val="18"/>
        </w:rPr>
        <w:t xml:space="preserve"> </w:t>
      </w:r>
      <w:r>
        <w:rPr>
          <w:sz w:val="18"/>
        </w:rPr>
        <w:t>not</w:t>
      </w:r>
      <w:r>
        <w:rPr>
          <w:spacing w:val="-1"/>
          <w:sz w:val="18"/>
        </w:rPr>
        <w:t xml:space="preserve"> </w:t>
      </w:r>
      <w:r>
        <w:rPr>
          <w:sz w:val="18"/>
        </w:rPr>
        <w:t>an</w:t>
      </w:r>
      <w:r>
        <w:rPr>
          <w:spacing w:val="-1"/>
          <w:sz w:val="18"/>
        </w:rPr>
        <w:t xml:space="preserve"> </w:t>
      </w:r>
      <w:r>
        <w:rPr>
          <w:sz w:val="18"/>
        </w:rPr>
        <w:t>exhaustive</w:t>
      </w:r>
      <w:r>
        <w:rPr>
          <w:spacing w:val="-4"/>
          <w:sz w:val="18"/>
        </w:rPr>
        <w:t xml:space="preserve"> </w:t>
      </w:r>
      <w:r>
        <w:rPr>
          <w:sz w:val="18"/>
        </w:rPr>
        <w:t>list,</w:t>
      </w:r>
      <w:r>
        <w:rPr>
          <w:spacing w:val="-1"/>
          <w:sz w:val="18"/>
        </w:rPr>
        <w:t xml:space="preserve"> </w:t>
      </w:r>
      <w:r>
        <w:rPr>
          <w:sz w:val="18"/>
        </w:rPr>
        <w:t>and</w:t>
      </w:r>
      <w:r>
        <w:rPr>
          <w:spacing w:val="-1"/>
          <w:sz w:val="18"/>
        </w:rPr>
        <w:t xml:space="preserve"> </w:t>
      </w:r>
      <w:r>
        <w:rPr>
          <w:sz w:val="18"/>
        </w:rPr>
        <w:t>therefore</w:t>
      </w:r>
      <w:r>
        <w:rPr>
          <w:spacing w:val="-4"/>
          <w:sz w:val="18"/>
        </w:rPr>
        <w:t xml:space="preserve"> </w:t>
      </w:r>
      <w:r>
        <w:rPr>
          <w:sz w:val="18"/>
        </w:rPr>
        <w:t>please</w:t>
      </w:r>
      <w:r>
        <w:rPr>
          <w:spacing w:val="-3"/>
          <w:sz w:val="18"/>
        </w:rPr>
        <w:t xml:space="preserve"> </w:t>
      </w:r>
      <w:r>
        <w:rPr>
          <w:sz w:val="18"/>
        </w:rPr>
        <w:t>feel</w:t>
      </w:r>
      <w:r>
        <w:rPr>
          <w:spacing w:val="-3"/>
          <w:sz w:val="18"/>
        </w:rPr>
        <w:t xml:space="preserve"> </w:t>
      </w:r>
      <w:r>
        <w:rPr>
          <w:sz w:val="18"/>
        </w:rPr>
        <w:t>free</w:t>
      </w:r>
      <w:r>
        <w:rPr>
          <w:spacing w:val="-4"/>
          <w:sz w:val="18"/>
        </w:rPr>
        <w:t xml:space="preserve"> </w:t>
      </w:r>
      <w:r>
        <w:rPr>
          <w:sz w:val="18"/>
        </w:rPr>
        <w:t>to</w:t>
      </w:r>
      <w:r>
        <w:rPr>
          <w:spacing w:val="-1"/>
          <w:sz w:val="18"/>
        </w:rPr>
        <w:t xml:space="preserve"> </w:t>
      </w:r>
      <w:r>
        <w:rPr>
          <w:sz w:val="18"/>
        </w:rPr>
        <w:t>augment</w:t>
      </w:r>
      <w:r>
        <w:rPr>
          <w:spacing w:val="-1"/>
          <w:sz w:val="18"/>
        </w:rPr>
        <w:t xml:space="preserve"> </w:t>
      </w:r>
      <w:r>
        <w:rPr>
          <w:sz w:val="18"/>
        </w:rPr>
        <w:t>the</w:t>
      </w:r>
      <w:r>
        <w:rPr>
          <w:spacing w:val="-2"/>
          <w:sz w:val="18"/>
        </w:rPr>
        <w:t xml:space="preserve"> </w:t>
      </w:r>
      <w:r>
        <w:rPr>
          <w:sz w:val="18"/>
        </w:rPr>
        <w:t>list</w:t>
      </w:r>
      <w:r>
        <w:rPr>
          <w:spacing w:val="-3"/>
          <w:sz w:val="18"/>
        </w:rPr>
        <w:t xml:space="preserve"> </w:t>
      </w:r>
      <w:r>
        <w:rPr>
          <w:sz w:val="18"/>
        </w:rPr>
        <w:t>above</w:t>
      </w:r>
      <w:r>
        <w:rPr>
          <w:spacing w:val="-1"/>
          <w:sz w:val="18"/>
        </w:rPr>
        <w:t xml:space="preserve"> </w:t>
      </w:r>
      <w:r>
        <w:rPr>
          <w:sz w:val="18"/>
        </w:rPr>
        <w:t>where</w:t>
      </w:r>
      <w:r>
        <w:rPr>
          <w:spacing w:val="-2"/>
          <w:sz w:val="18"/>
        </w:rPr>
        <w:t xml:space="preserve"> </w:t>
      </w:r>
      <w:r>
        <w:rPr>
          <w:sz w:val="18"/>
        </w:rPr>
        <w:t>appropriate;</w:t>
      </w:r>
      <w:r>
        <w:rPr>
          <w:spacing w:val="-1"/>
          <w:sz w:val="18"/>
        </w:rPr>
        <w:t xml:space="preserve"> </w:t>
      </w:r>
      <w:r>
        <w:rPr>
          <w:sz w:val="18"/>
        </w:rPr>
        <w:t>to</w:t>
      </w:r>
      <w:r>
        <w:rPr>
          <w:spacing w:val="-1"/>
          <w:sz w:val="18"/>
        </w:rPr>
        <w:t xml:space="preserve"> </w:t>
      </w:r>
      <w:r>
        <w:rPr>
          <w:sz w:val="18"/>
        </w:rPr>
        <w:t>reflect</w:t>
      </w:r>
      <w:r>
        <w:rPr>
          <w:spacing w:val="-2"/>
          <w:sz w:val="18"/>
        </w:rPr>
        <w:t xml:space="preserve"> </w:t>
      </w:r>
      <w:r>
        <w:rPr>
          <w:sz w:val="18"/>
        </w:rPr>
        <w:t>the</w:t>
      </w:r>
      <w:r>
        <w:rPr>
          <w:spacing w:val="-3"/>
          <w:sz w:val="18"/>
        </w:rPr>
        <w:t xml:space="preserve"> </w:t>
      </w:r>
      <w:r>
        <w:rPr>
          <w:sz w:val="18"/>
        </w:rPr>
        <w:t>complexity</w:t>
      </w:r>
      <w:r>
        <w:rPr>
          <w:spacing w:val="-2"/>
          <w:sz w:val="18"/>
        </w:rPr>
        <w:t xml:space="preserve"> </w:t>
      </w:r>
      <w:r>
        <w:rPr>
          <w:sz w:val="18"/>
        </w:rPr>
        <w:t>of</w:t>
      </w:r>
      <w:r>
        <w:rPr>
          <w:spacing w:val="-2"/>
          <w:sz w:val="18"/>
        </w:rPr>
        <w:t xml:space="preserve"> </w:t>
      </w:r>
      <w:r>
        <w:rPr>
          <w:sz w:val="18"/>
        </w:rPr>
        <w:t>other</w:t>
      </w:r>
      <w:r>
        <w:rPr>
          <w:spacing w:val="-1"/>
          <w:sz w:val="18"/>
        </w:rPr>
        <w:t xml:space="preserve"> </w:t>
      </w:r>
      <w:r>
        <w:rPr>
          <w:sz w:val="18"/>
        </w:rPr>
        <w:t>racial</w:t>
      </w:r>
      <w:r>
        <w:rPr>
          <w:spacing w:val="-1"/>
          <w:sz w:val="18"/>
        </w:rPr>
        <w:t xml:space="preserve"> </w:t>
      </w:r>
      <w:r>
        <w:rPr>
          <w:spacing w:val="-2"/>
          <w:sz w:val="18"/>
        </w:rPr>
        <w:t>identities.</w:t>
      </w:r>
    </w:p>
    <w:p w14:paraId="38645DC7" w14:textId="77777777" w:rsidR="00F340BF" w:rsidRDefault="00F340BF" w:rsidP="00F340BF">
      <w:pPr>
        <w:pStyle w:val="BodyText"/>
        <w:spacing w:before="10"/>
        <w:rPr>
          <w:sz w:val="17"/>
        </w:rPr>
      </w:pPr>
    </w:p>
    <w:p w14:paraId="2AB8152C" w14:textId="77777777" w:rsidR="00F340BF" w:rsidRDefault="00F340BF" w:rsidP="00F340BF">
      <w:pPr>
        <w:spacing w:before="1"/>
        <w:ind w:left="472"/>
        <w:rPr>
          <w:sz w:val="18"/>
        </w:rPr>
      </w:pPr>
      <w:r>
        <w:rPr>
          <w:sz w:val="18"/>
        </w:rPr>
        <w:t>**</w:t>
      </w:r>
      <w:r>
        <w:rPr>
          <w:spacing w:val="-2"/>
          <w:sz w:val="18"/>
        </w:rPr>
        <w:t xml:space="preserve"> </w:t>
      </w:r>
      <w:r>
        <w:rPr>
          <w:sz w:val="18"/>
        </w:rPr>
        <w:t>There</w:t>
      </w:r>
      <w:r>
        <w:rPr>
          <w:spacing w:val="-1"/>
          <w:sz w:val="18"/>
        </w:rPr>
        <w:t xml:space="preserve"> </w:t>
      </w:r>
      <w:r>
        <w:rPr>
          <w:sz w:val="18"/>
        </w:rPr>
        <w:t>are</w:t>
      </w:r>
      <w:r>
        <w:rPr>
          <w:spacing w:val="-1"/>
          <w:sz w:val="18"/>
        </w:rPr>
        <w:t xml:space="preserve"> </w:t>
      </w:r>
      <w:r>
        <w:rPr>
          <w:sz w:val="18"/>
        </w:rPr>
        <w:t>too</w:t>
      </w:r>
      <w:r>
        <w:rPr>
          <w:spacing w:val="-3"/>
          <w:sz w:val="18"/>
        </w:rPr>
        <w:t xml:space="preserve"> </w:t>
      </w:r>
      <w:r>
        <w:rPr>
          <w:sz w:val="18"/>
        </w:rPr>
        <w:t>many</w:t>
      </w:r>
      <w:r>
        <w:rPr>
          <w:spacing w:val="-3"/>
          <w:sz w:val="18"/>
        </w:rPr>
        <w:t xml:space="preserve"> </w:t>
      </w:r>
      <w:r>
        <w:rPr>
          <w:sz w:val="18"/>
        </w:rPr>
        <w:t>faith</w:t>
      </w:r>
      <w:r>
        <w:rPr>
          <w:spacing w:val="-1"/>
          <w:sz w:val="18"/>
        </w:rPr>
        <w:t xml:space="preserve"> </w:t>
      </w:r>
      <w:r>
        <w:rPr>
          <w:sz w:val="18"/>
        </w:rPr>
        <w:t>groups</w:t>
      </w:r>
      <w:r>
        <w:rPr>
          <w:spacing w:val="-3"/>
          <w:sz w:val="18"/>
        </w:rPr>
        <w:t xml:space="preserve"> </w:t>
      </w:r>
      <w:r>
        <w:rPr>
          <w:sz w:val="18"/>
        </w:rPr>
        <w:t>to</w:t>
      </w:r>
      <w:r>
        <w:rPr>
          <w:spacing w:val="-1"/>
          <w:sz w:val="18"/>
        </w:rPr>
        <w:t xml:space="preserve"> </w:t>
      </w:r>
      <w:r>
        <w:rPr>
          <w:sz w:val="18"/>
        </w:rPr>
        <w:t>provide</w:t>
      </w:r>
      <w:r>
        <w:rPr>
          <w:spacing w:val="-3"/>
          <w:sz w:val="18"/>
        </w:rPr>
        <w:t xml:space="preserve"> </w:t>
      </w:r>
      <w:r>
        <w:rPr>
          <w:sz w:val="18"/>
        </w:rPr>
        <w:t>a</w:t>
      </w:r>
      <w:r>
        <w:rPr>
          <w:spacing w:val="-1"/>
          <w:sz w:val="18"/>
        </w:rPr>
        <w:t xml:space="preserve"> </w:t>
      </w:r>
      <w:r>
        <w:rPr>
          <w:sz w:val="18"/>
        </w:rPr>
        <w:t>list,</w:t>
      </w:r>
      <w:r>
        <w:rPr>
          <w:spacing w:val="-3"/>
          <w:sz w:val="18"/>
        </w:rPr>
        <w:t xml:space="preserve"> </w:t>
      </w:r>
      <w:r>
        <w:rPr>
          <w:sz w:val="18"/>
        </w:rPr>
        <w:t>therefore,</w:t>
      </w:r>
      <w:r>
        <w:rPr>
          <w:spacing w:val="-1"/>
          <w:sz w:val="18"/>
        </w:rPr>
        <w:t xml:space="preserve"> </w:t>
      </w:r>
      <w:r>
        <w:rPr>
          <w:sz w:val="18"/>
        </w:rPr>
        <w:t>please</w:t>
      </w:r>
      <w:r>
        <w:rPr>
          <w:spacing w:val="-1"/>
          <w:sz w:val="18"/>
        </w:rPr>
        <w:t xml:space="preserve"> </w:t>
      </w:r>
      <w:r>
        <w:rPr>
          <w:sz w:val="18"/>
        </w:rPr>
        <w:t>input</w:t>
      </w:r>
      <w:r>
        <w:rPr>
          <w:spacing w:val="-1"/>
          <w:sz w:val="18"/>
        </w:rPr>
        <w:t xml:space="preserve"> </w:t>
      </w:r>
      <w:r>
        <w:rPr>
          <w:sz w:val="18"/>
        </w:rPr>
        <w:t>the</w:t>
      </w:r>
      <w:r>
        <w:rPr>
          <w:spacing w:val="-1"/>
          <w:sz w:val="18"/>
        </w:rPr>
        <w:t xml:space="preserve"> </w:t>
      </w:r>
      <w:r>
        <w:rPr>
          <w:sz w:val="18"/>
        </w:rPr>
        <w:t>faith</w:t>
      </w:r>
      <w:r>
        <w:rPr>
          <w:spacing w:val="-3"/>
          <w:sz w:val="18"/>
        </w:rPr>
        <w:t xml:space="preserve"> </w:t>
      </w:r>
      <w:r>
        <w:rPr>
          <w:sz w:val="18"/>
        </w:rPr>
        <w:t>group</w:t>
      </w:r>
      <w:r>
        <w:rPr>
          <w:spacing w:val="-3"/>
          <w:sz w:val="18"/>
        </w:rPr>
        <w:t xml:space="preserve"> </w:t>
      </w:r>
      <w:r>
        <w:rPr>
          <w:sz w:val="18"/>
        </w:rPr>
        <w:t>e.g.</w:t>
      </w:r>
      <w:r>
        <w:rPr>
          <w:spacing w:val="-1"/>
          <w:sz w:val="18"/>
        </w:rPr>
        <w:t xml:space="preserve"> </w:t>
      </w:r>
      <w:r>
        <w:rPr>
          <w:sz w:val="18"/>
        </w:rPr>
        <w:t>Muslims,</w:t>
      </w:r>
      <w:r>
        <w:rPr>
          <w:spacing w:val="-1"/>
          <w:sz w:val="18"/>
        </w:rPr>
        <w:t xml:space="preserve"> </w:t>
      </w:r>
      <w:r>
        <w:rPr>
          <w:sz w:val="18"/>
        </w:rPr>
        <w:t>Buddhists,</w:t>
      </w:r>
      <w:r>
        <w:rPr>
          <w:spacing w:val="-3"/>
          <w:sz w:val="18"/>
        </w:rPr>
        <w:t xml:space="preserve"> </w:t>
      </w:r>
      <w:r>
        <w:rPr>
          <w:sz w:val="18"/>
        </w:rPr>
        <w:t>Jews,</w:t>
      </w:r>
      <w:r>
        <w:rPr>
          <w:spacing w:val="-1"/>
          <w:sz w:val="18"/>
        </w:rPr>
        <w:t xml:space="preserve"> </w:t>
      </w:r>
      <w:r>
        <w:rPr>
          <w:sz w:val="18"/>
        </w:rPr>
        <w:t>Christians,</w:t>
      </w:r>
      <w:r>
        <w:rPr>
          <w:spacing w:val="-1"/>
          <w:sz w:val="18"/>
        </w:rPr>
        <w:t xml:space="preserve"> </w:t>
      </w:r>
      <w:r>
        <w:rPr>
          <w:sz w:val="18"/>
        </w:rPr>
        <w:t>Hindus,</w:t>
      </w:r>
      <w:r>
        <w:rPr>
          <w:spacing w:val="-1"/>
          <w:sz w:val="18"/>
        </w:rPr>
        <w:t xml:space="preserve"> </w:t>
      </w:r>
      <w:r>
        <w:rPr>
          <w:sz w:val="18"/>
        </w:rPr>
        <w:t>etc.</w:t>
      </w:r>
      <w:r>
        <w:rPr>
          <w:spacing w:val="40"/>
          <w:sz w:val="18"/>
        </w:rPr>
        <w:t xml:space="preserve"> </w:t>
      </w:r>
      <w:r>
        <w:rPr>
          <w:sz w:val="18"/>
        </w:rPr>
        <w:t>Consider</w:t>
      </w:r>
      <w:r>
        <w:rPr>
          <w:spacing w:val="-4"/>
          <w:sz w:val="18"/>
        </w:rPr>
        <w:t xml:space="preserve"> </w:t>
      </w:r>
      <w:r>
        <w:rPr>
          <w:sz w:val="18"/>
        </w:rPr>
        <w:t>the</w:t>
      </w:r>
      <w:r>
        <w:rPr>
          <w:spacing w:val="-3"/>
          <w:sz w:val="18"/>
        </w:rPr>
        <w:t xml:space="preserve"> </w:t>
      </w:r>
      <w:r>
        <w:rPr>
          <w:sz w:val="18"/>
        </w:rPr>
        <w:t>different</w:t>
      </w:r>
      <w:r>
        <w:rPr>
          <w:spacing w:val="-3"/>
          <w:sz w:val="18"/>
        </w:rPr>
        <w:t xml:space="preserve"> </w:t>
      </w:r>
      <w:r>
        <w:rPr>
          <w:sz w:val="18"/>
        </w:rPr>
        <w:t>faith</w:t>
      </w:r>
      <w:r>
        <w:rPr>
          <w:spacing w:val="-1"/>
          <w:sz w:val="18"/>
        </w:rPr>
        <w:t xml:space="preserve"> </w:t>
      </w:r>
      <w:r>
        <w:rPr>
          <w:sz w:val="18"/>
        </w:rPr>
        <w:t xml:space="preserve">groups individually when considering positive or negative impacts. A list of religions used in the census is available </w:t>
      </w:r>
      <w:hyperlink r:id="rId34" w:history="1">
        <w:r>
          <w:rPr>
            <w:rStyle w:val="Hyperlink"/>
            <w:sz w:val="18"/>
          </w:rPr>
          <w:t>here.</w:t>
        </w:r>
      </w:hyperlink>
    </w:p>
    <w:p w14:paraId="135E58C4" w14:textId="77777777" w:rsidR="00B04CFA" w:rsidRDefault="00B04CFA" w:rsidP="00711922">
      <w:pPr>
        <w:ind w:left="284"/>
        <w:rPr>
          <w:sz w:val="18"/>
          <w:szCs w:val="18"/>
        </w:rPr>
      </w:pPr>
    </w:p>
    <w:p w14:paraId="62EBF9A1" w14:textId="77777777" w:rsidR="00B04CFA" w:rsidRDefault="00B04CFA" w:rsidP="00F75638">
      <w:pPr>
        <w:tabs>
          <w:tab w:val="left" w:pos="2890"/>
        </w:tabs>
        <w:rPr>
          <w:sz w:val="18"/>
          <w:szCs w:val="18"/>
        </w:rPr>
      </w:pPr>
    </w:p>
    <w:p w14:paraId="0C6C2CD5" w14:textId="77777777" w:rsidR="00B04CFA" w:rsidRDefault="00B04CFA" w:rsidP="00711922">
      <w:pPr>
        <w:ind w:left="284"/>
        <w:rPr>
          <w:sz w:val="18"/>
          <w:szCs w:val="18"/>
        </w:rPr>
      </w:pPr>
    </w:p>
    <w:p w14:paraId="709E88E4" w14:textId="77777777" w:rsidR="00B04CFA" w:rsidRDefault="00B04CFA" w:rsidP="00711922">
      <w:pPr>
        <w:ind w:left="284"/>
        <w:rPr>
          <w:sz w:val="18"/>
          <w:szCs w:val="18"/>
        </w:rPr>
      </w:pPr>
    </w:p>
    <w:p w14:paraId="508C98E9" w14:textId="77777777" w:rsidR="00B04CFA" w:rsidRDefault="00B04CFA" w:rsidP="00711922">
      <w:pPr>
        <w:ind w:left="284"/>
        <w:rPr>
          <w:sz w:val="18"/>
          <w:szCs w:val="18"/>
        </w:rPr>
      </w:pPr>
    </w:p>
    <w:p w14:paraId="779F8E76" w14:textId="77777777" w:rsidR="00B04CFA" w:rsidRDefault="00B04CFA" w:rsidP="00F75638">
      <w:pPr>
        <w:rPr>
          <w:sz w:val="18"/>
          <w:szCs w:val="18"/>
        </w:rPr>
      </w:pPr>
    </w:p>
    <w:p w14:paraId="7818863E" w14:textId="77777777" w:rsidR="00B04CFA" w:rsidRDefault="00B04CFA" w:rsidP="00711922">
      <w:pPr>
        <w:ind w:left="284"/>
        <w:rPr>
          <w:sz w:val="18"/>
          <w:szCs w:val="18"/>
        </w:rPr>
      </w:pPr>
    </w:p>
    <w:p w14:paraId="44F69B9A" w14:textId="77777777" w:rsidR="00B04CFA" w:rsidRDefault="00B04CFA" w:rsidP="00711922">
      <w:pPr>
        <w:ind w:left="284"/>
        <w:rPr>
          <w:sz w:val="18"/>
          <w:szCs w:val="18"/>
        </w:rPr>
      </w:pPr>
    </w:p>
    <w:p w14:paraId="5F07D11E" w14:textId="77777777" w:rsidR="00163A6F" w:rsidRDefault="00163A6F" w:rsidP="00F340BF">
      <w:pPr>
        <w:rPr>
          <w:sz w:val="18"/>
          <w:szCs w:val="18"/>
        </w:rPr>
      </w:pPr>
    </w:p>
    <w:p w14:paraId="41508A3C" w14:textId="77777777" w:rsidR="00163A6F" w:rsidRDefault="00163A6F" w:rsidP="00405005">
      <w:pPr>
        <w:ind w:left="360"/>
        <w:rPr>
          <w:sz w:val="18"/>
          <w:szCs w:val="18"/>
        </w:rPr>
      </w:pPr>
    </w:p>
    <w:p w14:paraId="18958F13" w14:textId="77777777" w:rsidR="00163A6F" w:rsidRPr="00711922" w:rsidRDefault="00711922" w:rsidP="009120D3">
      <w:pPr>
        <w:rPr>
          <w:sz w:val="32"/>
          <w:szCs w:val="32"/>
        </w:rPr>
      </w:pPr>
      <w:r>
        <w:rPr>
          <w:sz w:val="32"/>
          <w:szCs w:val="32"/>
        </w:rPr>
        <w:br w:type="page"/>
      </w:r>
      <w:r w:rsidR="009120D3">
        <w:rPr>
          <w:sz w:val="32"/>
          <w:szCs w:val="32"/>
        </w:rPr>
        <w:t xml:space="preserve">    </w:t>
      </w:r>
      <w:r w:rsidRPr="00711922">
        <w:rPr>
          <w:sz w:val="32"/>
          <w:szCs w:val="32"/>
        </w:rPr>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4"/>
      </w:tblGrid>
      <w:tr w:rsidR="00163A6F" w:rsidRPr="00CD7794" w14:paraId="1FB0135F" w14:textId="77777777" w:rsidTr="009E4C18">
        <w:trPr>
          <w:trHeight w:val="1266"/>
        </w:trPr>
        <w:tc>
          <w:tcPr>
            <w:tcW w:w="5000" w:type="pct"/>
            <w:shd w:val="clear" w:color="auto" w:fill="auto"/>
            <w:vAlign w:val="center"/>
          </w:tcPr>
          <w:p w14:paraId="3459237D" w14:textId="77777777" w:rsidR="00711922" w:rsidRPr="009E4C18" w:rsidRDefault="00EC46A2" w:rsidP="005427A5">
            <w:pPr>
              <w:rPr>
                <w:sz w:val="22"/>
                <w:szCs w:val="22"/>
              </w:rPr>
            </w:pPr>
            <w:r w:rsidRPr="009E4C18">
              <w:rPr>
                <w:rFonts w:cs="Arial"/>
                <w:sz w:val="22"/>
                <w:szCs w:val="22"/>
              </w:rPr>
              <w:t xml:space="preserve">The policy framework </w:t>
            </w:r>
            <w:r w:rsidR="004354AC" w:rsidRPr="009E4C18">
              <w:rPr>
                <w:rFonts w:cs="Arial"/>
                <w:sz w:val="22"/>
                <w:szCs w:val="22"/>
              </w:rPr>
              <w:t xml:space="preserve">could </w:t>
            </w:r>
            <w:r w:rsidRPr="009E4C18">
              <w:rPr>
                <w:rFonts w:cs="Arial"/>
                <w:sz w:val="22"/>
                <w:szCs w:val="22"/>
              </w:rPr>
              <w:t>impact positively on vulnerable groups by</w:t>
            </w:r>
            <w:r w:rsidR="004354AC" w:rsidRPr="009E4C18">
              <w:rPr>
                <w:sz w:val="22"/>
                <w:szCs w:val="22"/>
              </w:rPr>
              <w:t xml:space="preserve"> generating income which could be invested in alleviating Fuel Poverty, Cold Homes and Health Inequalities in Scotland.</w:t>
            </w:r>
          </w:p>
        </w:tc>
      </w:tr>
    </w:tbl>
    <w:p w14:paraId="17DBC151" w14:textId="77777777" w:rsidR="00163A6F" w:rsidRDefault="00163A6F" w:rsidP="00405005">
      <w:pPr>
        <w:ind w:left="360"/>
        <w:rPr>
          <w:sz w:val="18"/>
          <w:szCs w:val="18"/>
        </w:rPr>
      </w:pPr>
    </w:p>
    <w:p w14:paraId="6F8BD81B" w14:textId="77777777" w:rsidR="00163A6F" w:rsidRDefault="00163A6F" w:rsidP="00711922">
      <w:pPr>
        <w:rPr>
          <w:sz w:val="18"/>
          <w:szCs w:val="18"/>
        </w:rPr>
      </w:pPr>
    </w:p>
    <w:p w14:paraId="2613E9C1" w14:textId="77777777" w:rsidR="00711922" w:rsidRDefault="00711922" w:rsidP="00711922">
      <w:pPr>
        <w:ind w:left="360"/>
        <w:rPr>
          <w:sz w:val="18"/>
          <w:szCs w:val="18"/>
        </w:rPr>
      </w:pPr>
    </w:p>
    <w:p w14:paraId="1037B8A3" w14:textId="77777777" w:rsidR="00711922" w:rsidRDefault="00711922" w:rsidP="00711922">
      <w:pPr>
        <w:ind w:left="360"/>
        <w:rPr>
          <w:sz w:val="32"/>
          <w:szCs w:val="32"/>
        </w:rPr>
      </w:pPr>
    </w:p>
    <w:p w14:paraId="687C6DE0" w14:textId="77777777" w:rsidR="00711922" w:rsidRDefault="00711922" w:rsidP="00711922">
      <w:pPr>
        <w:ind w:left="360"/>
        <w:rPr>
          <w:sz w:val="32"/>
          <w:szCs w:val="32"/>
        </w:rPr>
      </w:pPr>
    </w:p>
    <w:p w14:paraId="5B2F9378" w14:textId="77777777" w:rsidR="009120D3" w:rsidRDefault="009120D3" w:rsidP="009E4C18">
      <w:pPr>
        <w:rPr>
          <w:sz w:val="32"/>
          <w:szCs w:val="32"/>
        </w:rPr>
      </w:pPr>
    </w:p>
    <w:p w14:paraId="544DAECA" w14:textId="77777777" w:rsidR="00163A6F" w:rsidRPr="00711922" w:rsidRDefault="00711922" w:rsidP="00711922">
      <w:pPr>
        <w:ind w:left="360"/>
        <w:rPr>
          <w:sz w:val="32"/>
          <w:szCs w:val="32"/>
        </w:rPr>
      </w:pPr>
      <w:r w:rsidRPr="00711922">
        <w:rPr>
          <w:sz w:val="32"/>
          <w:szCs w:val="32"/>
        </w:rPr>
        <w:t xml:space="preserve">Summary of </w:t>
      </w:r>
      <w:r w:rsidR="00F843B6">
        <w:rPr>
          <w:sz w:val="32"/>
          <w:szCs w:val="32"/>
        </w:rPr>
        <w:t>Socio-Economic</w:t>
      </w:r>
      <w:r>
        <w:rPr>
          <w:sz w:val="32"/>
          <w:szCs w:val="32"/>
        </w:rPr>
        <w:t xml:space="preserve"> Impacts</w:t>
      </w:r>
    </w:p>
    <w:tbl>
      <w:tblPr>
        <w:tblpPr w:leftFromText="180" w:rightFromText="180" w:vertAnchor="text" w:horzAnchor="margin" w:tblpX="468" w:tblpY="151"/>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4"/>
      </w:tblGrid>
      <w:tr w:rsidR="00163A6F" w:rsidRPr="00CD7794" w14:paraId="251B0BB0" w14:textId="77777777" w:rsidTr="1835FABE">
        <w:trPr>
          <w:trHeight w:val="2542"/>
        </w:trPr>
        <w:tc>
          <w:tcPr>
            <w:tcW w:w="5000" w:type="pct"/>
            <w:shd w:val="clear" w:color="auto" w:fill="auto"/>
            <w:vAlign w:val="center"/>
          </w:tcPr>
          <w:p w14:paraId="4E23F72D" w14:textId="77777777" w:rsidR="004354AC" w:rsidRDefault="00B6357E" w:rsidP="005427A5">
            <w:pPr>
              <w:rPr>
                <w:rFonts w:cs="Arial"/>
                <w:color w:val="0B0C0C"/>
                <w:sz w:val="22"/>
                <w:szCs w:val="22"/>
                <w:shd w:val="clear" w:color="auto" w:fill="FFFFFF"/>
              </w:rPr>
            </w:pPr>
            <w:r w:rsidRPr="00B6357E">
              <w:rPr>
                <w:rFonts w:cs="Arial"/>
                <w:color w:val="0B0C0C"/>
                <w:sz w:val="22"/>
                <w:szCs w:val="22"/>
                <w:shd w:val="clear" w:color="auto" w:fill="FFFFFF"/>
              </w:rPr>
              <w:t xml:space="preserve">The CREF provides a strategic overview of the existing and planned policy interventions required to support community renewable energy generation on vacant and derelict land </w:t>
            </w:r>
            <w:r w:rsidR="004354AC">
              <w:rPr>
                <w:rFonts w:cs="Arial"/>
                <w:color w:val="0B0C0C"/>
                <w:sz w:val="22"/>
                <w:szCs w:val="22"/>
                <w:shd w:val="clear" w:color="auto" w:fill="FFFFFF"/>
              </w:rPr>
              <w:t xml:space="preserve">in areas with high incidence of multiple deprivation. </w:t>
            </w:r>
          </w:p>
          <w:p w14:paraId="58E6DD4E" w14:textId="77777777" w:rsidR="004354AC" w:rsidRDefault="004354AC" w:rsidP="005427A5">
            <w:pPr>
              <w:rPr>
                <w:rFonts w:cs="Arial"/>
                <w:color w:val="0B0C0C"/>
                <w:sz w:val="22"/>
                <w:szCs w:val="22"/>
                <w:shd w:val="clear" w:color="auto" w:fill="FFFFFF"/>
              </w:rPr>
            </w:pPr>
          </w:p>
          <w:p w14:paraId="48515CA4" w14:textId="77777777" w:rsidR="004354AC" w:rsidRDefault="004354AC" w:rsidP="005427A5">
            <w:pPr>
              <w:rPr>
                <w:rFonts w:cs="Arial"/>
                <w:sz w:val="22"/>
                <w:szCs w:val="22"/>
              </w:rPr>
            </w:pPr>
            <w:r>
              <w:rPr>
                <w:rFonts w:cs="Arial"/>
                <w:color w:val="0B0C0C"/>
                <w:sz w:val="22"/>
                <w:szCs w:val="22"/>
                <w:shd w:val="clear" w:color="auto" w:fill="FFFFFF"/>
              </w:rPr>
              <w:t xml:space="preserve">The CREF can </w:t>
            </w:r>
            <w:r w:rsidR="00B6357E" w:rsidRPr="00B6357E">
              <w:rPr>
                <w:rFonts w:cs="Arial"/>
                <w:color w:val="0B0C0C"/>
                <w:sz w:val="22"/>
                <w:szCs w:val="22"/>
                <w:shd w:val="clear" w:color="auto" w:fill="FFFFFF"/>
              </w:rPr>
              <w:t>help enable Glasgow to meet its carbon budgets, lower energy bills, improving quality of life</w:t>
            </w:r>
            <w:r w:rsidR="00B6357E">
              <w:rPr>
                <w:rFonts w:cs="Arial"/>
                <w:color w:val="0B0C0C"/>
                <w:sz w:val="22"/>
                <w:szCs w:val="22"/>
                <w:shd w:val="clear" w:color="auto" w:fill="FFFFFF"/>
              </w:rPr>
              <w:t>,</w:t>
            </w:r>
            <w:r w:rsidR="00B6357E" w:rsidRPr="00B6357E">
              <w:rPr>
                <w:rFonts w:cs="Arial"/>
                <w:color w:val="0B0C0C"/>
                <w:sz w:val="22"/>
                <w:szCs w:val="22"/>
                <w:shd w:val="clear" w:color="auto" w:fill="FFFFFF"/>
              </w:rPr>
              <w:t xml:space="preserve"> and support skilled green jobs and our longer-term net zero targets.</w:t>
            </w:r>
            <w:r w:rsidR="003F5C95">
              <w:rPr>
                <w:rFonts w:cs="Arial"/>
                <w:color w:val="0B0C0C"/>
                <w:sz w:val="22"/>
                <w:szCs w:val="22"/>
                <w:shd w:val="clear" w:color="auto" w:fill="FFFFFF"/>
              </w:rPr>
              <w:t xml:space="preserve"> The CREF will </w:t>
            </w:r>
            <w:r>
              <w:rPr>
                <w:rFonts w:cs="Arial"/>
                <w:color w:val="0B0C0C"/>
                <w:sz w:val="22"/>
                <w:szCs w:val="22"/>
                <w:shd w:val="clear" w:color="auto" w:fill="FFFFFF"/>
              </w:rPr>
              <w:t xml:space="preserve">also </w:t>
            </w:r>
            <w:r w:rsidR="00BF1F8C">
              <w:rPr>
                <w:rFonts w:cs="Arial"/>
                <w:color w:val="0B0C0C"/>
                <w:sz w:val="22"/>
                <w:szCs w:val="22"/>
                <w:shd w:val="clear" w:color="auto" w:fill="FFFFFF"/>
              </w:rPr>
              <w:t>build community cohesion and encourage knowledge and skill formation</w:t>
            </w:r>
            <w:r w:rsidR="009A0FE4">
              <w:rPr>
                <w:rFonts w:cs="Arial"/>
                <w:sz w:val="22"/>
                <w:szCs w:val="22"/>
              </w:rPr>
              <w:t>.</w:t>
            </w:r>
          </w:p>
          <w:p w14:paraId="7D3BEE8F" w14:textId="77777777" w:rsidR="004354AC" w:rsidRDefault="004354AC" w:rsidP="005427A5">
            <w:pPr>
              <w:rPr>
                <w:rFonts w:cs="Arial"/>
                <w:sz w:val="22"/>
                <w:szCs w:val="22"/>
              </w:rPr>
            </w:pPr>
          </w:p>
          <w:p w14:paraId="552024F4" w14:textId="77777777" w:rsidR="004354AC" w:rsidRDefault="52D51F00" w:rsidP="005427A5">
            <w:pPr>
              <w:rPr>
                <w:rFonts w:cs="Arial"/>
                <w:color w:val="0B0C0C"/>
                <w:sz w:val="22"/>
                <w:szCs w:val="22"/>
                <w:shd w:val="clear" w:color="auto" w:fill="FFFFFF"/>
              </w:rPr>
            </w:pPr>
            <w:r w:rsidRPr="1835FABE">
              <w:rPr>
                <w:rFonts w:cs="Arial"/>
                <w:sz w:val="22"/>
                <w:szCs w:val="22"/>
              </w:rPr>
              <w:t xml:space="preserve">Since the renewable energy asset and associated profits will be community-owned, successful applicants </w:t>
            </w:r>
            <w:r w:rsidR="00BF1F8C" w:rsidRPr="1835FABE">
              <w:rPr>
                <w:rFonts w:cs="Arial"/>
                <w:sz w:val="22"/>
                <w:szCs w:val="22"/>
              </w:rPr>
              <w:t xml:space="preserve">will invest profits into their local communities, thus improving outcomes </w:t>
            </w:r>
            <w:r w:rsidRPr="1835FABE">
              <w:rPr>
                <w:rFonts w:cs="Arial"/>
                <w:sz w:val="22"/>
                <w:szCs w:val="22"/>
              </w:rPr>
              <w:t xml:space="preserve">for vulnerable groups </w:t>
            </w:r>
            <w:r w:rsidR="00BF1F8C" w:rsidRPr="1835FABE">
              <w:rPr>
                <w:rFonts w:cs="Arial"/>
                <w:sz w:val="22"/>
                <w:szCs w:val="22"/>
              </w:rPr>
              <w:t xml:space="preserve">(for example, through </w:t>
            </w:r>
            <w:r w:rsidRPr="1835FABE">
              <w:rPr>
                <w:rFonts w:cs="Arial"/>
                <w:sz w:val="22"/>
                <w:szCs w:val="22"/>
              </w:rPr>
              <w:t>alleviating fuel poverty and energy costs</w:t>
            </w:r>
            <w:r w:rsidR="00BF1F8C" w:rsidRPr="1835FABE">
              <w:rPr>
                <w:rFonts w:cs="Arial"/>
                <w:sz w:val="22"/>
                <w:szCs w:val="22"/>
              </w:rPr>
              <w:t>).</w:t>
            </w:r>
          </w:p>
          <w:p w14:paraId="3B88899E" w14:textId="77777777" w:rsidR="00711922" w:rsidRPr="00CD7794" w:rsidRDefault="00711922" w:rsidP="005427A5">
            <w:pPr>
              <w:rPr>
                <w:sz w:val="18"/>
                <w:szCs w:val="18"/>
              </w:rPr>
            </w:pPr>
          </w:p>
        </w:tc>
      </w:tr>
    </w:tbl>
    <w:p w14:paraId="69E2BB2B" w14:textId="77777777" w:rsidR="00711922" w:rsidRDefault="00711922" w:rsidP="00711922">
      <w:pPr>
        <w:rPr>
          <w:sz w:val="18"/>
          <w:szCs w:val="18"/>
        </w:rPr>
      </w:pPr>
    </w:p>
    <w:p w14:paraId="57C0D796" w14:textId="77777777" w:rsidR="00163A6F" w:rsidRDefault="00163A6F" w:rsidP="00405005">
      <w:pPr>
        <w:ind w:left="360"/>
        <w:rPr>
          <w:sz w:val="18"/>
          <w:szCs w:val="18"/>
        </w:rPr>
      </w:pPr>
    </w:p>
    <w:p w14:paraId="0D142F6F" w14:textId="77777777" w:rsidR="00711922" w:rsidRDefault="00711922" w:rsidP="00711922">
      <w:pPr>
        <w:ind w:left="360"/>
        <w:rPr>
          <w:sz w:val="18"/>
          <w:szCs w:val="18"/>
        </w:rPr>
      </w:pPr>
    </w:p>
    <w:p w14:paraId="4475AD14" w14:textId="77777777" w:rsidR="00711922" w:rsidRDefault="00711922" w:rsidP="00711922">
      <w:pPr>
        <w:ind w:left="360"/>
        <w:rPr>
          <w:sz w:val="32"/>
          <w:szCs w:val="32"/>
        </w:rPr>
      </w:pPr>
    </w:p>
    <w:p w14:paraId="120C4E94" w14:textId="77777777" w:rsidR="00711922" w:rsidRDefault="00711922" w:rsidP="00711922">
      <w:pPr>
        <w:ind w:left="360"/>
        <w:rPr>
          <w:sz w:val="32"/>
          <w:szCs w:val="32"/>
        </w:rPr>
      </w:pPr>
    </w:p>
    <w:p w14:paraId="42AFC42D" w14:textId="77777777" w:rsidR="00711922" w:rsidRDefault="00711922" w:rsidP="00711922">
      <w:pPr>
        <w:ind w:left="360"/>
        <w:rPr>
          <w:sz w:val="32"/>
          <w:szCs w:val="32"/>
        </w:rPr>
      </w:pPr>
    </w:p>
    <w:p w14:paraId="271CA723" w14:textId="77777777" w:rsidR="00711922" w:rsidRDefault="00711922" w:rsidP="00711922">
      <w:pPr>
        <w:ind w:left="360"/>
        <w:rPr>
          <w:sz w:val="32"/>
          <w:szCs w:val="32"/>
        </w:rPr>
      </w:pPr>
    </w:p>
    <w:p w14:paraId="75FBE423" w14:textId="77777777" w:rsidR="009120D3" w:rsidRDefault="009120D3" w:rsidP="00711922">
      <w:pPr>
        <w:ind w:left="360"/>
        <w:rPr>
          <w:sz w:val="32"/>
          <w:szCs w:val="32"/>
        </w:rPr>
      </w:pPr>
    </w:p>
    <w:p w14:paraId="2D3F0BEC" w14:textId="77777777" w:rsidR="009120D3" w:rsidRDefault="009120D3" w:rsidP="00711922">
      <w:pPr>
        <w:ind w:left="360"/>
        <w:rPr>
          <w:sz w:val="32"/>
          <w:szCs w:val="32"/>
        </w:rPr>
      </w:pPr>
    </w:p>
    <w:p w14:paraId="75CF4315" w14:textId="77777777" w:rsidR="009E4C18" w:rsidRDefault="009E4C18" w:rsidP="00711922">
      <w:pPr>
        <w:ind w:left="360"/>
        <w:rPr>
          <w:sz w:val="32"/>
          <w:szCs w:val="32"/>
        </w:rPr>
      </w:pPr>
    </w:p>
    <w:p w14:paraId="6EF27681" w14:textId="77777777" w:rsidR="00163A6F" w:rsidRDefault="00711922" w:rsidP="00711922">
      <w:pPr>
        <w:ind w:left="360"/>
        <w:rPr>
          <w:sz w:val="32"/>
          <w:szCs w:val="32"/>
        </w:rPr>
      </w:pPr>
      <w:r w:rsidRPr="00711922">
        <w:rPr>
          <w:sz w:val="32"/>
          <w:szCs w:val="32"/>
        </w:rPr>
        <w:t xml:space="preserve">Summary of </w:t>
      </w:r>
      <w:r>
        <w:rPr>
          <w:sz w:val="32"/>
          <w:szCs w:val="32"/>
        </w:rPr>
        <w:t>Human Rights Impacts</w:t>
      </w:r>
    </w:p>
    <w:p w14:paraId="3CB648E9" w14:textId="77777777" w:rsidR="00711922" w:rsidRDefault="00711922" w:rsidP="00711922">
      <w:pPr>
        <w:ind w:left="360"/>
        <w:rPr>
          <w:sz w:val="32"/>
          <w:szCs w:val="32"/>
        </w:rPr>
      </w:pPr>
    </w:p>
    <w:tbl>
      <w:tblPr>
        <w:tblpPr w:leftFromText="180" w:rightFromText="180" w:vertAnchor="text" w:horzAnchor="margin" w:tblpX="468" w:tblpY="151"/>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4"/>
      </w:tblGrid>
      <w:tr w:rsidR="00711922" w:rsidRPr="00CD7794" w14:paraId="0C178E9E" w14:textId="77777777" w:rsidTr="005427A5">
        <w:trPr>
          <w:trHeight w:val="70"/>
        </w:trPr>
        <w:tc>
          <w:tcPr>
            <w:tcW w:w="5000" w:type="pct"/>
            <w:shd w:val="clear" w:color="auto" w:fill="auto"/>
            <w:vAlign w:val="center"/>
          </w:tcPr>
          <w:p w14:paraId="3C0395D3" w14:textId="77777777" w:rsidR="00711922" w:rsidRDefault="00711922" w:rsidP="005427A5">
            <w:pPr>
              <w:rPr>
                <w:sz w:val="18"/>
                <w:szCs w:val="18"/>
              </w:rPr>
            </w:pPr>
          </w:p>
          <w:p w14:paraId="3254BC2F" w14:textId="77777777" w:rsidR="00711922" w:rsidRDefault="00711922" w:rsidP="005427A5">
            <w:pPr>
              <w:rPr>
                <w:sz w:val="18"/>
                <w:szCs w:val="18"/>
              </w:rPr>
            </w:pPr>
          </w:p>
          <w:p w14:paraId="651E9592" w14:textId="2C3F3C8C" w:rsidR="00711922" w:rsidRDefault="004852E4" w:rsidP="005427A5">
            <w:pPr>
              <w:rPr>
                <w:sz w:val="18"/>
                <w:szCs w:val="18"/>
              </w:rPr>
            </w:pPr>
            <w:r>
              <w:rPr>
                <w:sz w:val="18"/>
                <w:szCs w:val="18"/>
              </w:rPr>
              <w:t>N/A</w:t>
            </w:r>
          </w:p>
          <w:p w14:paraId="269E314A" w14:textId="77777777" w:rsidR="00711922" w:rsidRDefault="00711922" w:rsidP="005427A5">
            <w:pPr>
              <w:rPr>
                <w:sz w:val="18"/>
                <w:szCs w:val="18"/>
              </w:rPr>
            </w:pPr>
          </w:p>
          <w:p w14:paraId="47341341" w14:textId="77777777" w:rsidR="00711922" w:rsidRDefault="00711922" w:rsidP="005427A5">
            <w:pPr>
              <w:rPr>
                <w:sz w:val="18"/>
                <w:szCs w:val="18"/>
              </w:rPr>
            </w:pPr>
          </w:p>
          <w:p w14:paraId="42EF2083" w14:textId="77777777" w:rsidR="00711922" w:rsidRPr="00CD7794" w:rsidRDefault="00711922" w:rsidP="005427A5">
            <w:pPr>
              <w:rPr>
                <w:sz w:val="18"/>
                <w:szCs w:val="18"/>
              </w:rPr>
            </w:pPr>
          </w:p>
        </w:tc>
      </w:tr>
    </w:tbl>
    <w:p w14:paraId="7B40C951" w14:textId="77777777" w:rsidR="00711922" w:rsidRDefault="00711922" w:rsidP="00711922">
      <w:pPr>
        <w:ind w:left="360"/>
        <w:rPr>
          <w:sz w:val="32"/>
          <w:szCs w:val="32"/>
        </w:rPr>
      </w:pPr>
    </w:p>
    <w:p w14:paraId="4B4D7232" w14:textId="77777777" w:rsidR="00711922" w:rsidRDefault="00711922" w:rsidP="00711922">
      <w:pPr>
        <w:ind w:left="360"/>
        <w:rPr>
          <w:sz w:val="32"/>
          <w:szCs w:val="32"/>
        </w:rPr>
      </w:pPr>
    </w:p>
    <w:p w14:paraId="2093CA67" w14:textId="77777777" w:rsidR="00711922" w:rsidRDefault="00711922" w:rsidP="00711922">
      <w:pPr>
        <w:ind w:left="360"/>
        <w:rPr>
          <w:sz w:val="32"/>
          <w:szCs w:val="32"/>
        </w:rPr>
      </w:pPr>
    </w:p>
    <w:p w14:paraId="2503B197" w14:textId="77777777" w:rsidR="00711922" w:rsidRDefault="00711922" w:rsidP="00711922">
      <w:pPr>
        <w:ind w:left="360"/>
        <w:rPr>
          <w:sz w:val="32"/>
          <w:szCs w:val="32"/>
        </w:rPr>
      </w:pPr>
    </w:p>
    <w:p w14:paraId="38288749" w14:textId="77777777" w:rsidR="00711922" w:rsidRPr="00711922" w:rsidRDefault="00711922" w:rsidP="00711922">
      <w:pPr>
        <w:ind w:left="360"/>
        <w:rPr>
          <w:sz w:val="32"/>
          <w:szCs w:val="32"/>
        </w:rPr>
      </w:pPr>
    </w:p>
    <w:p w14:paraId="20BD9A1A" w14:textId="77777777" w:rsidR="00163A6F" w:rsidRDefault="00163A6F" w:rsidP="00405005">
      <w:pPr>
        <w:ind w:left="360"/>
        <w:rPr>
          <w:sz w:val="18"/>
          <w:szCs w:val="18"/>
        </w:rPr>
      </w:pPr>
    </w:p>
    <w:p w14:paraId="0C136CF1" w14:textId="77777777" w:rsidR="00711922" w:rsidRDefault="00711922" w:rsidP="00711922">
      <w:pPr>
        <w:rPr>
          <w:sz w:val="18"/>
          <w:szCs w:val="18"/>
        </w:rPr>
      </w:pPr>
    </w:p>
    <w:p w14:paraId="0A392C6A" w14:textId="77777777" w:rsidR="00711922" w:rsidRDefault="00711922" w:rsidP="00405005">
      <w:pPr>
        <w:ind w:left="360"/>
        <w:rPr>
          <w:sz w:val="18"/>
          <w:szCs w:val="18"/>
        </w:rPr>
      </w:pPr>
    </w:p>
    <w:p w14:paraId="290583F9" w14:textId="77777777" w:rsidR="00711922" w:rsidRDefault="00711922" w:rsidP="00405005">
      <w:pPr>
        <w:ind w:left="360"/>
        <w:rPr>
          <w:sz w:val="18"/>
          <w:szCs w:val="18"/>
        </w:rPr>
      </w:pPr>
    </w:p>
    <w:p w14:paraId="68F21D90" w14:textId="77777777" w:rsidR="00711922" w:rsidRDefault="00711922" w:rsidP="00405005">
      <w:pPr>
        <w:ind w:left="360"/>
        <w:rPr>
          <w:sz w:val="18"/>
          <w:szCs w:val="18"/>
        </w:rPr>
      </w:pPr>
    </w:p>
    <w:p w14:paraId="13C326F3" w14:textId="77777777" w:rsidR="00711922" w:rsidRDefault="00711922" w:rsidP="00405005">
      <w:pPr>
        <w:ind w:left="360"/>
        <w:rPr>
          <w:sz w:val="18"/>
          <w:szCs w:val="18"/>
        </w:rPr>
      </w:pPr>
    </w:p>
    <w:p w14:paraId="4853B841" w14:textId="77777777" w:rsidR="00711922" w:rsidRPr="00781F6A" w:rsidRDefault="00711922" w:rsidP="00405005">
      <w:pPr>
        <w:ind w:left="360"/>
        <w:rPr>
          <w:sz w:val="18"/>
          <w:szCs w:val="18"/>
        </w:rPr>
        <w:sectPr w:rsidR="00711922" w:rsidRPr="00781F6A" w:rsidSect="002101EA">
          <w:pgSz w:w="16838" w:h="11906" w:orient="landscape" w:code="9"/>
          <w:pgMar w:top="851" w:right="426" w:bottom="851" w:left="851" w:header="720" w:footer="340" w:gutter="0"/>
          <w:cols w:space="720"/>
          <w:docGrid w:linePitch="326"/>
        </w:sectPr>
      </w:pPr>
    </w:p>
    <w:p w14:paraId="671A6684" w14:textId="77777777" w:rsidR="00CE1909" w:rsidRPr="00B04CFA" w:rsidRDefault="007073B2" w:rsidP="005272A9">
      <w:pPr>
        <w:pStyle w:val="Heading1"/>
        <w:numPr>
          <w:ilvl w:val="0"/>
          <w:numId w:val="8"/>
        </w:numPr>
        <w:rPr>
          <w:sz w:val="36"/>
          <w:szCs w:val="36"/>
        </w:rPr>
      </w:pPr>
      <w:r w:rsidRPr="00B04CFA">
        <w:rPr>
          <w:sz w:val="36"/>
          <w:szCs w:val="36"/>
        </w:rPr>
        <w:t xml:space="preserve">OUTCOMES, </w:t>
      </w:r>
      <w:r w:rsidR="00CE1909" w:rsidRPr="00B04CFA">
        <w:rPr>
          <w:sz w:val="36"/>
          <w:szCs w:val="36"/>
        </w:rPr>
        <w:t>ACTION</w:t>
      </w:r>
      <w:r w:rsidRPr="00B04CFA">
        <w:rPr>
          <w:sz w:val="36"/>
          <w:szCs w:val="36"/>
        </w:rPr>
        <w:t xml:space="preserve"> &amp; PUBLIC REPORTING</w:t>
      </w:r>
    </w:p>
    <w:p w14:paraId="50125231" w14:textId="77777777" w:rsidR="00CE1909" w:rsidRDefault="00CE1909" w:rsidP="00CE1909">
      <w:pPr>
        <w:rPr>
          <w:sz w:val="22"/>
        </w:rPr>
      </w:pPr>
    </w:p>
    <w:p w14:paraId="5A25747A" w14:textId="77777777" w:rsidR="00460F93" w:rsidRDefault="00460F93" w:rsidP="00460F93">
      <w:pPr>
        <w:rPr>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7"/>
        <w:gridCol w:w="2693"/>
      </w:tblGrid>
      <w:tr w:rsidR="00460F93" w:rsidRPr="00ED47F5" w14:paraId="4D0A7309" w14:textId="77777777" w:rsidTr="005427A5">
        <w:tc>
          <w:tcPr>
            <w:tcW w:w="11357" w:type="dxa"/>
            <w:tcBorders>
              <w:bottom w:val="single" w:sz="4" w:space="0" w:color="auto"/>
            </w:tcBorders>
            <w:shd w:val="clear" w:color="auto" w:fill="D9D9D9"/>
          </w:tcPr>
          <w:p w14:paraId="09B8D95D" w14:textId="77777777" w:rsidR="00460F93" w:rsidRPr="002101EA" w:rsidRDefault="00460F93" w:rsidP="005427A5">
            <w:pPr>
              <w:rPr>
                <w:b/>
                <w:sz w:val="28"/>
                <w:szCs w:val="28"/>
              </w:rPr>
            </w:pPr>
          </w:p>
          <w:p w14:paraId="42CF232A" w14:textId="77777777" w:rsidR="00460F93" w:rsidRPr="002101EA" w:rsidRDefault="00460F93" w:rsidP="002101EA">
            <w:pPr>
              <w:jc w:val="center"/>
              <w:rPr>
                <w:b/>
                <w:sz w:val="36"/>
                <w:szCs w:val="36"/>
              </w:rPr>
            </w:pPr>
            <w:r w:rsidRPr="002101EA">
              <w:rPr>
                <w:b/>
                <w:sz w:val="36"/>
                <w:szCs w:val="36"/>
              </w:rPr>
              <w:t>Screening Outcome</w:t>
            </w:r>
          </w:p>
        </w:tc>
        <w:tc>
          <w:tcPr>
            <w:tcW w:w="2693" w:type="dxa"/>
            <w:shd w:val="clear" w:color="auto" w:fill="D9D9D9"/>
          </w:tcPr>
          <w:p w14:paraId="78BEFD2A" w14:textId="77777777" w:rsidR="00460F93" w:rsidRPr="002101EA" w:rsidRDefault="00460F93" w:rsidP="005427A5">
            <w:pPr>
              <w:rPr>
                <w:b/>
                <w:sz w:val="28"/>
                <w:szCs w:val="28"/>
              </w:rPr>
            </w:pPr>
          </w:p>
          <w:p w14:paraId="22ED9FBF" w14:textId="77777777" w:rsidR="00460F93" w:rsidRPr="002101EA" w:rsidRDefault="00460F93" w:rsidP="005427A5">
            <w:pPr>
              <w:rPr>
                <w:b/>
                <w:sz w:val="28"/>
                <w:szCs w:val="28"/>
              </w:rPr>
            </w:pPr>
            <w:r w:rsidRPr="002101EA">
              <w:rPr>
                <w:b/>
                <w:sz w:val="28"/>
                <w:szCs w:val="28"/>
              </w:rPr>
              <w:t xml:space="preserve">Yes /No </w:t>
            </w:r>
          </w:p>
          <w:p w14:paraId="55B18DD3" w14:textId="77777777" w:rsidR="00CE4FCB" w:rsidRDefault="00460F93" w:rsidP="005427A5">
            <w:pPr>
              <w:rPr>
                <w:b/>
                <w:sz w:val="28"/>
                <w:szCs w:val="28"/>
              </w:rPr>
            </w:pPr>
            <w:r w:rsidRPr="002101EA">
              <w:rPr>
                <w:b/>
                <w:sz w:val="28"/>
                <w:szCs w:val="28"/>
              </w:rPr>
              <w:t>Or /</w:t>
            </w:r>
          </w:p>
          <w:p w14:paraId="6D457002" w14:textId="77777777" w:rsidR="00460F93" w:rsidRPr="002101EA" w:rsidRDefault="00460F93" w:rsidP="005427A5">
            <w:pPr>
              <w:rPr>
                <w:b/>
                <w:sz w:val="28"/>
                <w:szCs w:val="28"/>
              </w:rPr>
            </w:pPr>
            <w:r w:rsidRPr="002101EA">
              <w:rPr>
                <w:b/>
                <w:sz w:val="28"/>
                <w:szCs w:val="28"/>
              </w:rPr>
              <w:t>Not At This Stage</w:t>
            </w:r>
          </w:p>
          <w:p w14:paraId="27A76422" w14:textId="77777777" w:rsidR="00460F93" w:rsidRPr="002101EA" w:rsidRDefault="00460F93" w:rsidP="005427A5">
            <w:pPr>
              <w:rPr>
                <w:b/>
                <w:sz w:val="28"/>
                <w:szCs w:val="28"/>
              </w:rPr>
            </w:pPr>
          </w:p>
        </w:tc>
      </w:tr>
      <w:tr w:rsidR="00F10E2D" w14:paraId="38EA2D44" w14:textId="77777777" w:rsidTr="00CE4FCB">
        <w:tc>
          <w:tcPr>
            <w:tcW w:w="11357" w:type="dxa"/>
            <w:shd w:val="clear" w:color="auto" w:fill="CCFFFF"/>
          </w:tcPr>
          <w:p w14:paraId="49206A88" w14:textId="77777777" w:rsidR="00F10E2D" w:rsidRPr="002101EA" w:rsidRDefault="00F10E2D" w:rsidP="00F10E2D">
            <w:pPr>
              <w:rPr>
                <w:b/>
                <w:sz w:val="22"/>
                <w:szCs w:val="22"/>
              </w:rPr>
            </w:pPr>
          </w:p>
          <w:p w14:paraId="1CFB98B2" w14:textId="77777777" w:rsidR="00F10E2D" w:rsidRPr="002101EA" w:rsidRDefault="00F10E2D" w:rsidP="00F10E2D">
            <w:pPr>
              <w:rPr>
                <w:b/>
                <w:sz w:val="22"/>
                <w:szCs w:val="22"/>
              </w:rPr>
            </w:pPr>
            <w:r w:rsidRPr="002101EA">
              <w:rPr>
                <w:b/>
                <w:sz w:val="22"/>
                <w:szCs w:val="22"/>
              </w:rPr>
              <w:t>Was a significant level of negative impact arising from the project, policy or strategy  identified?</w:t>
            </w:r>
          </w:p>
          <w:p w14:paraId="67B7A70C" w14:textId="77777777" w:rsidR="00F10E2D" w:rsidRPr="002101EA" w:rsidRDefault="00F10E2D" w:rsidP="00F10E2D">
            <w:pPr>
              <w:rPr>
                <w:b/>
                <w:sz w:val="22"/>
                <w:szCs w:val="22"/>
              </w:rPr>
            </w:pPr>
          </w:p>
          <w:p w14:paraId="71887C79" w14:textId="77777777" w:rsidR="00F10E2D" w:rsidRPr="002101EA" w:rsidRDefault="00F10E2D" w:rsidP="00F10E2D">
            <w:pPr>
              <w:rPr>
                <w:b/>
                <w:sz w:val="22"/>
                <w:szCs w:val="22"/>
              </w:rPr>
            </w:pPr>
          </w:p>
          <w:p w14:paraId="3B7FD67C" w14:textId="77777777" w:rsidR="00F10E2D" w:rsidRPr="002101EA" w:rsidRDefault="00F10E2D" w:rsidP="00F10E2D">
            <w:pPr>
              <w:rPr>
                <w:b/>
                <w:sz w:val="22"/>
                <w:szCs w:val="22"/>
              </w:rPr>
            </w:pPr>
          </w:p>
        </w:tc>
        <w:tc>
          <w:tcPr>
            <w:tcW w:w="2693" w:type="dxa"/>
          </w:tcPr>
          <w:p w14:paraId="463543CB" w14:textId="77777777" w:rsidR="00F10E2D" w:rsidRPr="009E4C18" w:rsidRDefault="00F10E2D" w:rsidP="00F10E2D">
            <w:pPr>
              <w:rPr>
                <w:rFonts w:cs="Arial"/>
                <w:sz w:val="22"/>
                <w:szCs w:val="22"/>
              </w:rPr>
            </w:pPr>
            <w:r w:rsidRPr="009E4C18">
              <w:rPr>
                <w:rFonts w:cs="Arial"/>
                <w:sz w:val="22"/>
                <w:szCs w:val="22"/>
              </w:rPr>
              <w:t xml:space="preserve">Not at this stage </w:t>
            </w:r>
          </w:p>
        </w:tc>
      </w:tr>
      <w:tr w:rsidR="00F10E2D" w14:paraId="58370045" w14:textId="77777777" w:rsidTr="00CE4FCB">
        <w:tc>
          <w:tcPr>
            <w:tcW w:w="11357" w:type="dxa"/>
            <w:tcBorders>
              <w:bottom w:val="single" w:sz="4" w:space="0" w:color="auto"/>
            </w:tcBorders>
            <w:shd w:val="clear" w:color="auto" w:fill="CCFFFF"/>
          </w:tcPr>
          <w:p w14:paraId="38D6B9B6" w14:textId="77777777" w:rsidR="00F10E2D" w:rsidRPr="002101EA" w:rsidRDefault="00F10E2D" w:rsidP="00F10E2D">
            <w:pPr>
              <w:rPr>
                <w:b/>
                <w:sz w:val="22"/>
                <w:szCs w:val="22"/>
              </w:rPr>
            </w:pPr>
          </w:p>
          <w:p w14:paraId="22F860BB" w14:textId="77777777" w:rsidR="00F10E2D" w:rsidRPr="002101EA" w:rsidRDefault="00F10E2D" w:rsidP="00F10E2D">
            <w:pPr>
              <w:rPr>
                <w:b/>
                <w:sz w:val="22"/>
                <w:szCs w:val="22"/>
              </w:rPr>
            </w:pPr>
          </w:p>
          <w:p w14:paraId="4C3E2F44" w14:textId="77777777" w:rsidR="00F10E2D" w:rsidRPr="002101EA" w:rsidRDefault="00F10E2D" w:rsidP="00F10E2D">
            <w:pPr>
              <w:rPr>
                <w:b/>
                <w:sz w:val="22"/>
                <w:szCs w:val="22"/>
              </w:rPr>
            </w:pPr>
            <w:r w:rsidRPr="002101EA">
              <w:rPr>
                <w:b/>
                <w:sz w:val="22"/>
                <w:szCs w:val="22"/>
              </w:rPr>
              <w:t>Does the project, policy or strategy require to be amended to have a positive impact?</w:t>
            </w:r>
          </w:p>
          <w:p w14:paraId="698536F5" w14:textId="77777777" w:rsidR="00F10E2D" w:rsidRPr="002101EA" w:rsidRDefault="00F10E2D" w:rsidP="00F10E2D">
            <w:pPr>
              <w:rPr>
                <w:b/>
                <w:sz w:val="22"/>
                <w:szCs w:val="22"/>
              </w:rPr>
            </w:pPr>
          </w:p>
          <w:p w14:paraId="7BC1BAF2" w14:textId="77777777" w:rsidR="00F10E2D" w:rsidRPr="002101EA" w:rsidRDefault="00F10E2D" w:rsidP="00F10E2D">
            <w:pPr>
              <w:rPr>
                <w:b/>
                <w:sz w:val="22"/>
                <w:szCs w:val="22"/>
              </w:rPr>
            </w:pPr>
          </w:p>
          <w:p w14:paraId="61C988F9" w14:textId="77777777" w:rsidR="00F10E2D" w:rsidRPr="002101EA" w:rsidRDefault="00F10E2D" w:rsidP="00F10E2D">
            <w:pPr>
              <w:rPr>
                <w:b/>
                <w:sz w:val="22"/>
                <w:szCs w:val="22"/>
              </w:rPr>
            </w:pPr>
          </w:p>
        </w:tc>
        <w:tc>
          <w:tcPr>
            <w:tcW w:w="2693" w:type="dxa"/>
            <w:tcBorders>
              <w:bottom w:val="single" w:sz="4" w:space="0" w:color="auto"/>
            </w:tcBorders>
          </w:tcPr>
          <w:p w14:paraId="59C8DDEA" w14:textId="77777777" w:rsidR="00685CFA" w:rsidRPr="009E4C18" w:rsidRDefault="00F10E2D" w:rsidP="00F10E2D">
            <w:pPr>
              <w:rPr>
                <w:rFonts w:cs="Arial"/>
                <w:sz w:val="22"/>
                <w:szCs w:val="22"/>
              </w:rPr>
            </w:pPr>
            <w:r w:rsidRPr="009E4C18">
              <w:rPr>
                <w:rFonts w:cs="Arial"/>
                <w:sz w:val="22"/>
                <w:szCs w:val="22"/>
              </w:rPr>
              <w:t>No</w:t>
            </w:r>
            <w:r w:rsidR="00685CFA" w:rsidRPr="009E4C18">
              <w:rPr>
                <w:rFonts w:cs="Arial"/>
                <w:sz w:val="22"/>
                <w:szCs w:val="22"/>
              </w:rPr>
              <w:t xml:space="preserve">t at </w:t>
            </w:r>
            <w:r w:rsidR="009A0FE4" w:rsidRPr="009E4C18">
              <w:rPr>
                <w:rFonts w:cs="Arial"/>
                <w:sz w:val="22"/>
                <w:szCs w:val="22"/>
              </w:rPr>
              <w:t xml:space="preserve">present </w:t>
            </w:r>
            <w:r w:rsidR="00685CFA" w:rsidRPr="009E4C18">
              <w:rPr>
                <w:rFonts w:cs="Arial"/>
                <w:sz w:val="22"/>
                <w:szCs w:val="22"/>
              </w:rPr>
              <w:t xml:space="preserve">stage as </w:t>
            </w:r>
            <w:r w:rsidR="00EE655B">
              <w:rPr>
                <w:rFonts w:cs="Arial"/>
                <w:sz w:val="22"/>
                <w:szCs w:val="22"/>
              </w:rPr>
              <w:t>individual project detail is not yet available</w:t>
            </w:r>
          </w:p>
        </w:tc>
      </w:tr>
      <w:tr w:rsidR="00F10E2D" w14:paraId="1EEA4010" w14:textId="77777777" w:rsidTr="00CE4FCB">
        <w:tc>
          <w:tcPr>
            <w:tcW w:w="11357" w:type="dxa"/>
            <w:tcBorders>
              <w:bottom w:val="single" w:sz="4" w:space="0" w:color="auto"/>
            </w:tcBorders>
            <w:shd w:val="clear" w:color="auto" w:fill="CCFFFF"/>
          </w:tcPr>
          <w:p w14:paraId="3B22BB7D" w14:textId="77777777" w:rsidR="00F10E2D" w:rsidRPr="002101EA" w:rsidRDefault="00F10E2D" w:rsidP="00F10E2D">
            <w:pPr>
              <w:rPr>
                <w:b/>
                <w:sz w:val="22"/>
                <w:szCs w:val="22"/>
              </w:rPr>
            </w:pPr>
          </w:p>
          <w:p w14:paraId="0DF9B15F" w14:textId="77777777" w:rsidR="00F10E2D" w:rsidRPr="002101EA" w:rsidRDefault="00F10E2D" w:rsidP="00F10E2D">
            <w:pPr>
              <w:rPr>
                <w:b/>
                <w:sz w:val="22"/>
                <w:szCs w:val="22"/>
              </w:rPr>
            </w:pPr>
            <w:r w:rsidRPr="002101EA">
              <w:rPr>
                <w:b/>
                <w:sz w:val="22"/>
                <w:szCs w:val="22"/>
              </w:rPr>
              <w:t>Does a Full Impact Assessment need to be undertaken?</w:t>
            </w:r>
          </w:p>
          <w:p w14:paraId="17B246DD" w14:textId="77777777" w:rsidR="00F10E2D" w:rsidRPr="002101EA" w:rsidRDefault="00F10E2D" w:rsidP="00F10E2D">
            <w:pPr>
              <w:rPr>
                <w:b/>
                <w:sz w:val="22"/>
                <w:szCs w:val="22"/>
              </w:rPr>
            </w:pPr>
          </w:p>
          <w:p w14:paraId="6BF89DA3" w14:textId="77777777" w:rsidR="00F10E2D" w:rsidRPr="002101EA" w:rsidRDefault="00F10E2D" w:rsidP="00F10E2D">
            <w:pPr>
              <w:rPr>
                <w:b/>
                <w:sz w:val="22"/>
                <w:szCs w:val="22"/>
              </w:rPr>
            </w:pPr>
          </w:p>
          <w:p w14:paraId="5C3E0E74" w14:textId="77777777" w:rsidR="00F10E2D" w:rsidRPr="002101EA" w:rsidRDefault="00F10E2D" w:rsidP="00F10E2D">
            <w:pPr>
              <w:rPr>
                <w:b/>
                <w:sz w:val="22"/>
                <w:szCs w:val="22"/>
              </w:rPr>
            </w:pPr>
          </w:p>
        </w:tc>
        <w:tc>
          <w:tcPr>
            <w:tcW w:w="2693" w:type="dxa"/>
            <w:tcBorders>
              <w:bottom w:val="single" w:sz="4" w:space="0" w:color="auto"/>
            </w:tcBorders>
          </w:tcPr>
          <w:p w14:paraId="5D9E7419" w14:textId="77777777" w:rsidR="00685CFA" w:rsidRPr="009E4C18" w:rsidRDefault="009A0FE4" w:rsidP="00F10E2D">
            <w:pPr>
              <w:rPr>
                <w:rFonts w:cs="Arial"/>
                <w:sz w:val="22"/>
                <w:szCs w:val="22"/>
              </w:rPr>
            </w:pPr>
            <w:r w:rsidRPr="009E4C18">
              <w:rPr>
                <w:rFonts w:cs="Arial"/>
                <w:sz w:val="22"/>
                <w:szCs w:val="22"/>
              </w:rPr>
              <w:t xml:space="preserve">Not at present stage as </w:t>
            </w:r>
            <w:r w:rsidR="00EE655B">
              <w:rPr>
                <w:rFonts w:cs="Arial"/>
                <w:sz w:val="22"/>
                <w:szCs w:val="22"/>
              </w:rPr>
              <w:t>individual project detail is not yet available</w:t>
            </w:r>
          </w:p>
        </w:tc>
      </w:tr>
    </w:tbl>
    <w:p w14:paraId="66A1FAB9" w14:textId="77777777" w:rsidR="00460F93" w:rsidRDefault="00460F93" w:rsidP="00460F93">
      <w:pPr>
        <w:rPr>
          <w:sz w:val="22"/>
          <w:szCs w:val="22"/>
        </w:rPr>
      </w:pPr>
    </w:p>
    <w:p w14:paraId="76BB753C" w14:textId="77777777" w:rsidR="00B04CFA" w:rsidRDefault="00B04CFA" w:rsidP="00460F93">
      <w:pPr>
        <w:ind w:firstLine="360"/>
        <w:rPr>
          <w:sz w:val="18"/>
          <w:szCs w:val="18"/>
        </w:rPr>
      </w:pPr>
    </w:p>
    <w:p w14:paraId="513DA1E0" w14:textId="77777777" w:rsidR="00B04CFA" w:rsidRDefault="00B04CFA" w:rsidP="00460F93">
      <w:pPr>
        <w:ind w:firstLine="360"/>
        <w:rPr>
          <w:sz w:val="18"/>
          <w:szCs w:val="18"/>
        </w:rPr>
        <w:sectPr w:rsidR="00B04CFA" w:rsidSect="002101EA">
          <w:pgSz w:w="16838" w:h="11906" w:orient="landscape" w:code="9"/>
          <w:pgMar w:top="851" w:right="1440" w:bottom="1135" w:left="851" w:header="720" w:footer="720" w:gutter="0"/>
          <w:cols w:space="720"/>
        </w:sectPr>
      </w:pPr>
    </w:p>
    <w:p w14:paraId="75CAC6F5" w14:textId="77777777" w:rsidR="00FE21D3" w:rsidRDefault="00FE21D3" w:rsidP="00460F93">
      <w:pPr>
        <w:ind w:firstLine="360"/>
        <w:rPr>
          <w:sz w:val="18"/>
          <w:szCs w:val="18"/>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7938"/>
      </w:tblGrid>
      <w:tr w:rsidR="00460F93" w:rsidRPr="00ED47F5" w14:paraId="0B975064" w14:textId="77777777" w:rsidTr="1835FABE">
        <w:tc>
          <w:tcPr>
            <w:tcW w:w="141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0428" w14:textId="77777777" w:rsidR="00460F93" w:rsidRDefault="00460F93" w:rsidP="005427A5">
            <w:pPr>
              <w:rPr>
                <w:b/>
                <w:sz w:val="22"/>
              </w:rPr>
            </w:pPr>
          </w:p>
          <w:p w14:paraId="7F12FFCF" w14:textId="77777777"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14:paraId="1D0656FE" w14:textId="77777777" w:rsidR="00460F93" w:rsidRPr="00460F93" w:rsidRDefault="00460F93" w:rsidP="002101EA">
            <w:pPr>
              <w:jc w:val="center"/>
              <w:rPr>
                <w:sz w:val="16"/>
                <w:szCs w:val="16"/>
              </w:rPr>
            </w:pPr>
          </w:p>
          <w:p w14:paraId="5195F7A6" w14:textId="77777777"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14:paraId="7B37605A" w14:textId="77777777" w:rsidR="00460F93" w:rsidRPr="00460F93" w:rsidRDefault="00460F93" w:rsidP="00460F93">
            <w:pPr>
              <w:ind w:firstLine="360"/>
              <w:rPr>
                <w:sz w:val="18"/>
                <w:szCs w:val="18"/>
              </w:rPr>
            </w:pPr>
          </w:p>
        </w:tc>
      </w:tr>
      <w:tr w:rsidR="00460F93" w14:paraId="7B7F9656" w14:textId="77777777" w:rsidTr="1835FABE">
        <w:tc>
          <w:tcPr>
            <w:tcW w:w="2977" w:type="dxa"/>
            <w:tcBorders>
              <w:bottom w:val="single" w:sz="4" w:space="0" w:color="auto"/>
            </w:tcBorders>
            <w:shd w:val="clear" w:color="auto" w:fill="D9D9D9" w:themeFill="background1" w:themeFillShade="D9"/>
          </w:tcPr>
          <w:p w14:paraId="394798F2" w14:textId="77777777" w:rsidR="00460F93" w:rsidRDefault="00460F93" w:rsidP="0021793B">
            <w:pPr>
              <w:rPr>
                <w:b/>
                <w:sz w:val="22"/>
              </w:rPr>
            </w:pPr>
          </w:p>
          <w:p w14:paraId="5261C415" w14:textId="77777777"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14:paraId="3889A505" w14:textId="77777777" w:rsidR="00460F93" w:rsidRPr="00ED47F5" w:rsidRDefault="00460F93" w:rsidP="0021793B">
            <w:pPr>
              <w:rPr>
                <w:b/>
                <w:sz w:val="22"/>
              </w:rPr>
            </w:pPr>
          </w:p>
        </w:tc>
        <w:tc>
          <w:tcPr>
            <w:tcW w:w="3277" w:type="dxa"/>
            <w:tcBorders>
              <w:bottom w:val="single" w:sz="4" w:space="0" w:color="auto"/>
            </w:tcBorders>
            <w:shd w:val="clear" w:color="auto" w:fill="D9D9D9" w:themeFill="background1" w:themeFillShade="D9"/>
          </w:tcPr>
          <w:p w14:paraId="29079D35" w14:textId="77777777" w:rsidR="00460F93" w:rsidRDefault="00460F93" w:rsidP="00797EAC">
            <w:pPr>
              <w:rPr>
                <w:b/>
                <w:sz w:val="22"/>
              </w:rPr>
            </w:pPr>
          </w:p>
          <w:p w14:paraId="2DE73221" w14:textId="77777777" w:rsidR="00460F93" w:rsidRDefault="00460F93" w:rsidP="00797EAC">
            <w:pPr>
              <w:rPr>
                <w:b/>
                <w:sz w:val="22"/>
              </w:rPr>
            </w:pPr>
            <w:r w:rsidRPr="00ED47F5">
              <w:rPr>
                <w:b/>
                <w:sz w:val="22"/>
              </w:rPr>
              <w:t>Lead Officer</w:t>
            </w:r>
            <w:r>
              <w:rPr>
                <w:b/>
                <w:sz w:val="22"/>
              </w:rPr>
              <w:t xml:space="preserve"> and/or</w:t>
            </w:r>
          </w:p>
          <w:p w14:paraId="611F9E94" w14:textId="77777777" w:rsidR="00460F93" w:rsidRPr="00ED47F5" w:rsidRDefault="00460F93" w:rsidP="00797EAC">
            <w:pPr>
              <w:rPr>
                <w:b/>
                <w:sz w:val="22"/>
              </w:rPr>
            </w:pPr>
            <w:r>
              <w:rPr>
                <w:b/>
                <w:sz w:val="22"/>
              </w:rPr>
              <w:t>Lead Strategic Group</w:t>
            </w:r>
          </w:p>
        </w:tc>
        <w:tc>
          <w:tcPr>
            <w:tcW w:w="7938" w:type="dxa"/>
            <w:tcBorders>
              <w:bottom w:val="single" w:sz="4" w:space="0" w:color="auto"/>
            </w:tcBorders>
            <w:shd w:val="clear" w:color="auto" w:fill="D9D9D9" w:themeFill="background1" w:themeFillShade="D9"/>
          </w:tcPr>
          <w:p w14:paraId="17686DC7" w14:textId="77777777" w:rsidR="00460F93" w:rsidRDefault="00460F93" w:rsidP="0021793B">
            <w:pPr>
              <w:rPr>
                <w:b/>
                <w:sz w:val="22"/>
              </w:rPr>
            </w:pPr>
          </w:p>
          <w:p w14:paraId="1CBBF4A4" w14:textId="77777777"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14:paraId="53BD644D" w14:textId="77777777" w:rsidR="00460F93" w:rsidRPr="00ED47F5" w:rsidRDefault="00460F93" w:rsidP="0021793B">
            <w:pPr>
              <w:rPr>
                <w:b/>
                <w:sz w:val="22"/>
              </w:rPr>
            </w:pPr>
          </w:p>
        </w:tc>
      </w:tr>
      <w:tr w:rsidR="00460F93" w14:paraId="1829005C" w14:textId="77777777" w:rsidTr="1835FABE">
        <w:trPr>
          <w:trHeight w:val="884"/>
        </w:trPr>
        <w:tc>
          <w:tcPr>
            <w:tcW w:w="2977" w:type="dxa"/>
            <w:shd w:val="clear" w:color="auto" w:fill="auto"/>
          </w:tcPr>
          <w:p w14:paraId="2E323FD4" w14:textId="77777777" w:rsidR="00DB4A5A" w:rsidRDefault="00F10E2D" w:rsidP="0021793B">
            <w:pPr>
              <w:rPr>
                <w:sz w:val="22"/>
              </w:rPr>
            </w:pPr>
            <w:r>
              <w:rPr>
                <w:sz w:val="22"/>
              </w:rPr>
              <w:t>Engagement Launch of the program</w:t>
            </w:r>
            <w:r w:rsidR="009A0FE4">
              <w:rPr>
                <w:sz w:val="22"/>
              </w:rPr>
              <w:t>me</w:t>
            </w:r>
            <w:r>
              <w:rPr>
                <w:sz w:val="22"/>
              </w:rPr>
              <w:t xml:space="preserve"> and framework to encourage representation from a diverse range of groups from the selected communities.</w:t>
            </w:r>
          </w:p>
        </w:tc>
        <w:tc>
          <w:tcPr>
            <w:tcW w:w="3277" w:type="dxa"/>
            <w:shd w:val="clear" w:color="auto" w:fill="auto"/>
          </w:tcPr>
          <w:p w14:paraId="24369C2C" w14:textId="7012E712" w:rsidR="00460F93" w:rsidRPr="00685CFA" w:rsidRDefault="6FE98B9E" w:rsidP="1835FABE">
            <w:pPr>
              <w:spacing w:line="259" w:lineRule="auto"/>
            </w:pPr>
            <w:r w:rsidRPr="1835FABE">
              <w:rPr>
                <w:sz w:val="22"/>
                <w:szCs w:val="22"/>
              </w:rPr>
              <w:t>Charlotte Wallace</w:t>
            </w:r>
          </w:p>
        </w:tc>
        <w:tc>
          <w:tcPr>
            <w:tcW w:w="7938" w:type="dxa"/>
            <w:shd w:val="clear" w:color="auto" w:fill="auto"/>
          </w:tcPr>
          <w:p w14:paraId="67CBCE60" w14:textId="449D330C" w:rsidR="009A0FE4" w:rsidRDefault="004852E4" w:rsidP="00F10E2D">
            <w:pPr>
              <w:rPr>
                <w:rFonts w:cs="Arial"/>
                <w:sz w:val="22"/>
              </w:rPr>
            </w:pPr>
            <w:r>
              <w:rPr>
                <w:rFonts w:cs="Arial"/>
                <w:sz w:val="22"/>
              </w:rPr>
              <w:t>M</w:t>
            </w:r>
            <w:r w:rsidR="00F10E2D" w:rsidRPr="00F10E2D">
              <w:rPr>
                <w:rFonts w:cs="Arial"/>
                <w:sz w:val="22"/>
              </w:rPr>
              <w:t xml:space="preserve">onitoring will be undertaken during the first six months of the soft launch of this program. After 6 months a review </w:t>
            </w:r>
            <w:r w:rsidR="009A0FE4">
              <w:rPr>
                <w:rFonts w:cs="Arial"/>
                <w:sz w:val="22"/>
              </w:rPr>
              <w:t xml:space="preserve">of the EqIA </w:t>
            </w:r>
            <w:r w:rsidR="00F10E2D" w:rsidRPr="00F10E2D">
              <w:rPr>
                <w:rFonts w:cs="Arial"/>
                <w:sz w:val="22"/>
              </w:rPr>
              <w:t>will be undertaken to ensure that the programme continues to successfully engage with communities and no negative impacts have arisen.</w:t>
            </w:r>
            <w:r w:rsidR="009A0FE4">
              <w:rPr>
                <w:rFonts w:cs="Arial"/>
                <w:sz w:val="22"/>
              </w:rPr>
              <w:t xml:space="preserve"> </w:t>
            </w:r>
          </w:p>
          <w:p w14:paraId="1A3FAC43" w14:textId="77777777" w:rsidR="009A0FE4" w:rsidRDefault="009A0FE4" w:rsidP="00F10E2D">
            <w:pPr>
              <w:rPr>
                <w:rFonts w:cs="Arial"/>
                <w:sz w:val="22"/>
              </w:rPr>
            </w:pPr>
          </w:p>
          <w:p w14:paraId="05DD8066" w14:textId="3CD74C68" w:rsidR="00F10E2D" w:rsidRDefault="008E0E8A" w:rsidP="009A0FE4">
            <w:pPr>
              <w:rPr>
                <w:rFonts w:cs="Arial"/>
                <w:sz w:val="22"/>
              </w:rPr>
            </w:pPr>
            <w:r>
              <w:rPr>
                <w:rFonts w:cs="Arial"/>
                <w:sz w:val="22"/>
              </w:rPr>
              <w:t xml:space="preserve">In addition, </w:t>
            </w:r>
            <w:r w:rsidR="009A0FE4">
              <w:rPr>
                <w:rFonts w:cs="Arial"/>
                <w:sz w:val="22"/>
              </w:rPr>
              <w:t>independent EqI</w:t>
            </w:r>
            <w:r>
              <w:rPr>
                <w:rFonts w:cs="Arial"/>
                <w:sz w:val="22"/>
              </w:rPr>
              <w:t xml:space="preserve">As will be submitted </w:t>
            </w:r>
            <w:r w:rsidR="004852E4">
              <w:rPr>
                <w:rFonts w:cs="Arial"/>
                <w:sz w:val="22"/>
              </w:rPr>
              <w:t xml:space="preserve">by communities </w:t>
            </w:r>
            <w:r>
              <w:rPr>
                <w:rFonts w:cs="Arial"/>
                <w:sz w:val="22"/>
              </w:rPr>
              <w:t>for individual CREF projects, prior to their approval</w:t>
            </w:r>
            <w:r w:rsidR="00EE655B">
              <w:rPr>
                <w:rFonts w:cs="Arial"/>
                <w:sz w:val="22"/>
              </w:rPr>
              <w:t xml:space="preserve"> through the PMGCr process</w:t>
            </w:r>
            <w:r w:rsidR="009A0FE4">
              <w:rPr>
                <w:rFonts w:cs="Arial"/>
                <w:sz w:val="22"/>
              </w:rPr>
              <w:t xml:space="preserve">. </w:t>
            </w:r>
            <w:r w:rsidR="00F10E2D" w:rsidRPr="00F10E2D">
              <w:rPr>
                <w:rFonts w:cs="Arial"/>
                <w:sz w:val="22"/>
              </w:rPr>
              <w:t xml:space="preserve"> </w:t>
            </w:r>
          </w:p>
          <w:p w14:paraId="5854DE7F" w14:textId="50D8F248" w:rsidR="00460F93" w:rsidRPr="00F10E2D" w:rsidRDefault="00460F93" w:rsidP="1835FABE">
            <w:pPr>
              <w:rPr>
                <w:rFonts w:cs="Arial"/>
                <w:sz w:val="22"/>
                <w:szCs w:val="22"/>
              </w:rPr>
            </w:pPr>
          </w:p>
        </w:tc>
      </w:tr>
    </w:tbl>
    <w:p w14:paraId="2CA7ADD4" w14:textId="77777777" w:rsidR="00FE21D3" w:rsidRDefault="00FE21D3" w:rsidP="00FE21D3">
      <w:pPr>
        <w:ind w:firstLine="426"/>
        <w:rPr>
          <w:sz w:val="22"/>
        </w:rPr>
      </w:pPr>
    </w:p>
    <w:p w14:paraId="314EE24A" w14:textId="77777777" w:rsidR="00CE4FCB" w:rsidRDefault="00CE4FCB" w:rsidP="00FE21D3">
      <w:pPr>
        <w:ind w:firstLine="426"/>
        <w:rPr>
          <w:sz w:val="22"/>
        </w:rPr>
      </w:pPr>
    </w:p>
    <w:p w14:paraId="76614669" w14:textId="77777777" w:rsidR="00CE4FCB" w:rsidRDefault="00CE4FCB" w:rsidP="00FE21D3">
      <w:pPr>
        <w:ind w:firstLine="426"/>
        <w:rPr>
          <w:sz w:val="22"/>
        </w:rPr>
      </w:pPr>
    </w:p>
    <w:p w14:paraId="57590049" w14:textId="77777777" w:rsidR="00CE4FCB" w:rsidRDefault="00CE4FCB" w:rsidP="00FE21D3">
      <w:pPr>
        <w:ind w:firstLine="426"/>
        <w:rPr>
          <w:sz w:val="22"/>
        </w:rPr>
      </w:pPr>
    </w:p>
    <w:p w14:paraId="30866327" w14:textId="77777777" w:rsidR="00CE4FCB" w:rsidRPr="00CE4FCB" w:rsidRDefault="00CE4FCB" w:rsidP="00CE4FCB">
      <w:pPr>
        <w:pBdr>
          <w:top w:val="single" w:sz="4" w:space="1" w:color="auto"/>
          <w:left w:val="single" w:sz="4" w:space="4" w:color="auto"/>
          <w:bottom w:val="single" w:sz="4" w:space="1" w:color="auto"/>
          <w:right w:val="single" w:sz="4" w:space="4" w:color="auto"/>
        </w:pBdr>
        <w:ind w:left="426"/>
        <w:jc w:val="center"/>
        <w:rPr>
          <w:b/>
          <w:sz w:val="36"/>
          <w:szCs w:val="36"/>
        </w:rPr>
      </w:pPr>
      <w:r w:rsidRPr="00CE4FCB">
        <w:rPr>
          <w:b/>
          <w:sz w:val="36"/>
          <w:szCs w:val="36"/>
        </w:rPr>
        <w:t>Public Reporting</w:t>
      </w:r>
    </w:p>
    <w:p w14:paraId="0C5B615A" w14:textId="77777777" w:rsidR="00CE4FCB" w:rsidRDefault="00CE4FCB" w:rsidP="00CE4FCB">
      <w:pPr>
        <w:pBdr>
          <w:top w:val="single" w:sz="4" w:space="1" w:color="auto"/>
          <w:left w:val="single" w:sz="4" w:space="4" w:color="auto"/>
          <w:bottom w:val="single" w:sz="4" w:space="1" w:color="auto"/>
          <w:right w:val="single" w:sz="4" w:space="4" w:color="auto"/>
        </w:pBdr>
        <w:ind w:left="426" w:firstLine="720"/>
        <w:rPr>
          <w:sz w:val="22"/>
        </w:rPr>
      </w:pPr>
    </w:p>
    <w:p w14:paraId="792F1AA2" w14:textId="77777777"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14:paraId="6C84C07A" w14:textId="65DDCF35" w:rsidR="00CE4FCB" w:rsidRDefault="00CE4FCB" w:rsidP="1835FABE">
      <w:pPr>
        <w:pBdr>
          <w:top w:val="single" w:sz="4" w:space="1" w:color="auto"/>
          <w:left w:val="single" w:sz="4" w:space="4" w:color="auto"/>
          <w:bottom w:val="single" w:sz="4" w:space="1" w:color="auto"/>
          <w:right w:val="single" w:sz="4" w:space="4" w:color="auto"/>
        </w:pBdr>
        <w:ind w:left="426"/>
        <w:rPr>
          <w:sz w:val="22"/>
          <w:szCs w:val="22"/>
        </w:rPr>
      </w:pPr>
      <w:r w:rsidRPr="1835FABE">
        <w:rPr>
          <w:sz w:val="22"/>
          <w:szCs w:val="22"/>
        </w:rPr>
        <w:t xml:space="preserve">All completed EQIA Screenings are required to be </w:t>
      </w:r>
      <w:r w:rsidR="38E1FC0C" w:rsidRPr="1835FABE">
        <w:rPr>
          <w:sz w:val="22"/>
          <w:szCs w:val="22"/>
        </w:rPr>
        <w:t>publicly</w:t>
      </w:r>
      <w:r w:rsidRPr="1835FABE">
        <w:rPr>
          <w:sz w:val="22"/>
          <w:szCs w:val="22"/>
        </w:rPr>
        <w:t xml:space="preserve"> available on the </w:t>
      </w:r>
      <w:hyperlink r:id="rId35">
        <w:r w:rsidRPr="1835FABE">
          <w:rPr>
            <w:rStyle w:val="Hyperlink"/>
            <w:sz w:val="22"/>
            <w:szCs w:val="22"/>
          </w:rPr>
          <w:t>Council EQIA Webpage</w:t>
        </w:r>
      </w:hyperlink>
      <w:r w:rsidRPr="1835FABE">
        <w:rPr>
          <w:sz w:val="22"/>
          <w:szCs w:val="22"/>
        </w:rPr>
        <w:t xml:space="preserve"> once they have been signed off by the relevant manager, and/or Strategic, Policy, or Operational Group. (See </w:t>
      </w:r>
      <w:hyperlink r:id="rId36">
        <w:r w:rsidRPr="1835FABE">
          <w:rPr>
            <w:rStyle w:val="Hyperlink"/>
            <w:sz w:val="22"/>
            <w:szCs w:val="22"/>
          </w:rPr>
          <w:t>EQIA Guidance</w:t>
        </w:r>
      </w:hyperlink>
      <w:r w:rsidRPr="1835FABE">
        <w:rPr>
          <w:sz w:val="22"/>
          <w:szCs w:val="22"/>
        </w:rPr>
        <w:t>: Pgs. 11-12)</w:t>
      </w:r>
    </w:p>
    <w:p w14:paraId="1A499DFC" w14:textId="77777777"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14:paraId="5E7E3C41" w14:textId="77777777"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14:paraId="03F828E4" w14:textId="77777777" w:rsidR="00CE4FCB" w:rsidRDefault="00CE4FCB" w:rsidP="00CE4FCB">
      <w:pPr>
        <w:pBdr>
          <w:top w:val="single" w:sz="4" w:space="1" w:color="auto"/>
          <w:left w:val="single" w:sz="4" w:space="4" w:color="auto"/>
          <w:bottom w:val="single" w:sz="4" w:space="1" w:color="auto"/>
          <w:right w:val="single" w:sz="4" w:space="4" w:color="auto"/>
        </w:pBdr>
        <w:rPr>
          <w:sz w:val="22"/>
        </w:rPr>
        <w:sectPr w:rsidR="00CE4FCB" w:rsidSect="002101EA">
          <w:pgSz w:w="16838" w:h="11906" w:orient="landscape" w:code="9"/>
          <w:pgMar w:top="851" w:right="1440" w:bottom="1135" w:left="851" w:header="720" w:footer="720" w:gutter="0"/>
          <w:cols w:space="720"/>
        </w:sectPr>
      </w:pPr>
    </w:p>
    <w:p w14:paraId="2AC57CB0" w14:textId="77777777" w:rsidR="00CE4FCB" w:rsidRDefault="00CE4FCB" w:rsidP="00CE4FCB">
      <w:pPr>
        <w:rPr>
          <w:b/>
          <w:sz w:val="22"/>
        </w:rPr>
      </w:pPr>
    </w:p>
    <w:p w14:paraId="5186B13D" w14:textId="77777777" w:rsidR="00697CBC" w:rsidRPr="00B04CFA" w:rsidRDefault="00697CBC" w:rsidP="00CE4FCB">
      <w:pPr>
        <w:rPr>
          <w:sz w:val="28"/>
          <w:szCs w:val="28"/>
        </w:rPr>
      </w:pPr>
    </w:p>
    <w:p w14:paraId="6C57C439" w14:textId="77777777" w:rsidR="00CE1909" w:rsidRDefault="00CE1909" w:rsidP="00CE1909">
      <w:pPr>
        <w:rPr>
          <w:sz w:val="22"/>
        </w:rPr>
      </w:pPr>
    </w:p>
    <w:p w14:paraId="559C3B15" w14:textId="77777777" w:rsidR="00CE1909" w:rsidRDefault="00CE1909" w:rsidP="005272A9">
      <w:pPr>
        <w:pStyle w:val="Heading1"/>
        <w:numPr>
          <w:ilvl w:val="0"/>
          <w:numId w:val="8"/>
        </w:numPr>
      </w:pPr>
      <w:r>
        <w:t>M</w:t>
      </w:r>
      <w:r w:rsidR="00716EFA">
        <w:t>ONITORING</w:t>
      </w:r>
      <w:r>
        <w:t xml:space="preserve"> OUTCOMES</w:t>
      </w:r>
      <w:r w:rsidR="00697CBC">
        <w:t xml:space="preserve">, EVALUATION </w:t>
      </w:r>
      <w:r w:rsidR="005B5549">
        <w:t>&amp; REVIEW</w:t>
      </w:r>
    </w:p>
    <w:p w14:paraId="3D404BC9" w14:textId="77777777" w:rsidR="00A403D7" w:rsidRDefault="00A403D7" w:rsidP="00A403D7">
      <w:pPr>
        <w:ind w:firstLine="720"/>
        <w:rPr>
          <w:sz w:val="22"/>
        </w:rPr>
      </w:pPr>
    </w:p>
    <w:p w14:paraId="15F538C8" w14:textId="77777777"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14:paraId="61319B8A" w14:textId="77777777" w:rsidR="00ED47F5" w:rsidRDefault="00ED47F5" w:rsidP="005B5549">
      <w:pPr>
        <w:rPr>
          <w:sz w:val="22"/>
        </w:rPr>
      </w:pPr>
    </w:p>
    <w:p w14:paraId="7D0E69CD" w14:textId="77777777"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14:paraId="31A560F4" w14:textId="77777777" w:rsidR="00CE1909" w:rsidRDefault="00CE1909" w:rsidP="00CE1909">
      <w:pPr>
        <w:rPr>
          <w:sz w:val="22"/>
        </w:rPr>
      </w:pPr>
    </w:p>
    <w:p w14:paraId="70DF735C" w14:textId="77777777" w:rsidR="00CE1909" w:rsidRDefault="00CE1909" w:rsidP="00CE1909">
      <w:pPr>
        <w:rPr>
          <w:sz w:val="22"/>
        </w:rPr>
      </w:pPr>
    </w:p>
    <w:p w14:paraId="3A413BF6" w14:textId="77777777" w:rsidR="00CE1909" w:rsidRDefault="00CE1909" w:rsidP="00CE1909">
      <w:pPr>
        <w:rPr>
          <w:sz w:val="22"/>
        </w:rPr>
      </w:pPr>
    </w:p>
    <w:p w14:paraId="33D28B4B" w14:textId="77777777" w:rsidR="00CE1909" w:rsidRDefault="00CE1909" w:rsidP="00CE1909">
      <w:pPr>
        <w:rPr>
          <w:sz w:val="22"/>
        </w:rPr>
      </w:pPr>
    </w:p>
    <w:p w14:paraId="37EFA3E3" w14:textId="77777777" w:rsidR="00CE1909" w:rsidRDefault="00CE1909" w:rsidP="00CE1909">
      <w:pPr>
        <w:rPr>
          <w:sz w:val="22"/>
        </w:rPr>
      </w:pPr>
    </w:p>
    <w:p w14:paraId="41C6AC2A" w14:textId="77777777" w:rsidR="00CE1909" w:rsidRDefault="00CE1909" w:rsidP="00CE1909">
      <w:pPr>
        <w:rPr>
          <w:sz w:val="22"/>
        </w:rPr>
      </w:pPr>
    </w:p>
    <w:p w14:paraId="2DC44586" w14:textId="77777777" w:rsidR="00CE1909" w:rsidRDefault="00CE1909" w:rsidP="00CE1909">
      <w:pPr>
        <w:rPr>
          <w:sz w:val="22"/>
        </w:rPr>
      </w:pPr>
    </w:p>
    <w:p w14:paraId="4FFCBC07" w14:textId="77777777" w:rsidR="00CE1909" w:rsidRDefault="00CE1909" w:rsidP="00CE1909">
      <w:pPr>
        <w:rPr>
          <w:sz w:val="22"/>
        </w:rPr>
      </w:pPr>
    </w:p>
    <w:p w14:paraId="1728B4D0" w14:textId="77777777" w:rsidR="00CE1909" w:rsidRDefault="00CE1909" w:rsidP="00CE1909">
      <w:pPr>
        <w:rPr>
          <w:sz w:val="22"/>
        </w:rPr>
      </w:pPr>
    </w:p>
    <w:p w14:paraId="34959D4B" w14:textId="77777777" w:rsidR="00CE1909" w:rsidRDefault="00CE1909" w:rsidP="00CE1909">
      <w:pPr>
        <w:rPr>
          <w:sz w:val="22"/>
        </w:rPr>
      </w:pPr>
    </w:p>
    <w:p w14:paraId="7BD58BA2" w14:textId="77777777" w:rsidR="00CE1909" w:rsidRDefault="00CE1909" w:rsidP="00CE1909">
      <w:pPr>
        <w:rPr>
          <w:sz w:val="22"/>
        </w:rPr>
      </w:pPr>
    </w:p>
    <w:p w14:paraId="4357A966" w14:textId="77777777" w:rsidR="00CE1909" w:rsidRDefault="00CE1909" w:rsidP="00CE1909">
      <w:pPr>
        <w:rPr>
          <w:sz w:val="22"/>
        </w:rPr>
      </w:pPr>
    </w:p>
    <w:p w14:paraId="44690661" w14:textId="77777777"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14:paraId="7A8FA6D8" w14:textId="77777777" w:rsidR="00052239" w:rsidRPr="00CA2835" w:rsidRDefault="00052239" w:rsidP="00052239">
      <w:pPr>
        <w:pStyle w:val="Heading2"/>
        <w:rPr>
          <w:sz w:val="20"/>
        </w:rPr>
      </w:pPr>
      <w:r w:rsidRPr="00CA2835">
        <w:rPr>
          <w:sz w:val="20"/>
        </w:rPr>
        <w:t>Legislation</w:t>
      </w:r>
    </w:p>
    <w:p w14:paraId="74539910" w14:textId="77777777" w:rsidR="00052239" w:rsidRPr="00CA2835" w:rsidRDefault="00052239" w:rsidP="00052239">
      <w:pPr>
        <w:rPr>
          <w:b/>
          <w:color w:val="231F20"/>
          <w:sz w:val="20"/>
          <w:lang w:val="en-US"/>
        </w:rPr>
      </w:pPr>
    </w:p>
    <w:p w14:paraId="1748DBFA" w14:textId="77777777" w:rsidR="00052239" w:rsidRPr="00CA2835" w:rsidRDefault="00052239" w:rsidP="00052239">
      <w:pPr>
        <w:rPr>
          <w:b/>
          <w:sz w:val="20"/>
        </w:rPr>
      </w:pPr>
      <w:r w:rsidRPr="00CA2835">
        <w:rPr>
          <w:b/>
          <w:sz w:val="20"/>
        </w:rPr>
        <w:t>Equality Act (2010) - the Equality Act 2010 (Specific Duties) Scotland Regulations 2012</w:t>
      </w:r>
    </w:p>
    <w:p w14:paraId="07C66847" w14:textId="77777777" w:rsidR="00052239" w:rsidRPr="00CA2835" w:rsidRDefault="00052239" w:rsidP="00052239">
      <w:pPr>
        <w:pStyle w:val="Heading1"/>
        <w:rPr>
          <w:b w:val="0"/>
          <w:sz w:val="20"/>
        </w:rPr>
      </w:pPr>
      <w:r w:rsidRPr="00CA2835">
        <w:rPr>
          <w:b w:val="0"/>
          <w:sz w:val="20"/>
        </w:rPr>
        <w:t xml:space="preserve">The 2010 Act consolidated previous equalities legislation to protect people from discrimination on grounds of: </w:t>
      </w:r>
    </w:p>
    <w:p w14:paraId="5A7E0CF2" w14:textId="77777777" w:rsidR="00052239" w:rsidRPr="00CA2835" w:rsidRDefault="00052239" w:rsidP="00052239">
      <w:pPr>
        <w:rPr>
          <w:sz w:val="20"/>
        </w:rPr>
      </w:pPr>
    </w:p>
    <w:p w14:paraId="671A6674" w14:textId="77777777" w:rsidR="00052239" w:rsidRPr="00CA2835" w:rsidRDefault="00052239" w:rsidP="005272A9">
      <w:pPr>
        <w:numPr>
          <w:ilvl w:val="0"/>
          <w:numId w:val="9"/>
        </w:numPr>
        <w:rPr>
          <w:sz w:val="20"/>
        </w:rPr>
      </w:pPr>
      <w:r w:rsidRPr="00CA2835">
        <w:rPr>
          <w:sz w:val="20"/>
        </w:rPr>
        <w:t>race</w:t>
      </w:r>
    </w:p>
    <w:p w14:paraId="6A1C815E" w14:textId="77777777"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14:paraId="4B4D16F7" w14:textId="77777777"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14:paraId="25B1CC57" w14:textId="77777777" w:rsidR="00052239" w:rsidRPr="00CA2835" w:rsidRDefault="00052239" w:rsidP="005272A9">
      <w:pPr>
        <w:numPr>
          <w:ilvl w:val="0"/>
          <w:numId w:val="9"/>
        </w:numPr>
        <w:rPr>
          <w:sz w:val="20"/>
        </w:rPr>
      </w:pPr>
      <w:r w:rsidRPr="00CA2835">
        <w:rPr>
          <w:sz w:val="20"/>
        </w:rPr>
        <w:t>sexual orientation (whether being lesbian, gay, bisexual or heterosexual)</w:t>
      </w:r>
    </w:p>
    <w:p w14:paraId="033745B8" w14:textId="77777777" w:rsidR="00052239" w:rsidRPr="00CA2835" w:rsidRDefault="00052239" w:rsidP="005272A9">
      <w:pPr>
        <w:numPr>
          <w:ilvl w:val="0"/>
          <w:numId w:val="9"/>
        </w:numPr>
        <w:rPr>
          <w:sz w:val="20"/>
        </w:rPr>
      </w:pPr>
      <w:r w:rsidRPr="00CA2835">
        <w:rPr>
          <w:sz w:val="20"/>
        </w:rPr>
        <w:t>disability (or because of something connected with their disability)</w:t>
      </w:r>
    </w:p>
    <w:p w14:paraId="04240C45" w14:textId="77777777" w:rsidR="00052239" w:rsidRPr="00CA2835" w:rsidRDefault="00052239" w:rsidP="005272A9">
      <w:pPr>
        <w:numPr>
          <w:ilvl w:val="0"/>
          <w:numId w:val="9"/>
        </w:numPr>
        <w:rPr>
          <w:sz w:val="20"/>
        </w:rPr>
      </w:pPr>
      <w:r w:rsidRPr="00CA2835">
        <w:rPr>
          <w:sz w:val="20"/>
        </w:rPr>
        <w:t>religion or belief</w:t>
      </w:r>
    </w:p>
    <w:p w14:paraId="57169F11" w14:textId="77777777" w:rsidR="00052239" w:rsidRPr="00CA2835" w:rsidRDefault="00052239" w:rsidP="005272A9">
      <w:pPr>
        <w:numPr>
          <w:ilvl w:val="0"/>
          <w:numId w:val="9"/>
        </w:numPr>
        <w:rPr>
          <w:sz w:val="20"/>
        </w:rPr>
      </w:pPr>
      <w:r w:rsidRPr="00CA2835">
        <w:rPr>
          <w:sz w:val="20"/>
        </w:rPr>
        <w:t>having just had a baby or being pregnant</w:t>
      </w:r>
    </w:p>
    <w:p w14:paraId="13C4722E" w14:textId="77777777" w:rsidR="00052239" w:rsidRPr="00CA2835" w:rsidRDefault="00052239" w:rsidP="005272A9">
      <w:pPr>
        <w:numPr>
          <w:ilvl w:val="0"/>
          <w:numId w:val="9"/>
        </w:numPr>
        <w:rPr>
          <w:sz w:val="20"/>
        </w:rPr>
      </w:pPr>
      <w:r w:rsidRPr="00CA2835">
        <w:rPr>
          <w:sz w:val="20"/>
        </w:rPr>
        <w:t>being married or in a civil partnership, and</w:t>
      </w:r>
    </w:p>
    <w:p w14:paraId="6A157E19" w14:textId="77777777" w:rsidR="00052239" w:rsidRPr="00CA2835" w:rsidRDefault="00052239" w:rsidP="005272A9">
      <w:pPr>
        <w:numPr>
          <w:ilvl w:val="0"/>
          <w:numId w:val="9"/>
        </w:numPr>
        <w:rPr>
          <w:sz w:val="20"/>
        </w:rPr>
      </w:pPr>
      <w:r w:rsidRPr="00CA2835">
        <w:rPr>
          <w:sz w:val="20"/>
        </w:rPr>
        <w:t>age.</w:t>
      </w:r>
    </w:p>
    <w:p w14:paraId="60FA6563" w14:textId="77777777" w:rsidR="00052239" w:rsidRPr="00CA2835" w:rsidRDefault="00052239" w:rsidP="00052239">
      <w:pPr>
        <w:rPr>
          <w:sz w:val="20"/>
        </w:rPr>
      </w:pPr>
    </w:p>
    <w:p w14:paraId="4FB43EC7" w14:textId="77777777" w:rsidR="00052239" w:rsidRPr="00CA2835" w:rsidRDefault="00052239" w:rsidP="00052239">
      <w:pPr>
        <w:rPr>
          <w:sz w:val="20"/>
        </w:rPr>
      </w:pPr>
      <w:r w:rsidRPr="00CA2835">
        <w:rPr>
          <w:sz w:val="20"/>
        </w:rPr>
        <w:t xml:space="preserve">Further information: </w:t>
      </w:r>
      <w:hyperlink r:id="rId37" w:history="1">
        <w:r w:rsidR="007D5295" w:rsidRPr="00CA2835">
          <w:rPr>
            <w:rStyle w:val="Hyperlink"/>
            <w:sz w:val="20"/>
          </w:rPr>
          <w:t>Equality Act Guidance</w:t>
        </w:r>
      </w:hyperlink>
    </w:p>
    <w:p w14:paraId="1AC5CDBE" w14:textId="77777777" w:rsidR="00052239" w:rsidRPr="00CA2835" w:rsidRDefault="00052239" w:rsidP="00052239">
      <w:pPr>
        <w:rPr>
          <w:rFonts w:cs="Arial"/>
          <w:sz w:val="20"/>
        </w:rPr>
      </w:pPr>
    </w:p>
    <w:p w14:paraId="6B6B90A7" w14:textId="77777777"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14:paraId="342D4C27" w14:textId="77777777" w:rsidR="00052239" w:rsidRPr="00CA2835" w:rsidRDefault="00052239" w:rsidP="00052239">
      <w:pPr>
        <w:rPr>
          <w:rFonts w:cs="Arial"/>
          <w:sz w:val="20"/>
          <w:lang w:val="en"/>
        </w:rPr>
      </w:pPr>
    </w:p>
    <w:p w14:paraId="4FB69A6E" w14:textId="77777777" w:rsidR="00052239" w:rsidRPr="00CA2835" w:rsidRDefault="00052239" w:rsidP="005272A9">
      <w:pPr>
        <w:numPr>
          <w:ilvl w:val="0"/>
          <w:numId w:val="10"/>
        </w:numPr>
        <w:rPr>
          <w:sz w:val="20"/>
        </w:rPr>
      </w:pPr>
      <w:r w:rsidRPr="00CA2835">
        <w:rPr>
          <w:sz w:val="20"/>
        </w:rPr>
        <w:t>report progress on mainstreaming the general equality duty</w:t>
      </w:r>
    </w:p>
    <w:p w14:paraId="2F93863A" w14:textId="77777777" w:rsidR="00052239" w:rsidRPr="00CA2835" w:rsidRDefault="00052239" w:rsidP="005272A9">
      <w:pPr>
        <w:numPr>
          <w:ilvl w:val="0"/>
          <w:numId w:val="10"/>
        </w:numPr>
        <w:rPr>
          <w:sz w:val="20"/>
        </w:rPr>
      </w:pPr>
      <w:r w:rsidRPr="00CA2835">
        <w:rPr>
          <w:sz w:val="20"/>
        </w:rPr>
        <w:t>publish equality outcomes and report progress in meeting those</w:t>
      </w:r>
    </w:p>
    <w:p w14:paraId="22ECE8E6" w14:textId="77777777"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14:paraId="749C69F3" w14:textId="77777777" w:rsidR="00052239" w:rsidRPr="00CA2835" w:rsidRDefault="00052239" w:rsidP="005272A9">
      <w:pPr>
        <w:numPr>
          <w:ilvl w:val="0"/>
          <w:numId w:val="10"/>
        </w:numPr>
        <w:rPr>
          <w:sz w:val="20"/>
        </w:rPr>
      </w:pPr>
      <w:r w:rsidRPr="00CA2835">
        <w:rPr>
          <w:sz w:val="20"/>
        </w:rPr>
        <w:t>publish gender pay gap information and an equal pay statement</w:t>
      </w:r>
    </w:p>
    <w:p w14:paraId="6916B588" w14:textId="77777777"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14:paraId="3572E399" w14:textId="77777777" w:rsidR="00052239" w:rsidRPr="00CA2835" w:rsidRDefault="00052239" w:rsidP="00052239">
      <w:pPr>
        <w:rPr>
          <w:sz w:val="20"/>
        </w:rPr>
      </w:pPr>
    </w:p>
    <w:p w14:paraId="432683B3" w14:textId="77777777" w:rsidR="00052239" w:rsidRPr="00CA2835" w:rsidRDefault="00052239" w:rsidP="00052239">
      <w:pPr>
        <w:rPr>
          <w:sz w:val="20"/>
        </w:rPr>
      </w:pPr>
      <w:r w:rsidRPr="00CA2835">
        <w:rPr>
          <w:sz w:val="20"/>
        </w:rPr>
        <w:t xml:space="preserve">Further information: </w:t>
      </w:r>
      <w:hyperlink r:id="rId38" w:history="1">
        <w:r w:rsidR="007D5295" w:rsidRPr="00CA2835">
          <w:rPr>
            <w:rStyle w:val="Hyperlink"/>
            <w:sz w:val="20"/>
          </w:rPr>
          <w:t>Understanding Scottish Specific Public Sector Equality Duties</w:t>
        </w:r>
      </w:hyperlink>
    </w:p>
    <w:p w14:paraId="6CEB15CE" w14:textId="77777777" w:rsidR="00052239" w:rsidRPr="00CA2835" w:rsidRDefault="00052239" w:rsidP="00052239">
      <w:pPr>
        <w:rPr>
          <w:sz w:val="20"/>
        </w:rPr>
      </w:pPr>
    </w:p>
    <w:p w14:paraId="66518E39" w14:textId="77777777" w:rsidR="00CA2835" w:rsidRDefault="00CA2835" w:rsidP="00052239">
      <w:pPr>
        <w:rPr>
          <w:b/>
          <w:sz w:val="20"/>
        </w:rPr>
      </w:pPr>
    </w:p>
    <w:p w14:paraId="456C8C39" w14:textId="77777777" w:rsidR="007D5295" w:rsidRPr="00CA2835" w:rsidRDefault="00CA2835" w:rsidP="00052239">
      <w:pPr>
        <w:rPr>
          <w:b/>
          <w:sz w:val="20"/>
        </w:rPr>
      </w:pPr>
      <w:r w:rsidRPr="00CA2835">
        <w:rPr>
          <w:b/>
          <w:sz w:val="20"/>
        </w:rPr>
        <w:t>Fairer Scotland Duty</w:t>
      </w:r>
    </w:p>
    <w:p w14:paraId="30D2B83F" w14:textId="77777777" w:rsidR="00CA2835" w:rsidRDefault="00CA2835" w:rsidP="00052239">
      <w:pPr>
        <w:rPr>
          <w:sz w:val="20"/>
        </w:rPr>
      </w:pPr>
      <w:r>
        <w:rPr>
          <w:sz w:val="20"/>
        </w:rPr>
        <w:t xml:space="preserve">Authorities should also consider Socio-Economic Impacts where appropriate.  Further information: </w:t>
      </w:r>
      <w:hyperlink r:id="rId39" w:history="1">
        <w:r w:rsidRPr="00CA2835">
          <w:rPr>
            <w:rStyle w:val="Hyperlink"/>
            <w:sz w:val="20"/>
          </w:rPr>
          <w:t>Fairer Scotland Duty Interim Guidance</w:t>
        </w:r>
      </w:hyperlink>
    </w:p>
    <w:p w14:paraId="7E75FCD0" w14:textId="77777777" w:rsidR="00CA2835" w:rsidRDefault="00CA2835" w:rsidP="00052239">
      <w:pPr>
        <w:rPr>
          <w:b/>
          <w:sz w:val="20"/>
        </w:rPr>
      </w:pPr>
    </w:p>
    <w:p w14:paraId="10FDAA0E" w14:textId="77777777" w:rsidR="00CA2835" w:rsidRDefault="00CA2835" w:rsidP="00052239">
      <w:pPr>
        <w:rPr>
          <w:b/>
          <w:sz w:val="20"/>
        </w:rPr>
      </w:pPr>
    </w:p>
    <w:p w14:paraId="1F18BE79" w14:textId="77777777"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F77D" w14:textId="77777777" w:rsidR="00050814" w:rsidRDefault="00050814">
      <w:r>
        <w:separator/>
      </w:r>
    </w:p>
  </w:endnote>
  <w:endnote w:type="continuationSeparator" w:id="0">
    <w:p w14:paraId="3D6FB920" w14:textId="77777777" w:rsidR="00050814" w:rsidRDefault="0005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8BEA" w14:textId="4E54E7E1" w:rsidR="005228B5" w:rsidRDefault="00426E22" w:rsidP="00426E22">
    <w:pPr>
      <w:pStyle w:val="Footer"/>
      <w:jc w:val="center"/>
    </w:pPr>
    <w:fldSimple w:instr=" DOCPROPERTY bjFooterEvenPageDocProperty \* MERGEFORMAT " w:fldLock="1">
      <w:r w:rsidRPr="00426E22">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0281" w14:textId="4C7AF06F" w:rsidR="005228B5" w:rsidRDefault="00426E22" w:rsidP="00426E22">
    <w:pPr>
      <w:pStyle w:val="Footer"/>
      <w:jc w:val="center"/>
      <w:rPr>
        <w:snapToGrid w:val="0"/>
        <w:sz w:val="16"/>
      </w:rPr>
    </w:pPr>
    <w:r>
      <w:rPr>
        <w:snapToGrid w:val="0"/>
        <w:sz w:val="16"/>
      </w:rPr>
      <w:fldChar w:fldCharType="begin" w:fldLock="1"/>
    </w:r>
    <w:r>
      <w:rPr>
        <w:snapToGrid w:val="0"/>
        <w:sz w:val="16"/>
      </w:rPr>
      <w:instrText xml:space="preserve"> DOCPROPERTY bjFooterBothDocProperty \* MERGEFORMAT </w:instrText>
    </w:r>
    <w:r>
      <w:rPr>
        <w:snapToGrid w:val="0"/>
        <w:sz w:val="16"/>
      </w:rPr>
      <w:fldChar w:fldCharType="separate"/>
    </w:r>
    <w:r w:rsidRPr="00426E22">
      <w:rPr>
        <w:rFonts w:cs="Arial"/>
        <w:b/>
        <w:snapToGrid w:val="0"/>
        <w:color w:val="000000"/>
      </w:rPr>
      <w:t>OFFICIAL</w:t>
    </w:r>
    <w:r>
      <w:rPr>
        <w:snapToGrid w:val="0"/>
        <w:sz w:val="16"/>
      </w:rPr>
      <w:fldChar w:fldCharType="end"/>
    </w:r>
  </w:p>
  <w:p w14:paraId="7083551C" w14:textId="77777777" w:rsidR="00797EAC" w:rsidRDefault="00797EAC">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37185D">
      <w:rPr>
        <w:noProof/>
        <w:snapToGrid w:val="0"/>
        <w:sz w:val="16"/>
      </w:rPr>
      <w:t>\\cpfpsclc01fs\MyDocs$\quinnc\Documents\Desktop\Equalities\EQIA\Equality Screening Form March 2019 Training draft.doc</w:t>
    </w:r>
    <w:r>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6256" w14:textId="77777777" w:rsidR="004852E4" w:rsidRDefault="00485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CADA2" w14:textId="77777777" w:rsidR="00050814" w:rsidRDefault="00050814">
      <w:r>
        <w:separator/>
      </w:r>
    </w:p>
  </w:footnote>
  <w:footnote w:type="continuationSeparator" w:id="0">
    <w:p w14:paraId="79223DDB" w14:textId="77777777" w:rsidR="00050814" w:rsidRDefault="0005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7742" w14:textId="6DDE304D" w:rsidR="005228B5" w:rsidRDefault="00426E22" w:rsidP="00426E22">
    <w:pPr>
      <w:pStyle w:val="Header"/>
      <w:jc w:val="center"/>
    </w:pPr>
    <w:fldSimple w:instr=" DOCPROPERTY bjHeaderEvenPageDocProperty \* MERGEFORMAT " w:fldLock="1">
      <w:r w:rsidRPr="00426E22">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1FB7" w14:textId="38E65361" w:rsidR="005228B5" w:rsidRDefault="00426E22" w:rsidP="00426E22">
    <w:pPr>
      <w:pStyle w:val="Header"/>
      <w:tabs>
        <w:tab w:val="left" w:pos="825"/>
        <w:tab w:val="right" w:pos="14547"/>
      </w:tabs>
      <w:jc w:val="center"/>
      <w:rPr>
        <w:b/>
        <w:noProof/>
      </w:rPr>
    </w:pPr>
    <w:r>
      <w:rPr>
        <w:b/>
        <w:noProof/>
      </w:rPr>
      <w:fldChar w:fldCharType="begin" w:fldLock="1"/>
    </w:r>
    <w:r>
      <w:rPr>
        <w:b/>
        <w:noProof/>
      </w:rPr>
      <w:instrText xml:space="preserve"> DOCPROPERTY bjHeaderBothDocProperty \* MERGEFORMAT </w:instrText>
    </w:r>
    <w:r>
      <w:rPr>
        <w:b/>
        <w:noProof/>
      </w:rPr>
      <w:fldChar w:fldCharType="separate"/>
    </w:r>
    <w:r w:rsidRPr="00426E22">
      <w:rPr>
        <w:rFonts w:cs="Arial"/>
        <w:b/>
        <w:noProof/>
        <w:color w:val="000000"/>
      </w:rPr>
      <w:t>OFFICIAL</w:t>
    </w:r>
    <w:r>
      <w:rPr>
        <w:b/>
        <w:noProof/>
      </w:rPr>
      <w:fldChar w:fldCharType="end"/>
    </w:r>
  </w:p>
  <w:p w14:paraId="0480B6BA" w14:textId="77777777" w:rsidR="00797EAC" w:rsidRDefault="009A41FC" w:rsidP="009A41FC">
    <w:pPr>
      <w:pStyle w:val="Header"/>
      <w:tabs>
        <w:tab w:val="left" w:pos="825"/>
        <w:tab w:val="right" w:pos="14547"/>
      </w:tabs>
      <w:rPr>
        <w:b/>
      </w:rPr>
    </w:pPr>
    <w:r>
      <w:rPr>
        <w:b/>
        <w:noProof/>
      </w:rPr>
      <w:tab/>
    </w:r>
    <w:r>
      <w:rPr>
        <w:b/>
        <w:noProof/>
      </w:rPr>
      <w:tab/>
    </w:r>
    <w:r>
      <w:rPr>
        <w:b/>
        <w:noProof/>
      </w:rPr>
      <w:tab/>
    </w:r>
    <w:r>
      <w:rPr>
        <w:b/>
        <w:noProof/>
      </w:rPr>
      <w:tab/>
    </w:r>
    <w:r w:rsidR="00797EAC">
      <w:rPr>
        <w:b/>
        <w:noProof/>
      </w:rPr>
      <w:t>EQIA Screening Form</w:t>
    </w:r>
  </w:p>
  <w:p w14:paraId="55B33694" w14:textId="77777777" w:rsidR="00797EAC" w:rsidRPr="001D05C8" w:rsidRDefault="00797EAC" w:rsidP="00CE2D80">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95E5" w14:textId="77777777" w:rsidR="004852E4" w:rsidRDefault="00485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1FC"/>
    <w:multiLevelType w:val="hybridMultilevel"/>
    <w:tmpl w:val="F516D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12EF08BA"/>
    <w:multiLevelType w:val="multilevel"/>
    <w:tmpl w:val="EF48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D6570"/>
    <w:multiLevelType w:val="multilevel"/>
    <w:tmpl w:val="A5F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C4EC7"/>
    <w:multiLevelType w:val="multilevel"/>
    <w:tmpl w:val="E2E0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B43689"/>
    <w:multiLevelType w:val="multilevel"/>
    <w:tmpl w:val="FFA4C260"/>
    <w:lvl w:ilvl="0">
      <w:start w:val="1"/>
      <w:numFmt w:val="decimal"/>
      <w:lvlText w:val="%1"/>
      <w:lvlJc w:val="left"/>
      <w:pPr>
        <w:ind w:left="720" w:hanging="720"/>
      </w:pPr>
    </w:lvl>
    <w:lvl w:ilvl="1">
      <w:start w:val="1"/>
      <w:numFmt w:val="decimal"/>
      <w:lvlText w:val="%1.%2"/>
      <w:lvlJc w:val="left"/>
      <w:pPr>
        <w:ind w:left="720" w:hanging="720"/>
      </w:pPr>
      <w:rPr>
        <w:b w:val="0"/>
        <w:bCs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63286"/>
    <w:multiLevelType w:val="multilevel"/>
    <w:tmpl w:val="E28C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94E2A"/>
    <w:multiLevelType w:val="multilevel"/>
    <w:tmpl w:val="B97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3D41CB"/>
    <w:multiLevelType w:val="hybridMultilevel"/>
    <w:tmpl w:val="9EFA42CA"/>
    <w:lvl w:ilvl="0" w:tplc="A784FB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B370C"/>
    <w:multiLevelType w:val="multilevel"/>
    <w:tmpl w:val="F9D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16cid:durableId="1362318809">
    <w:abstractNumId w:val="18"/>
  </w:num>
  <w:num w:numId="2" w16cid:durableId="477040402">
    <w:abstractNumId w:val="22"/>
  </w:num>
  <w:num w:numId="3" w16cid:durableId="1628655489">
    <w:abstractNumId w:val="14"/>
  </w:num>
  <w:num w:numId="4" w16cid:durableId="1220438078">
    <w:abstractNumId w:val="25"/>
  </w:num>
  <w:num w:numId="5" w16cid:durableId="1383674396">
    <w:abstractNumId w:val="9"/>
  </w:num>
  <w:num w:numId="6" w16cid:durableId="204683713">
    <w:abstractNumId w:val="20"/>
  </w:num>
  <w:num w:numId="7" w16cid:durableId="1675643457">
    <w:abstractNumId w:val="11"/>
  </w:num>
  <w:num w:numId="8" w16cid:durableId="1963926057">
    <w:abstractNumId w:val="19"/>
  </w:num>
  <w:num w:numId="9" w16cid:durableId="695808201">
    <w:abstractNumId w:val="13"/>
  </w:num>
  <w:num w:numId="10" w16cid:durableId="1102608949">
    <w:abstractNumId w:val="2"/>
  </w:num>
  <w:num w:numId="11" w16cid:durableId="437677534">
    <w:abstractNumId w:val="3"/>
  </w:num>
  <w:num w:numId="12" w16cid:durableId="549270844">
    <w:abstractNumId w:val="5"/>
  </w:num>
  <w:num w:numId="13" w16cid:durableId="1834444910">
    <w:abstractNumId w:val="26"/>
  </w:num>
  <w:num w:numId="14" w16cid:durableId="474107854">
    <w:abstractNumId w:val="30"/>
  </w:num>
  <w:num w:numId="15" w16cid:durableId="1607419833">
    <w:abstractNumId w:val="17"/>
  </w:num>
  <w:num w:numId="16" w16cid:durableId="1101608078">
    <w:abstractNumId w:val="16"/>
  </w:num>
  <w:num w:numId="17" w16cid:durableId="1617833659">
    <w:abstractNumId w:val="23"/>
  </w:num>
  <w:num w:numId="18" w16cid:durableId="2012027332">
    <w:abstractNumId w:val="6"/>
  </w:num>
  <w:num w:numId="19" w16cid:durableId="694887866">
    <w:abstractNumId w:val="15"/>
  </w:num>
  <w:num w:numId="20" w16cid:durableId="44378706">
    <w:abstractNumId w:val="21"/>
  </w:num>
  <w:num w:numId="21" w16cid:durableId="1370374530">
    <w:abstractNumId w:val="29"/>
  </w:num>
  <w:num w:numId="22" w16cid:durableId="1819958159">
    <w:abstractNumId w:val="1"/>
  </w:num>
  <w:num w:numId="23" w16cid:durableId="1387532721">
    <w:abstractNumId w:val="4"/>
  </w:num>
  <w:num w:numId="24" w16cid:durableId="1989820795">
    <w:abstractNumId w:val="8"/>
  </w:num>
  <w:num w:numId="25" w16cid:durableId="1515878267">
    <w:abstractNumId w:val="12"/>
  </w:num>
  <w:num w:numId="26" w16cid:durableId="133839359">
    <w:abstractNumId w:val="24"/>
  </w:num>
  <w:num w:numId="27" w16cid:durableId="929047829">
    <w:abstractNumId w:val="28"/>
  </w:num>
  <w:num w:numId="28" w16cid:durableId="1602837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8258603">
    <w:abstractNumId w:val="7"/>
  </w:num>
  <w:num w:numId="30" w16cid:durableId="839154020">
    <w:abstractNumId w:val="0"/>
  </w:num>
  <w:num w:numId="31" w16cid:durableId="137870164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50814"/>
    <w:rsid w:val="00052239"/>
    <w:rsid w:val="00053F44"/>
    <w:rsid w:val="00063F60"/>
    <w:rsid w:val="000706CA"/>
    <w:rsid w:val="00073CFF"/>
    <w:rsid w:val="00077E39"/>
    <w:rsid w:val="00085E32"/>
    <w:rsid w:val="0008624C"/>
    <w:rsid w:val="0008714A"/>
    <w:rsid w:val="00087C6A"/>
    <w:rsid w:val="0009480A"/>
    <w:rsid w:val="000962B2"/>
    <w:rsid w:val="000B6735"/>
    <w:rsid w:val="000C627B"/>
    <w:rsid w:val="000E4CA3"/>
    <w:rsid w:val="000F0870"/>
    <w:rsid w:val="000F0C7E"/>
    <w:rsid w:val="000F15D6"/>
    <w:rsid w:val="00104987"/>
    <w:rsid w:val="00114156"/>
    <w:rsid w:val="00124774"/>
    <w:rsid w:val="00124879"/>
    <w:rsid w:val="0013070E"/>
    <w:rsid w:val="0013508F"/>
    <w:rsid w:val="0015074D"/>
    <w:rsid w:val="001638B5"/>
    <w:rsid w:val="00163A6F"/>
    <w:rsid w:val="00164CBF"/>
    <w:rsid w:val="0016790C"/>
    <w:rsid w:val="00175B62"/>
    <w:rsid w:val="00176181"/>
    <w:rsid w:val="00177E1F"/>
    <w:rsid w:val="001816F7"/>
    <w:rsid w:val="00183998"/>
    <w:rsid w:val="001B171C"/>
    <w:rsid w:val="001C2D77"/>
    <w:rsid w:val="001C5F12"/>
    <w:rsid w:val="001C7E75"/>
    <w:rsid w:val="001D4004"/>
    <w:rsid w:val="00205FE8"/>
    <w:rsid w:val="002101EA"/>
    <w:rsid w:val="0021793B"/>
    <w:rsid w:val="002209C3"/>
    <w:rsid w:val="00221E43"/>
    <w:rsid w:val="00225422"/>
    <w:rsid w:val="0023706C"/>
    <w:rsid w:val="00246BB5"/>
    <w:rsid w:val="00250147"/>
    <w:rsid w:val="00253533"/>
    <w:rsid w:val="002661AB"/>
    <w:rsid w:val="002707D7"/>
    <w:rsid w:val="00273AF0"/>
    <w:rsid w:val="00275D4A"/>
    <w:rsid w:val="0028005F"/>
    <w:rsid w:val="002925C4"/>
    <w:rsid w:val="0029498D"/>
    <w:rsid w:val="002A0098"/>
    <w:rsid w:val="002A4E78"/>
    <w:rsid w:val="002B31B4"/>
    <w:rsid w:val="002B66F4"/>
    <w:rsid w:val="002C0B4C"/>
    <w:rsid w:val="002C204E"/>
    <w:rsid w:val="002D10C9"/>
    <w:rsid w:val="002F241A"/>
    <w:rsid w:val="00325E1D"/>
    <w:rsid w:val="003358CC"/>
    <w:rsid w:val="00340934"/>
    <w:rsid w:val="003426B7"/>
    <w:rsid w:val="00345766"/>
    <w:rsid w:val="00346502"/>
    <w:rsid w:val="00352B4A"/>
    <w:rsid w:val="0036175C"/>
    <w:rsid w:val="00362564"/>
    <w:rsid w:val="00366C2C"/>
    <w:rsid w:val="0037185D"/>
    <w:rsid w:val="00373165"/>
    <w:rsid w:val="00374DBE"/>
    <w:rsid w:val="0038066A"/>
    <w:rsid w:val="00381A23"/>
    <w:rsid w:val="0038355C"/>
    <w:rsid w:val="00391371"/>
    <w:rsid w:val="003B6B67"/>
    <w:rsid w:val="003B7FAA"/>
    <w:rsid w:val="003C340B"/>
    <w:rsid w:val="003C5904"/>
    <w:rsid w:val="003D1827"/>
    <w:rsid w:val="003E6EE9"/>
    <w:rsid w:val="003F1DCB"/>
    <w:rsid w:val="003F3D3E"/>
    <w:rsid w:val="003F5C95"/>
    <w:rsid w:val="004004AF"/>
    <w:rsid w:val="00400A19"/>
    <w:rsid w:val="00405005"/>
    <w:rsid w:val="00412050"/>
    <w:rsid w:val="00414706"/>
    <w:rsid w:val="00426E22"/>
    <w:rsid w:val="004309F5"/>
    <w:rsid w:val="00434203"/>
    <w:rsid w:val="004354AC"/>
    <w:rsid w:val="00453751"/>
    <w:rsid w:val="00455372"/>
    <w:rsid w:val="00460F93"/>
    <w:rsid w:val="00471B2B"/>
    <w:rsid w:val="00473766"/>
    <w:rsid w:val="00477D19"/>
    <w:rsid w:val="004852E4"/>
    <w:rsid w:val="004944AF"/>
    <w:rsid w:val="00495082"/>
    <w:rsid w:val="00496CF3"/>
    <w:rsid w:val="004A33D0"/>
    <w:rsid w:val="004A5DD7"/>
    <w:rsid w:val="004B614C"/>
    <w:rsid w:val="004C043C"/>
    <w:rsid w:val="004C2554"/>
    <w:rsid w:val="004C4067"/>
    <w:rsid w:val="004C6B7A"/>
    <w:rsid w:val="004F4F12"/>
    <w:rsid w:val="00505CF9"/>
    <w:rsid w:val="00515712"/>
    <w:rsid w:val="00517085"/>
    <w:rsid w:val="005228B5"/>
    <w:rsid w:val="0052689E"/>
    <w:rsid w:val="00527188"/>
    <w:rsid w:val="005272A9"/>
    <w:rsid w:val="00527358"/>
    <w:rsid w:val="00530518"/>
    <w:rsid w:val="00532567"/>
    <w:rsid w:val="005427A5"/>
    <w:rsid w:val="0054322A"/>
    <w:rsid w:val="0054365E"/>
    <w:rsid w:val="005510D1"/>
    <w:rsid w:val="00572578"/>
    <w:rsid w:val="00572612"/>
    <w:rsid w:val="0057452E"/>
    <w:rsid w:val="0057787F"/>
    <w:rsid w:val="00581ED9"/>
    <w:rsid w:val="00591E22"/>
    <w:rsid w:val="00592EBA"/>
    <w:rsid w:val="00595C1B"/>
    <w:rsid w:val="005A02FE"/>
    <w:rsid w:val="005A16AE"/>
    <w:rsid w:val="005B4936"/>
    <w:rsid w:val="005B4DBA"/>
    <w:rsid w:val="005B5549"/>
    <w:rsid w:val="005E5A56"/>
    <w:rsid w:val="005F3BDB"/>
    <w:rsid w:val="00603CCF"/>
    <w:rsid w:val="00605421"/>
    <w:rsid w:val="00612995"/>
    <w:rsid w:val="00613521"/>
    <w:rsid w:val="006143BD"/>
    <w:rsid w:val="00614A88"/>
    <w:rsid w:val="00622D3D"/>
    <w:rsid w:val="0062562D"/>
    <w:rsid w:val="00630B23"/>
    <w:rsid w:val="00633695"/>
    <w:rsid w:val="006408DF"/>
    <w:rsid w:val="006512DD"/>
    <w:rsid w:val="00651D53"/>
    <w:rsid w:val="00653195"/>
    <w:rsid w:val="00661081"/>
    <w:rsid w:val="00662EB4"/>
    <w:rsid w:val="00665243"/>
    <w:rsid w:val="006714F6"/>
    <w:rsid w:val="00674DF3"/>
    <w:rsid w:val="00681070"/>
    <w:rsid w:val="00684D85"/>
    <w:rsid w:val="00685CFA"/>
    <w:rsid w:val="006901CD"/>
    <w:rsid w:val="00697CBC"/>
    <w:rsid w:val="006A6F61"/>
    <w:rsid w:val="006B4042"/>
    <w:rsid w:val="006C3664"/>
    <w:rsid w:val="006C50AC"/>
    <w:rsid w:val="006C5FF1"/>
    <w:rsid w:val="006C671C"/>
    <w:rsid w:val="006D3284"/>
    <w:rsid w:val="006D7547"/>
    <w:rsid w:val="006F340C"/>
    <w:rsid w:val="0070176D"/>
    <w:rsid w:val="00702265"/>
    <w:rsid w:val="007073B2"/>
    <w:rsid w:val="00711922"/>
    <w:rsid w:val="00716EFA"/>
    <w:rsid w:val="00724573"/>
    <w:rsid w:val="00725161"/>
    <w:rsid w:val="00726CB5"/>
    <w:rsid w:val="00730739"/>
    <w:rsid w:val="00731DA5"/>
    <w:rsid w:val="0073629D"/>
    <w:rsid w:val="00737DEA"/>
    <w:rsid w:val="00763FD0"/>
    <w:rsid w:val="00765A32"/>
    <w:rsid w:val="007672DC"/>
    <w:rsid w:val="007674AE"/>
    <w:rsid w:val="007677CD"/>
    <w:rsid w:val="00772287"/>
    <w:rsid w:val="007765F2"/>
    <w:rsid w:val="0078155B"/>
    <w:rsid w:val="00781A47"/>
    <w:rsid w:val="00781F6A"/>
    <w:rsid w:val="00797CEA"/>
    <w:rsid w:val="00797EAC"/>
    <w:rsid w:val="007B4C0A"/>
    <w:rsid w:val="007D5295"/>
    <w:rsid w:val="007D6111"/>
    <w:rsid w:val="007F1170"/>
    <w:rsid w:val="007F1DDB"/>
    <w:rsid w:val="00802BCE"/>
    <w:rsid w:val="008051F0"/>
    <w:rsid w:val="00805216"/>
    <w:rsid w:val="0080527C"/>
    <w:rsid w:val="00806648"/>
    <w:rsid w:val="00812CE8"/>
    <w:rsid w:val="008170D5"/>
    <w:rsid w:val="00825102"/>
    <w:rsid w:val="00827005"/>
    <w:rsid w:val="008332BF"/>
    <w:rsid w:val="008412C8"/>
    <w:rsid w:val="00853CAA"/>
    <w:rsid w:val="00867152"/>
    <w:rsid w:val="00874EAF"/>
    <w:rsid w:val="00876C72"/>
    <w:rsid w:val="008832A9"/>
    <w:rsid w:val="0088357C"/>
    <w:rsid w:val="00885D91"/>
    <w:rsid w:val="00890BE9"/>
    <w:rsid w:val="0089298E"/>
    <w:rsid w:val="00894F47"/>
    <w:rsid w:val="0089518D"/>
    <w:rsid w:val="00895318"/>
    <w:rsid w:val="008979F3"/>
    <w:rsid w:val="008A731C"/>
    <w:rsid w:val="008B715F"/>
    <w:rsid w:val="008C2BCD"/>
    <w:rsid w:val="008D19D2"/>
    <w:rsid w:val="008E0E8A"/>
    <w:rsid w:val="008F29C4"/>
    <w:rsid w:val="00910641"/>
    <w:rsid w:val="009120D3"/>
    <w:rsid w:val="00926AD4"/>
    <w:rsid w:val="00927671"/>
    <w:rsid w:val="00927742"/>
    <w:rsid w:val="00935838"/>
    <w:rsid w:val="009410B0"/>
    <w:rsid w:val="0094720D"/>
    <w:rsid w:val="0095563E"/>
    <w:rsid w:val="0095635E"/>
    <w:rsid w:val="00961760"/>
    <w:rsid w:val="00971736"/>
    <w:rsid w:val="00972E56"/>
    <w:rsid w:val="00977EAB"/>
    <w:rsid w:val="00981B6F"/>
    <w:rsid w:val="00996D71"/>
    <w:rsid w:val="009A0FE4"/>
    <w:rsid w:val="009A1905"/>
    <w:rsid w:val="009A41FC"/>
    <w:rsid w:val="009B7CF5"/>
    <w:rsid w:val="009C4418"/>
    <w:rsid w:val="009E2B43"/>
    <w:rsid w:val="009E4C18"/>
    <w:rsid w:val="009E6CD9"/>
    <w:rsid w:val="009F427B"/>
    <w:rsid w:val="009F73B4"/>
    <w:rsid w:val="009F7E8E"/>
    <w:rsid w:val="00A007F2"/>
    <w:rsid w:val="00A01DBF"/>
    <w:rsid w:val="00A11592"/>
    <w:rsid w:val="00A205AB"/>
    <w:rsid w:val="00A229B4"/>
    <w:rsid w:val="00A271A0"/>
    <w:rsid w:val="00A31340"/>
    <w:rsid w:val="00A358C1"/>
    <w:rsid w:val="00A403D7"/>
    <w:rsid w:val="00A56096"/>
    <w:rsid w:val="00A67987"/>
    <w:rsid w:val="00A67C25"/>
    <w:rsid w:val="00A70B46"/>
    <w:rsid w:val="00A8537B"/>
    <w:rsid w:val="00A86BA8"/>
    <w:rsid w:val="00AA2717"/>
    <w:rsid w:val="00AA7D49"/>
    <w:rsid w:val="00AB0BF9"/>
    <w:rsid w:val="00AB7CA7"/>
    <w:rsid w:val="00AC0238"/>
    <w:rsid w:val="00AD0BF5"/>
    <w:rsid w:val="00AD57E4"/>
    <w:rsid w:val="00AE31B6"/>
    <w:rsid w:val="00AE3AAF"/>
    <w:rsid w:val="00AE6477"/>
    <w:rsid w:val="00AE6831"/>
    <w:rsid w:val="00AF3C5C"/>
    <w:rsid w:val="00B021C3"/>
    <w:rsid w:val="00B04CFA"/>
    <w:rsid w:val="00B07F00"/>
    <w:rsid w:val="00B155CD"/>
    <w:rsid w:val="00B203B1"/>
    <w:rsid w:val="00B20D88"/>
    <w:rsid w:val="00B25BF3"/>
    <w:rsid w:val="00B30107"/>
    <w:rsid w:val="00B317D6"/>
    <w:rsid w:val="00B37596"/>
    <w:rsid w:val="00B45129"/>
    <w:rsid w:val="00B52761"/>
    <w:rsid w:val="00B55E10"/>
    <w:rsid w:val="00B6357E"/>
    <w:rsid w:val="00B670FD"/>
    <w:rsid w:val="00B70128"/>
    <w:rsid w:val="00B80CC7"/>
    <w:rsid w:val="00BA0876"/>
    <w:rsid w:val="00BA2C9A"/>
    <w:rsid w:val="00BA61E4"/>
    <w:rsid w:val="00BB3136"/>
    <w:rsid w:val="00BB3BE1"/>
    <w:rsid w:val="00BC1931"/>
    <w:rsid w:val="00BC52EF"/>
    <w:rsid w:val="00BE2575"/>
    <w:rsid w:val="00BE3C29"/>
    <w:rsid w:val="00BE4A51"/>
    <w:rsid w:val="00BE5FDB"/>
    <w:rsid w:val="00BE6333"/>
    <w:rsid w:val="00BF1F8C"/>
    <w:rsid w:val="00BF402D"/>
    <w:rsid w:val="00BF4753"/>
    <w:rsid w:val="00C1663B"/>
    <w:rsid w:val="00C2635A"/>
    <w:rsid w:val="00C323CB"/>
    <w:rsid w:val="00C3497F"/>
    <w:rsid w:val="00C35684"/>
    <w:rsid w:val="00C41CCE"/>
    <w:rsid w:val="00C4573C"/>
    <w:rsid w:val="00C5294C"/>
    <w:rsid w:val="00C62B09"/>
    <w:rsid w:val="00C7276E"/>
    <w:rsid w:val="00C72819"/>
    <w:rsid w:val="00C82650"/>
    <w:rsid w:val="00C87613"/>
    <w:rsid w:val="00C91676"/>
    <w:rsid w:val="00C9413F"/>
    <w:rsid w:val="00C95F3D"/>
    <w:rsid w:val="00CA032A"/>
    <w:rsid w:val="00CA2835"/>
    <w:rsid w:val="00CB3526"/>
    <w:rsid w:val="00CB3E3C"/>
    <w:rsid w:val="00CB456B"/>
    <w:rsid w:val="00CC2818"/>
    <w:rsid w:val="00CC2D1C"/>
    <w:rsid w:val="00CC4C34"/>
    <w:rsid w:val="00CC555C"/>
    <w:rsid w:val="00CC6C7E"/>
    <w:rsid w:val="00CD1558"/>
    <w:rsid w:val="00CD23D9"/>
    <w:rsid w:val="00CD3AFB"/>
    <w:rsid w:val="00CD4B48"/>
    <w:rsid w:val="00CD4FA1"/>
    <w:rsid w:val="00CD7794"/>
    <w:rsid w:val="00CE019E"/>
    <w:rsid w:val="00CE1909"/>
    <w:rsid w:val="00CE1ACE"/>
    <w:rsid w:val="00CE1EF6"/>
    <w:rsid w:val="00CE2D80"/>
    <w:rsid w:val="00CE4FCB"/>
    <w:rsid w:val="00CF0FB2"/>
    <w:rsid w:val="00CF2D5B"/>
    <w:rsid w:val="00D12FA3"/>
    <w:rsid w:val="00D31128"/>
    <w:rsid w:val="00D376F2"/>
    <w:rsid w:val="00D41C56"/>
    <w:rsid w:val="00D468E8"/>
    <w:rsid w:val="00D5505F"/>
    <w:rsid w:val="00D55226"/>
    <w:rsid w:val="00D70CD6"/>
    <w:rsid w:val="00D71B6A"/>
    <w:rsid w:val="00D82AF9"/>
    <w:rsid w:val="00D93365"/>
    <w:rsid w:val="00DA0E37"/>
    <w:rsid w:val="00DA627A"/>
    <w:rsid w:val="00DB2388"/>
    <w:rsid w:val="00DB2FDE"/>
    <w:rsid w:val="00DB4A5A"/>
    <w:rsid w:val="00DC040E"/>
    <w:rsid w:val="00DC3B3E"/>
    <w:rsid w:val="00DC7A9E"/>
    <w:rsid w:val="00DD1AAA"/>
    <w:rsid w:val="00DE1DDE"/>
    <w:rsid w:val="00DE294B"/>
    <w:rsid w:val="00DF0ACF"/>
    <w:rsid w:val="00DF7698"/>
    <w:rsid w:val="00E06CD9"/>
    <w:rsid w:val="00E26C53"/>
    <w:rsid w:val="00E31FF6"/>
    <w:rsid w:val="00E33168"/>
    <w:rsid w:val="00E34DED"/>
    <w:rsid w:val="00E43F9B"/>
    <w:rsid w:val="00E706AF"/>
    <w:rsid w:val="00E9111E"/>
    <w:rsid w:val="00E939F0"/>
    <w:rsid w:val="00E963E1"/>
    <w:rsid w:val="00EA0B34"/>
    <w:rsid w:val="00EB21CD"/>
    <w:rsid w:val="00EB23B8"/>
    <w:rsid w:val="00EC313F"/>
    <w:rsid w:val="00EC351F"/>
    <w:rsid w:val="00EC46A2"/>
    <w:rsid w:val="00ED47F5"/>
    <w:rsid w:val="00EE140D"/>
    <w:rsid w:val="00EE54AD"/>
    <w:rsid w:val="00EE655B"/>
    <w:rsid w:val="00EE6A60"/>
    <w:rsid w:val="00EF4BA4"/>
    <w:rsid w:val="00EF57FB"/>
    <w:rsid w:val="00F10E2D"/>
    <w:rsid w:val="00F340BF"/>
    <w:rsid w:val="00F357F5"/>
    <w:rsid w:val="00F363EA"/>
    <w:rsid w:val="00F46D6B"/>
    <w:rsid w:val="00F63FB9"/>
    <w:rsid w:val="00F6565A"/>
    <w:rsid w:val="00F75638"/>
    <w:rsid w:val="00F814E6"/>
    <w:rsid w:val="00F843B6"/>
    <w:rsid w:val="00F8713C"/>
    <w:rsid w:val="00FA3E6C"/>
    <w:rsid w:val="00FA4ED7"/>
    <w:rsid w:val="00FA55B2"/>
    <w:rsid w:val="00FB652D"/>
    <w:rsid w:val="00FC051D"/>
    <w:rsid w:val="00FC2964"/>
    <w:rsid w:val="00FD7A0C"/>
    <w:rsid w:val="00FE1ACF"/>
    <w:rsid w:val="00FE21D3"/>
    <w:rsid w:val="00FF7D81"/>
    <w:rsid w:val="1835FABE"/>
    <w:rsid w:val="38E1FC0C"/>
    <w:rsid w:val="3937D1F1"/>
    <w:rsid w:val="4DBE75BB"/>
    <w:rsid w:val="50F9A502"/>
    <w:rsid w:val="52D51F00"/>
    <w:rsid w:val="6FE98B9E"/>
    <w:rsid w:val="77D0A6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E56B9"/>
  <w15:chartTrackingRefBased/>
  <w15:docId w15:val="{F6BEF187-C4A8-4B4F-B763-4C435ABF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F8C"/>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paragraph" w:customStyle="1" w:styleId="TableParagraph">
    <w:name w:val="Table Paragraph"/>
    <w:basedOn w:val="Normal"/>
    <w:uiPriority w:val="1"/>
    <w:qFormat/>
    <w:rsid w:val="00F340BF"/>
    <w:pPr>
      <w:widowControl w:val="0"/>
      <w:autoSpaceDE w:val="0"/>
      <w:autoSpaceDN w:val="0"/>
    </w:pPr>
    <w:rPr>
      <w:rFonts w:eastAsia="Arial" w:cs="Arial"/>
      <w:sz w:val="22"/>
      <w:szCs w:val="22"/>
    </w:rPr>
  </w:style>
  <w:style w:type="paragraph" w:styleId="NormalWeb">
    <w:name w:val="Normal (Web)"/>
    <w:basedOn w:val="Normal"/>
    <w:uiPriority w:val="99"/>
    <w:unhideWhenUsed/>
    <w:rsid w:val="000C627B"/>
    <w:pPr>
      <w:spacing w:before="100" w:beforeAutospacing="1" w:after="100" w:afterAutospacing="1"/>
    </w:pPr>
    <w:rPr>
      <w:rFonts w:ascii="Times New Roman" w:hAnsi="Times New Roman"/>
      <w:szCs w:val="24"/>
      <w:lang w:eastAsia="en-GB"/>
    </w:rPr>
  </w:style>
  <w:style w:type="character" w:styleId="UnresolvedMention">
    <w:name w:val="Unresolved Mention"/>
    <w:uiPriority w:val="99"/>
    <w:semiHidden/>
    <w:unhideWhenUsed/>
    <w:rsid w:val="00AA2717"/>
    <w:rPr>
      <w:color w:val="605E5C"/>
      <w:shd w:val="clear" w:color="auto" w:fill="E1DFDD"/>
    </w:rPr>
  </w:style>
  <w:style w:type="paragraph" w:styleId="Revision">
    <w:name w:val="Revision"/>
    <w:hidden/>
    <w:uiPriority w:val="99"/>
    <w:semiHidden/>
    <w:rsid w:val="007B4C0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6160">
      <w:bodyDiv w:val="1"/>
      <w:marLeft w:val="0"/>
      <w:marRight w:val="0"/>
      <w:marTop w:val="0"/>
      <w:marBottom w:val="0"/>
      <w:divBdr>
        <w:top w:val="none" w:sz="0" w:space="0" w:color="auto"/>
        <w:left w:val="none" w:sz="0" w:space="0" w:color="auto"/>
        <w:bottom w:val="none" w:sz="0" w:space="0" w:color="auto"/>
        <w:right w:val="none" w:sz="0" w:space="0" w:color="auto"/>
      </w:divBdr>
    </w:div>
    <w:div w:id="95486004">
      <w:bodyDiv w:val="1"/>
      <w:marLeft w:val="0"/>
      <w:marRight w:val="0"/>
      <w:marTop w:val="0"/>
      <w:marBottom w:val="0"/>
      <w:divBdr>
        <w:top w:val="none" w:sz="0" w:space="0" w:color="auto"/>
        <w:left w:val="none" w:sz="0" w:space="0" w:color="auto"/>
        <w:bottom w:val="none" w:sz="0" w:space="0" w:color="auto"/>
        <w:right w:val="none" w:sz="0" w:space="0" w:color="auto"/>
      </w:divBdr>
    </w:div>
    <w:div w:id="309139360">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956908447">
      <w:bodyDiv w:val="1"/>
      <w:marLeft w:val="0"/>
      <w:marRight w:val="0"/>
      <w:marTop w:val="0"/>
      <w:marBottom w:val="0"/>
      <w:divBdr>
        <w:top w:val="none" w:sz="0" w:space="0" w:color="auto"/>
        <w:left w:val="none" w:sz="0" w:space="0" w:color="auto"/>
        <w:bottom w:val="none" w:sz="0" w:space="0" w:color="auto"/>
        <w:right w:val="none" w:sz="0" w:space="0" w:color="auto"/>
      </w:divBdr>
    </w:div>
    <w:div w:id="1028026874">
      <w:bodyDiv w:val="1"/>
      <w:marLeft w:val="0"/>
      <w:marRight w:val="0"/>
      <w:marTop w:val="0"/>
      <w:marBottom w:val="0"/>
      <w:divBdr>
        <w:top w:val="none" w:sz="0" w:space="0" w:color="auto"/>
        <w:left w:val="none" w:sz="0" w:space="0" w:color="auto"/>
        <w:bottom w:val="none" w:sz="0" w:space="0" w:color="auto"/>
        <w:right w:val="none" w:sz="0" w:space="0" w:color="auto"/>
      </w:divBdr>
    </w:div>
    <w:div w:id="1288125532">
      <w:bodyDiv w:val="1"/>
      <w:marLeft w:val="0"/>
      <w:marRight w:val="0"/>
      <w:marTop w:val="0"/>
      <w:marBottom w:val="0"/>
      <w:divBdr>
        <w:top w:val="none" w:sz="0" w:space="0" w:color="auto"/>
        <w:left w:val="none" w:sz="0" w:space="0" w:color="auto"/>
        <w:bottom w:val="none" w:sz="0" w:space="0" w:color="auto"/>
        <w:right w:val="none" w:sz="0" w:space="0" w:color="auto"/>
      </w:divBdr>
    </w:div>
    <w:div w:id="1541016859">
      <w:bodyDiv w:val="1"/>
      <w:marLeft w:val="0"/>
      <w:marRight w:val="0"/>
      <w:marTop w:val="0"/>
      <w:marBottom w:val="0"/>
      <w:divBdr>
        <w:top w:val="none" w:sz="0" w:space="0" w:color="auto"/>
        <w:left w:val="none" w:sz="0" w:space="0" w:color="auto"/>
        <w:bottom w:val="none" w:sz="0" w:space="0" w:color="auto"/>
        <w:right w:val="none" w:sz="0" w:space="0" w:color="auto"/>
      </w:divBdr>
    </w:div>
    <w:div w:id="1604416746">
      <w:bodyDiv w:val="1"/>
      <w:marLeft w:val="0"/>
      <w:marRight w:val="0"/>
      <w:marTop w:val="0"/>
      <w:marBottom w:val="0"/>
      <w:divBdr>
        <w:top w:val="none" w:sz="0" w:space="0" w:color="auto"/>
        <w:left w:val="none" w:sz="0" w:space="0" w:color="auto"/>
        <w:bottom w:val="none" w:sz="0" w:space="0" w:color="auto"/>
        <w:right w:val="none" w:sz="0" w:space="0" w:color="auto"/>
      </w:divBdr>
    </w:div>
    <w:div w:id="1635214131">
      <w:bodyDiv w:val="1"/>
      <w:marLeft w:val="0"/>
      <w:marRight w:val="0"/>
      <w:marTop w:val="0"/>
      <w:marBottom w:val="0"/>
      <w:divBdr>
        <w:top w:val="none" w:sz="0" w:space="0" w:color="auto"/>
        <w:left w:val="none" w:sz="0" w:space="0" w:color="auto"/>
        <w:bottom w:val="none" w:sz="0" w:space="0" w:color="auto"/>
        <w:right w:val="none" w:sz="0" w:space="0" w:color="auto"/>
      </w:divBdr>
    </w:div>
    <w:div w:id="1667974294">
      <w:bodyDiv w:val="1"/>
      <w:marLeft w:val="0"/>
      <w:marRight w:val="0"/>
      <w:marTop w:val="0"/>
      <w:marBottom w:val="0"/>
      <w:divBdr>
        <w:top w:val="none" w:sz="0" w:space="0" w:color="auto"/>
        <w:left w:val="none" w:sz="0" w:space="0" w:color="auto"/>
        <w:bottom w:val="none" w:sz="0" w:space="0" w:color="auto"/>
        <w:right w:val="none" w:sz="0" w:space="0" w:color="auto"/>
      </w:divBdr>
    </w:div>
    <w:div w:id="1678271414">
      <w:bodyDiv w:val="1"/>
      <w:marLeft w:val="0"/>
      <w:marRight w:val="0"/>
      <w:marTop w:val="0"/>
      <w:marBottom w:val="0"/>
      <w:divBdr>
        <w:top w:val="none" w:sz="0" w:space="0" w:color="auto"/>
        <w:left w:val="none" w:sz="0" w:space="0" w:color="auto"/>
        <w:bottom w:val="none" w:sz="0" w:space="0" w:color="auto"/>
        <w:right w:val="none" w:sz="0" w:space="0" w:color="auto"/>
      </w:divBdr>
    </w:div>
    <w:div w:id="19864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scot/publications/unclaimed-tenancy-deposits-equality-impact-assessment-results/pages/5/" TargetMode="External"/><Relationship Id="rId26" Type="http://schemas.openxmlformats.org/officeDocument/2006/relationships/hyperlink" Target="https://carbonliteracy.com/climate-change-the-lgbtq-community/" TargetMode="External"/><Relationship Id="rId39"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3" Type="http://schemas.openxmlformats.org/officeDocument/2006/relationships/customXml" Target="../customXml/item3.xml"/><Relationship Id="rId21" Type="http://schemas.openxmlformats.org/officeDocument/2006/relationships/hyperlink" Target="https://carbonliteracy.com/no-climate-justice-without-racial-justice/" TargetMode="External"/><Relationship Id="rId34"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2Cd.ZG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hrome-extension://efaidnbmnnnibpcajpcglclefindmkaj/https:/www.gov.scot/binaries/content/documents/govscot/publications/factsheet/2018/11/home-energy-efficiency-scotland-scheme-case-studies/documents/case-studies/heeps-case-study-glasgow-city-council-abs-reporting-and-evaluation-part-two/heeps-case-study-glasgow-city-council-abs-reporting-and-evaluation-part-two/govscot%3Adocument/Glasgow%2BCity%2BHEEPS%2BABS%2BReporting%2Band%2BEvaluation%2BPart%2B2.pdf" TargetMode="External"/><Relationship Id="rId25" Type="http://schemas.openxmlformats.org/officeDocument/2006/relationships/hyperlink" Target="https://www.gov.scot/publications/scottish-government-response-scottish-fuel-poverty-advisory-panel-recommendations-september-2023/pages/2/" TargetMode="External"/><Relationship Id="rId33"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2Cd.ZGg" TargetMode="External"/><Relationship Id="rId38"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nstituteofhealthequity.org/resources-reports/fuel-poverty-cold-homes-and-health-inequalities-in-the-uk" TargetMode="External"/><Relationship Id="rId29" Type="http://schemas.openxmlformats.org/officeDocument/2006/relationships/hyperlink" Target="https://www.tandfonline.com/doi/abs/10.1080/0966369X.2013.80267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nstituteofhealthequity.org/resources-reports/fuel-poverty-cold-homes-and-health-inequalities-in-the-uk" TargetMode="External"/><Relationship Id="rId32" Type="http://schemas.openxmlformats.org/officeDocument/2006/relationships/hyperlink" Target="https://www.gov.uk/definition-of-disability-under-equality-act-2010" TargetMode="External"/><Relationship Id="rId37" Type="http://schemas.openxmlformats.org/officeDocument/2006/relationships/hyperlink" Target="https://www.gov.uk/equality-act-2010-guidanc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chrome-extension://efaidnbmnnnibpcajpcglclefindmkaj/https:/www.gov.scot/binaries/content/documents/govscot/publications/strategy-plan/2021/12/tackling-fuel-poverty-scotland-strategic-approach2/documents/tackling-fuel-poverty-scotland-strategic-approach/tackling-fuel-poverty-scotland-strategic-approach/govscot%3Adocument/tackling-fuel-poverty-scotland-strategic-approach.pdf" TargetMode="External"/><Relationship Id="rId28" Type="http://schemas.openxmlformats.org/officeDocument/2006/relationships/hyperlink" Target="https://www.akt.org.uk/what-we-do" TargetMode="External"/><Relationship Id="rId36" Type="http://schemas.openxmlformats.org/officeDocument/2006/relationships/hyperlink" Target="https://www.glasgow.gov.uk/index.aspx?articleid=17533" TargetMode="External"/><Relationship Id="rId10" Type="http://schemas.openxmlformats.org/officeDocument/2006/relationships/endnotes" Target="endnotes.xml"/><Relationship Id="rId19" Type="http://schemas.openxmlformats.org/officeDocument/2006/relationships/hyperlink" Target="https://www.gov.scot/publications/scottish-house-condition-survey-2022-key-findings/pages/3-fuel-poverty/" TargetMode="External"/><Relationship Id="rId31"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ashingtonpost.com/outlook/2020/06/03/im-black-climate-scientist-racism-derails-our-efforts-save-planet/" TargetMode="External"/><Relationship Id="rId27" Type="http://schemas.openxmlformats.org/officeDocument/2006/relationships/hyperlink" Target="https://theconversation.com/transgender-americans-are-more-likely-to-be-unemployed-and-poor-127585" TargetMode="External"/><Relationship Id="rId30" Type="http://schemas.openxmlformats.org/officeDocument/2006/relationships/hyperlink" Target="https://www.equalityhumanrights.com/en/our-work/news/protecting-people-sex-and-gender-reassignment-discrimination" TargetMode="External"/><Relationship Id="rId35" Type="http://schemas.openxmlformats.org/officeDocument/2006/relationships/hyperlink" Target="https://www.glasgow.gov.uk/index.aspx?articleid=17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BA37C785F9743AF1C7631CFF248BC" ma:contentTypeVersion="12" ma:contentTypeDescription="Create a new document." ma:contentTypeScope="" ma:versionID="f2dcba7564bbc3c1d9761febf24dc7c3">
  <xsd:schema xmlns:xsd="http://www.w3.org/2001/XMLSchema" xmlns:xs="http://www.w3.org/2001/XMLSchema" xmlns:p="http://schemas.microsoft.com/office/2006/metadata/properties" xmlns:ns3="516a1e2e-6362-494c-9870-3924907242e5" xmlns:ns4="d941e83c-272c-43e3-8b3f-020e1f0978c7" targetNamespace="http://schemas.microsoft.com/office/2006/metadata/properties" ma:root="true" ma:fieldsID="eefc745d94b22a942006b1328dfe8421" ns3:_="" ns4:_="">
    <xsd:import namespace="516a1e2e-6362-494c-9870-3924907242e5"/>
    <xsd:import namespace="d941e83c-272c-43e3-8b3f-020e1f0978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a1e2e-6362-494c-9870-392490724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1e83c-272c-43e3-8b3f-020e1f097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4BE407A-C318-4787-8F13-DC8B08DBB759}">
  <ds:schemaRefs>
    <ds:schemaRef ds:uri="http://schemas.microsoft.com/sharepoint/v3/contenttype/forms"/>
  </ds:schemaRefs>
</ds:datastoreItem>
</file>

<file path=customXml/itemProps2.xml><?xml version="1.0" encoding="utf-8"?>
<ds:datastoreItem xmlns:ds="http://schemas.openxmlformats.org/officeDocument/2006/customXml" ds:itemID="{73DC97D0-56DB-47B4-A332-8003CC69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a1e2e-6362-494c-9870-3924907242e5"/>
    <ds:schemaRef ds:uri="d941e83c-272c-43e3-8b3f-020e1f097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6E098-BF8A-42EE-905E-393079C64D77}">
  <ds:schemaRefs>
    <ds:schemaRef ds:uri="http://schemas.openxmlformats.org/officeDocument/2006/bibliography"/>
  </ds:schemaRefs>
</ds:datastoreItem>
</file>

<file path=customXml/itemProps4.xml><?xml version="1.0" encoding="utf-8"?>
<ds:datastoreItem xmlns:ds="http://schemas.openxmlformats.org/officeDocument/2006/customXml" ds:itemID="{CB6BB82C-ADF6-4876-86D7-4BD3263951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3608</Words>
  <Characters>21294</Characters>
  <Application>Microsoft Office Word</Application>
  <DocSecurity>0</DocSecurity>
  <Lines>373</Lines>
  <Paragraphs>80</Paragraphs>
  <ScaleCrop>false</ScaleCrop>
  <Company>Glasgow city Council</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Wallace, Charlotte (NRS)</cp:lastModifiedBy>
  <cp:revision>2</cp:revision>
  <cp:lastPrinted>2019-03-05T01:56:00Z</cp:lastPrinted>
  <dcterms:created xsi:type="dcterms:W3CDTF">2025-02-17T09:44:00Z</dcterms:created>
  <dcterms:modified xsi:type="dcterms:W3CDTF">2025-02-17T09:44:00Z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83466d54-4064-432f-8b84-63d2043ffa64</vt:lpwstr>
  </property>
  <property fmtid="{D5CDD505-2E9C-101B-9397-08002B2CF9AE}" pid="3" name="bjSaver">
    <vt:lpwstr>F3DAminSf4VRJPKxD/cwRzPU9B1iuTpr</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0x010100597BA37C785F9743AF1C7631CFF248BC</vt:lpwstr>
  </property>
  <property fmtid="{D5CDD505-2E9C-101B-9397-08002B2CF9AE}" pid="13" name="_activity">
    <vt:lpwstr/>
  </property>
</Properties>
</file>