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EA" w:rsidRDefault="00CE1909" w:rsidP="00530518">
      <w:pPr>
        <w:jc w:val="center"/>
        <w:rPr>
          <w:b/>
          <w:sz w:val="40"/>
          <w:szCs w:val="40"/>
        </w:rPr>
      </w:pPr>
      <w:bookmarkStart w:id="0" w:name="_GoBack"/>
      <w:bookmarkEnd w:id="0"/>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SCREENING FORM</w:t>
      </w:r>
    </w:p>
    <w:p w:rsidR="00BA61E4" w:rsidRDefault="00BA61E4" w:rsidP="00716EFA">
      <w:pPr>
        <w:pStyle w:val="Default"/>
        <w:ind w:left="360"/>
        <w:jc w:val="both"/>
        <w:rPr>
          <w:sz w:val="22"/>
          <w:szCs w:val="28"/>
        </w:rPr>
      </w:pP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716EFA" w:rsidRPr="002101EA" w:rsidRDefault="00716EFA" w:rsidP="00BA61E4">
      <w:pPr>
        <w:tabs>
          <w:tab w:val="left" w:pos="6062"/>
          <w:tab w:val="left" w:pos="11164"/>
          <w:tab w:val="left" w:pos="14580"/>
        </w:tabs>
        <w:ind w:left="-176"/>
        <w:rPr>
          <w:szCs w:val="24"/>
        </w:rPr>
      </w:pPr>
    </w:p>
    <w:p w:rsidR="0008714A" w:rsidRPr="002101EA" w:rsidRDefault="0008714A" w:rsidP="00BA61E4">
      <w:pPr>
        <w:tabs>
          <w:tab w:val="left" w:pos="6062"/>
          <w:tab w:val="left" w:pos="11164"/>
          <w:tab w:val="left" w:pos="14580"/>
        </w:tabs>
        <w:ind w:left="-176"/>
        <w:rPr>
          <w:szCs w:val="24"/>
        </w:rPr>
      </w:pPr>
    </w:p>
    <w:p w:rsidR="0008714A" w:rsidRPr="002101EA" w:rsidRDefault="0008714A" w:rsidP="0008714A">
      <w:pPr>
        <w:pStyle w:val="Default"/>
        <w:ind w:left="720"/>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default" r:id="rId9"/>
          <w:footerReference w:type="default" r:id="rId10"/>
          <w:pgSz w:w="16838" w:h="11906" w:orient="landscape" w:code="9"/>
          <w:pgMar w:top="851" w:right="1440" w:bottom="1135" w:left="851" w:header="720" w:footer="720" w:gutter="0"/>
          <w:cols w:space="720"/>
        </w:sectPr>
      </w:pPr>
    </w:p>
    <w:p w:rsidR="00CE1909" w:rsidRDefault="00CE1909" w:rsidP="00CE1909">
      <w:pPr>
        <w:tabs>
          <w:tab w:val="left" w:pos="6062"/>
          <w:tab w:val="left" w:pos="11164"/>
          <w:tab w:val="left" w:pos="15276"/>
        </w:tabs>
        <w:ind w:left="-176"/>
        <w:rPr>
          <w:sz w:val="22"/>
        </w:rPr>
      </w:pPr>
    </w:p>
    <w:p w:rsidR="00CE1909" w:rsidRPr="00B04CFA" w:rsidRDefault="00716EFA" w:rsidP="00716EFA">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CE1909" w:rsidRPr="00B04CFA">
        <w:rPr>
          <w:sz w:val="36"/>
          <w:szCs w:val="36"/>
        </w:rPr>
        <w:t xml:space="preserve">: </w:t>
      </w:r>
    </w:p>
    <w:p w:rsidR="00BA61E4" w:rsidRDefault="00BA61E4" w:rsidP="00BA61E4">
      <w:pPr>
        <w:tabs>
          <w:tab w:val="left" w:pos="6062"/>
          <w:tab w:val="left" w:pos="11164"/>
          <w:tab w:val="left" w:pos="15276"/>
        </w:tabs>
        <w:rPr>
          <w:sz w:val="22"/>
        </w:rPr>
      </w:pPr>
      <w:r w:rsidRPr="00BA61E4">
        <w:rPr>
          <w:sz w:val="22"/>
        </w:rPr>
        <w:t xml:space="preserve"> </w:t>
      </w: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C87613">
        <w:tc>
          <w:tcPr>
            <w:tcW w:w="14295" w:type="dxa"/>
            <w:shd w:val="clear" w:color="auto" w:fill="auto"/>
          </w:tcPr>
          <w:p w:rsidR="00530518" w:rsidRDefault="002E2509" w:rsidP="00D16246">
            <w:pPr>
              <w:tabs>
                <w:tab w:val="left" w:pos="6062"/>
                <w:tab w:val="left" w:pos="11164"/>
                <w:tab w:val="left" w:pos="15276"/>
              </w:tabs>
              <w:rPr>
                <w:sz w:val="22"/>
              </w:rPr>
            </w:pPr>
            <w:r>
              <w:rPr>
                <w:sz w:val="22"/>
              </w:rPr>
              <w:t>Active Travel Strategy</w:t>
            </w:r>
          </w:p>
          <w:p w:rsidR="00D16246" w:rsidRPr="00C87613" w:rsidRDefault="00D16246" w:rsidP="00D16246">
            <w:pPr>
              <w:tabs>
                <w:tab w:val="left" w:pos="6062"/>
                <w:tab w:val="left" w:pos="11164"/>
                <w:tab w:val="left" w:pos="15276"/>
              </w:tabs>
              <w:rPr>
                <w:sz w:val="22"/>
              </w:rPr>
            </w:pPr>
          </w:p>
        </w:tc>
      </w:tr>
    </w:tbl>
    <w:p w:rsidR="00CE1909" w:rsidRDefault="00CE1909" w:rsidP="00530518">
      <w:pPr>
        <w:tabs>
          <w:tab w:val="left" w:pos="6062"/>
          <w:tab w:val="left" w:pos="11164"/>
          <w:tab w:val="left" w:pos="15276"/>
        </w:tabs>
        <w:ind w:left="720"/>
        <w:rPr>
          <w:sz w:val="22"/>
        </w:rPr>
      </w:pPr>
      <w:r>
        <w:rPr>
          <w:sz w:val="22"/>
        </w:rPr>
        <w:tab/>
      </w:r>
    </w:p>
    <w:p w:rsidR="00CE1909" w:rsidRDefault="00CE1909" w:rsidP="00530518">
      <w:pPr>
        <w:tabs>
          <w:tab w:val="left" w:pos="6062"/>
          <w:tab w:val="left" w:pos="11164"/>
          <w:tab w:val="left" w:pos="15276"/>
        </w:tabs>
        <w:rPr>
          <w:sz w:val="22"/>
        </w:rPr>
      </w:pPr>
    </w:p>
    <w:p w:rsidR="00CE1909" w:rsidRDefault="00163A6F" w:rsidP="005272A9">
      <w:pPr>
        <w:numPr>
          <w:ilvl w:val="0"/>
          <w:numId w:val="4"/>
        </w:numPr>
        <w:tabs>
          <w:tab w:val="left" w:pos="6062"/>
          <w:tab w:val="left" w:pos="11164"/>
          <w:tab w:val="left" w:pos="15276"/>
        </w:tabs>
        <w:rPr>
          <w:sz w:val="22"/>
        </w:rPr>
      </w:pPr>
      <w:r w:rsidRPr="003A227A">
        <w:rPr>
          <w:sz w:val="22"/>
        </w:rPr>
        <w:t>Reason</w:t>
      </w:r>
      <w:r w:rsidRPr="00163A6F">
        <w:rPr>
          <w:sz w:val="22"/>
        </w:rPr>
        <w:t xml:space="preserve"> for Change in Policy or Policy Development</w:t>
      </w:r>
      <w:r>
        <w:rPr>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163A6F">
        <w:trPr>
          <w:trHeight w:val="1111"/>
        </w:trPr>
        <w:tc>
          <w:tcPr>
            <w:tcW w:w="14295" w:type="dxa"/>
            <w:shd w:val="clear" w:color="auto" w:fill="auto"/>
          </w:tcPr>
          <w:p w:rsidR="002E2509" w:rsidRDefault="002E2509" w:rsidP="00D16246">
            <w:pPr>
              <w:contextualSpacing/>
              <w:jc w:val="both"/>
              <w:rPr>
                <w:rFonts w:cs="Arial"/>
                <w:bCs/>
                <w:szCs w:val="24"/>
                <w:lang w:val="en-US"/>
              </w:rPr>
            </w:pPr>
            <w:r>
              <w:rPr>
                <w:rFonts w:cs="Arial"/>
                <w:bCs/>
                <w:szCs w:val="24"/>
                <w:lang w:val="en-US"/>
              </w:rPr>
              <w:t>Glasgow City Council is currently refreshing a suite of transport-related strategies and plans, including the</w:t>
            </w:r>
            <w:r w:rsidR="00D16246" w:rsidRPr="001255F0">
              <w:rPr>
                <w:rFonts w:cs="Arial"/>
                <w:bCs/>
                <w:szCs w:val="24"/>
                <w:lang w:val="en-US"/>
              </w:rPr>
              <w:t xml:space="preserve"> G</w:t>
            </w:r>
            <w:r w:rsidR="00D16246">
              <w:rPr>
                <w:rFonts w:cs="Arial"/>
                <w:bCs/>
                <w:szCs w:val="24"/>
                <w:lang w:val="en-US"/>
              </w:rPr>
              <w:t xml:space="preserve">lasgow </w:t>
            </w:r>
            <w:r w:rsidR="00D16246" w:rsidRPr="001255F0">
              <w:rPr>
                <w:rFonts w:cs="Arial"/>
                <w:bCs/>
                <w:szCs w:val="24"/>
                <w:lang w:val="en-US"/>
              </w:rPr>
              <w:t>T</w:t>
            </w:r>
            <w:r w:rsidR="00D16246">
              <w:rPr>
                <w:rFonts w:cs="Arial"/>
                <w:bCs/>
                <w:szCs w:val="24"/>
                <w:lang w:val="en-US"/>
              </w:rPr>
              <w:t xml:space="preserve">ransport </w:t>
            </w:r>
            <w:r w:rsidR="00D16246" w:rsidRPr="001255F0">
              <w:rPr>
                <w:rFonts w:cs="Arial"/>
                <w:bCs/>
                <w:szCs w:val="24"/>
                <w:lang w:val="en-US"/>
              </w:rPr>
              <w:t>S</w:t>
            </w:r>
            <w:r w:rsidR="00D16246">
              <w:rPr>
                <w:rFonts w:cs="Arial"/>
                <w:bCs/>
                <w:szCs w:val="24"/>
                <w:lang w:val="en-US"/>
              </w:rPr>
              <w:t>trategy</w:t>
            </w:r>
            <w:r w:rsidR="00F264D7">
              <w:rPr>
                <w:rFonts w:cs="Arial"/>
                <w:bCs/>
                <w:szCs w:val="24"/>
                <w:lang w:val="en-US"/>
              </w:rPr>
              <w:t xml:space="preserve"> (GTS)</w:t>
            </w:r>
            <w:r>
              <w:rPr>
                <w:rFonts w:cs="Arial"/>
                <w:bCs/>
                <w:szCs w:val="24"/>
                <w:lang w:val="en-US"/>
              </w:rPr>
              <w:t xml:space="preserve">, under the ‘umbrella’ of Connecting Communities. Included within this the Strategic Plan for Cycling 2016-2025 is being </w:t>
            </w:r>
            <w:r w:rsidR="001735DF">
              <w:rPr>
                <w:rFonts w:cs="Arial"/>
                <w:bCs/>
                <w:szCs w:val="24"/>
                <w:lang w:val="en-US"/>
              </w:rPr>
              <w:t>updated</w:t>
            </w:r>
            <w:r>
              <w:rPr>
                <w:rFonts w:cs="Arial"/>
                <w:bCs/>
                <w:szCs w:val="24"/>
                <w:lang w:val="en-US"/>
              </w:rPr>
              <w:t xml:space="preserve"> and its scope broadened </w:t>
            </w:r>
            <w:r w:rsidR="001735DF">
              <w:rPr>
                <w:rFonts w:cs="Arial"/>
                <w:bCs/>
                <w:szCs w:val="24"/>
                <w:lang w:val="en-US"/>
              </w:rPr>
              <w:t xml:space="preserve">- </w:t>
            </w:r>
            <w:r>
              <w:rPr>
                <w:rFonts w:cs="Arial"/>
                <w:bCs/>
                <w:szCs w:val="24"/>
                <w:lang w:val="en-US"/>
              </w:rPr>
              <w:t>to incorporate walking a</w:t>
            </w:r>
            <w:r w:rsidR="001735DF">
              <w:rPr>
                <w:rFonts w:cs="Arial"/>
                <w:bCs/>
                <w:szCs w:val="24"/>
                <w:lang w:val="en-US"/>
              </w:rPr>
              <w:t xml:space="preserve">nd wheeling as well as cycling - </w:t>
            </w:r>
            <w:r>
              <w:rPr>
                <w:rFonts w:cs="Arial"/>
                <w:bCs/>
                <w:szCs w:val="24"/>
                <w:lang w:val="en-US"/>
              </w:rPr>
              <w:t xml:space="preserve">into an </w:t>
            </w:r>
            <w:r w:rsidR="001735DF">
              <w:rPr>
                <w:rFonts w:cs="Arial"/>
                <w:bCs/>
                <w:szCs w:val="24"/>
                <w:lang w:val="en-US"/>
              </w:rPr>
              <w:t>.</w:t>
            </w:r>
            <w:r>
              <w:rPr>
                <w:rFonts w:cs="Arial"/>
                <w:bCs/>
                <w:szCs w:val="24"/>
                <w:lang w:val="en-US"/>
              </w:rPr>
              <w:t xml:space="preserve">Active Travel Strategy for Glasgow. </w:t>
            </w:r>
          </w:p>
          <w:p w:rsidR="000731F7" w:rsidRDefault="000731F7" w:rsidP="00D16246">
            <w:pPr>
              <w:contextualSpacing/>
              <w:jc w:val="both"/>
              <w:rPr>
                <w:rFonts w:cs="Arial"/>
                <w:bCs/>
                <w:szCs w:val="24"/>
                <w:lang w:val="en-US"/>
              </w:rPr>
            </w:pPr>
          </w:p>
          <w:p w:rsidR="00A54AE6" w:rsidRDefault="000731F7" w:rsidP="00D16246">
            <w:pPr>
              <w:contextualSpacing/>
              <w:jc w:val="both"/>
              <w:rPr>
                <w:rFonts w:cs="Arial"/>
                <w:bCs/>
                <w:szCs w:val="24"/>
                <w:lang w:val="en-US"/>
              </w:rPr>
            </w:pPr>
            <w:r>
              <w:rPr>
                <w:rFonts w:cs="Arial"/>
                <w:bCs/>
                <w:szCs w:val="24"/>
                <w:lang w:val="en-US"/>
              </w:rPr>
              <w:t xml:space="preserve">The Active Travel Strategy (ATS) will enable and promote walking, wheeling and cycling so that they become the first and natural choice for everyday journeys in Glasgow, for people of all ages and ability. </w:t>
            </w:r>
            <w:r w:rsidR="003D2B1A">
              <w:rPr>
                <w:rFonts w:cs="Arial"/>
                <w:bCs/>
                <w:szCs w:val="24"/>
                <w:lang w:val="en-US"/>
              </w:rPr>
              <w:t>T</w:t>
            </w:r>
            <w:r w:rsidR="00D16246" w:rsidRPr="001255F0">
              <w:rPr>
                <w:rFonts w:cs="Arial"/>
                <w:bCs/>
                <w:szCs w:val="24"/>
                <w:lang w:val="en-US"/>
              </w:rPr>
              <w:t xml:space="preserve">he </w:t>
            </w:r>
            <w:r w:rsidR="001735DF">
              <w:rPr>
                <w:rFonts w:cs="Arial"/>
                <w:bCs/>
                <w:szCs w:val="24"/>
                <w:lang w:val="en-US"/>
              </w:rPr>
              <w:t xml:space="preserve">ATS </w:t>
            </w:r>
            <w:r w:rsidR="00A54AE6">
              <w:rPr>
                <w:rFonts w:cs="Arial"/>
                <w:bCs/>
                <w:szCs w:val="24"/>
                <w:lang w:val="en-US"/>
              </w:rPr>
              <w:t xml:space="preserve">is being developed closely alongside the </w:t>
            </w:r>
            <w:hyperlink r:id="rId11" w:history="1">
              <w:r w:rsidR="00A54AE6" w:rsidRPr="001A48B2">
                <w:rPr>
                  <w:rStyle w:val="Hyperlink"/>
                  <w:rFonts w:cs="Arial"/>
                  <w:bCs/>
                  <w:szCs w:val="24"/>
                  <w:lang w:val="en-US"/>
                </w:rPr>
                <w:t>Liveable Neighbourhoods Plan</w:t>
              </w:r>
            </w:hyperlink>
            <w:r w:rsidR="00A54AE6" w:rsidRPr="001255F0">
              <w:rPr>
                <w:rFonts w:cs="Arial"/>
                <w:bCs/>
                <w:szCs w:val="24"/>
                <w:lang w:val="en-US"/>
              </w:rPr>
              <w:t xml:space="preserve"> (LNP)</w:t>
            </w:r>
            <w:r w:rsidR="00A54AE6">
              <w:rPr>
                <w:rFonts w:cs="Arial"/>
                <w:bCs/>
                <w:szCs w:val="24"/>
                <w:lang w:val="en-US"/>
              </w:rPr>
              <w:t xml:space="preserve"> which </w:t>
            </w:r>
            <w:r w:rsidR="001A48B2">
              <w:rPr>
                <w:rFonts w:cs="Arial"/>
                <w:bCs/>
                <w:szCs w:val="24"/>
                <w:lang w:val="en-US"/>
              </w:rPr>
              <w:t xml:space="preserve">aims to create healthy, accessible and safe places for people, and </w:t>
            </w:r>
            <w:r w:rsidR="00A54AE6">
              <w:rPr>
                <w:rFonts w:cs="Arial"/>
                <w:bCs/>
                <w:szCs w:val="24"/>
                <w:lang w:val="en-US"/>
              </w:rPr>
              <w:t>incorporates Active Travel and Everyd</w:t>
            </w:r>
            <w:r w:rsidR="009D418F">
              <w:rPr>
                <w:rFonts w:cs="Arial"/>
                <w:bCs/>
                <w:szCs w:val="24"/>
                <w:lang w:val="en-US"/>
              </w:rPr>
              <w:t>ay J</w:t>
            </w:r>
            <w:r w:rsidR="00A54AE6">
              <w:rPr>
                <w:rFonts w:cs="Arial"/>
                <w:bCs/>
                <w:szCs w:val="24"/>
                <w:lang w:val="en-US"/>
              </w:rPr>
              <w:t>ourneys among its core thematics</w:t>
            </w:r>
            <w:r w:rsidR="001A48B2">
              <w:rPr>
                <w:rFonts w:cs="Arial"/>
                <w:bCs/>
                <w:szCs w:val="24"/>
                <w:lang w:val="en-US"/>
              </w:rPr>
              <w:t>.</w:t>
            </w:r>
          </w:p>
          <w:p w:rsidR="00EC71D1" w:rsidRDefault="00EC71D1" w:rsidP="00C87613">
            <w:pPr>
              <w:tabs>
                <w:tab w:val="left" w:pos="6062"/>
                <w:tab w:val="left" w:pos="11164"/>
                <w:tab w:val="left" w:pos="15276"/>
              </w:tabs>
              <w:rPr>
                <w:rFonts w:cs="Arial"/>
                <w:bCs/>
                <w:szCs w:val="24"/>
                <w:highlight w:val="yellow"/>
                <w:lang w:val="en-US"/>
              </w:rPr>
            </w:pPr>
          </w:p>
          <w:p w:rsidR="001571D7" w:rsidRPr="00167711" w:rsidRDefault="00EC71D1" w:rsidP="00C87613">
            <w:pPr>
              <w:tabs>
                <w:tab w:val="left" w:pos="6062"/>
                <w:tab w:val="left" w:pos="11164"/>
                <w:tab w:val="left" w:pos="15276"/>
              </w:tabs>
              <w:rPr>
                <w:rFonts w:cs="Arial"/>
                <w:bCs/>
                <w:szCs w:val="24"/>
                <w:lang w:val="en-US"/>
              </w:rPr>
            </w:pPr>
            <w:r w:rsidRPr="00167711">
              <w:rPr>
                <w:rFonts w:cs="Arial"/>
                <w:bCs/>
                <w:szCs w:val="24"/>
                <w:lang w:val="en-US"/>
              </w:rPr>
              <w:t xml:space="preserve">In 2019 the Council declared a climate and ecological emergency and </w:t>
            </w:r>
            <w:r w:rsidR="000731F7">
              <w:rPr>
                <w:rFonts w:cs="Arial"/>
                <w:bCs/>
                <w:szCs w:val="24"/>
                <w:lang w:val="en-US"/>
              </w:rPr>
              <w:t xml:space="preserve">in response to this </w:t>
            </w:r>
            <w:r w:rsidRPr="00167711">
              <w:rPr>
                <w:rFonts w:cs="Arial"/>
                <w:bCs/>
                <w:szCs w:val="24"/>
                <w:lang w:val="en-US"/>
              </w:rPr>
              <w:t>has committed to achieving net-zero Carbon by 2030</w:t>
            </w:r>
            <w:r w:rsidR="000731F7">
              <w:rPr>
                <w:rFonts w:cs="Arial"/>
                <w:bCs/>
                <w:szCs w:val="24"/>
                <w:lang w:val="en-US"/>
              </w:rPr>
              <w:t>, and recently approved “</w:t>
            </w:r>
            <w:hyperlink r:id="rId12" w:history="1">
              <w:r w:rsidR="000731F7" w:rsidRPr="00167711">
                <w:rPr>
                  <w:rStyle w:val="Hyperlink"/>
                </w:rPr>
                <w:t>Glasgow’s Climate Plan</w:t>
              </w:r>
            </w:hyperlink>
            <w:r w:rsidR="000731F7">
              <w:rPr>
                <w:rFonts w:cs="Arial"/>
                <w:bCs/>
                <w:szCs w:val="24"/>
                <w:lang w:val="en-US"/>
              </w:rPr>
              <w:t>”</w:t>
            </w:r>
            <w:r w:rsidR="001A48B2">
              <w:rPr>
                <w:rFonts w:cs="Arial"/>
                <w:bCs/>
                <w:szCs w:val="24"/>
                <w:lang w:val="en-US"/>
              </w:rPr>
              <w:t xml:space="preserve"> which sets out steps to achieve this and includes support for investing in active travel</w:t>
            </w:r>
            <w:r w:rsidRPr="00167711">
              <w:rPr>
                <w:rFonts w:cs="Arial"/>
                <w:bCs/>
                <w:szCs w:val="24"/>
                <w:lang w:val="en-US"/>
              </w:rPr>
              <w:t xml:space="preserve">. </w:t>
            </w:r>
            <w:r w:rsidR="000731F7">
              <w:rPr>
                <w:rFonts w:cs="Arial"/>
                <w:bCs/>
                <w:szCs w:val="24"/>
                <w:lang w:val="en-US"/>
              </w:rPr>
              <w:t>In Scotland</w:t>
            </w:r>
            <w:r w:rsidRPr="00167711">
              <w:rPr>
                <w:rFonts w:cs="Arial"/>
                <w:bCs/>
                <w:szCs w:val="24"/>
                <w:lang w:val="en-US"/>
              </w:rPr>
              <w:t xml:space="preserve"> transport is a major contributor to greenhouse gas emissions,</w:t>
            </w:r>
            <w:r w:rsidR="000731F7">
              <w:rPr>
                <w:rFonts w:cs="Arial"/>
                <w:bCs/>
                <w:szCs w:val="24"/>
                <w:lang w:val="en-US"/>
              </w:rPr>
              <w:t xml:space="preserve"> therefore</w:t>
            </w:r>
            <w:r w:rsidRPr="00167711">
              <w:rPr>
                <w:rFonts w:cs="Arial"/>
                <w:bCs/>
                <w:szCs w:val="24"/>
                <w:lang w:val="en-US"/>
              </w:rPr>
              <w:t xml:space="preserve"> increasing the </w:t>
            </w:r>
            <w:r w:rsidR="000731F7">
              <w:rPr>
                <w:rFonts w:cs="Arial"/>
                <w:bCs/>
                <w:szCs w:val="24"/>
                <w:lang w:val="en-US"/>
              </w:rPr>
              <w:t>rates</w:t>
            </w:r>
            <w:r w:rsidRPr="00167711">
              <w:rPr>
                <w:rFonts w:cs="Arial"/>
                <w:bCs/>
                <w:szCs w:val="24"/>
                <w:lang w:val="en-US"/>
              </w:rPr>
              <w:t xml:space="preserve"> of active travel within Glasgow will make an important contribution </w:t>
            </w:r>
            <w:r w:rsidR="001571D7" w:rsidRPr="00167711">
              <w:rPr>
                <w:rFonts w:cs="Arial"/>
                <w:bCs/>
                <w:szCs w:val="24"/>
                <w:lang w:val="en-US"/>
              </w:rPr>
              <w:t xml:space="preserve">towards reducing the City’s </w:t>
            </w:r>
            <w:r w:rsidR="000731F7">
              <w:rPr>
                <w:rFonts w:cs="Arial"/>
                <w:bCs/>
                <w:szCs w:val="24"/>
                <w:lang w:val="en-US"/>
              </w:rPr>
              <w:t>c</w:t>
            </w:r>
            <w:r w:rsidR="001571D7" w:rsidRPr="00167711">
              <w:rPr>
                <w:rFonts w:cs="Arial"/>
                <w:bCs/>
                <w:szCs w:val="24"/>
                <w:lang w:val="en-US"/>
              </w:rPr>
              <w:t>arbon emissions, as well as helping to meet some of the other key outcomes for the City, such as: improving local air quality, improving the health and wellbeing of residents, improving access to services and leisure opportunities and thereby reducing social and economic inequalities, and supporting sustainable economic growth.</w:t>
            </w:r>
          </w:p>
          <w:p w:rsidR="003A227A" w:rsidRPr="00167711" w:rsidRDefault="003A227A" w:rsidP="00C87613">
            <w:pPr>
              <w:tabs>
                <w:tab w:val="left" w:pos="6062"/>
                <w:tab w:val="left" w:pos="11164"/>
                <w:tab w:val="left" w:pos="15276"/>
              </w:tabs>
              <w:rPr>
                <w:rFonts w:cs="Arial"/>
                <w:bCs/>
                <w:szCs w:val="24"/>
                <w:lang w:val="en-US"/>
              </w:rPr>
            </w:pPr>
          </w:p>
          <w:p w:rsidR="003A227A" w:rsidRDefault="003A227A" w:rsidP="00C87613">
            <w:pPr>
              <w:tabs>
                <w:tab w:val="left" w:pos="6062"/>
                <w:tab w:val="left" w:pos="11164"/>
                <w:tab w:val="left" w:pos="15276"/>
              </w:tabs>
              <w:rPr>
                <w:rFonts w:cs="Arial"/>
                <w:bCs/>
                <w:szCs w:val="24"/>
                <w:highlight w:val="yellow"/>
                <w:lang w:val="en-US"/>
              </w:rPr>
            </w:pPr>
            <w:r w:rsidRPr="00167711">
              <w:rPr>
                <w:rFonts w:cs="Arial"/>
                <w:bCs/>
                <w:szCs w:val="24"/>
                <w:lang w:val="en-US"/>
              </w:rPr>
              <w:t>The ATS will also</w:t>
            </w:r>
            <w:r w:rsidR="00C11899">
              <w:rPr>
                <w:rFonts w:cs="Arial"/>
                <w:bCs/>
                <w:szCs w:val="24"/>
                <w:lang w:val="en-US"/>
              </w:rPr>
              <w:t xml:space="preserve"> help to meet the objectives within the city’s</w:t>
            </w:r>
            <w:r w:rsidR="00C11899" w:rsidRPr="00740999">
              <w:rPr>
                <w:rFonts w:cs="Arial"/>
                <w:bCs/>
                <w:szCs w:val="24"/>
                <w:lang w:val="en-US"/>
              </w:rPr>
              <w:t xml:space="preserve"> </w:t>
            </w:r>
            <w:hyperlink r:id="rId13" w:history="1">
              <w:r w:rsidR="00C11899" w:rsidRPr="00167711">
                <w:rPr>
                  <w:rStyle w:val="Hyperlink"/>
                </w:rPr>
                <w:t>Strategic Plan 2017-2022</w:t>
              </w:r>
            </w:hyperlink>
            <w:r w:rsidR="00C11899">
              <w:rPr>
                <w:rFonts w:cs="Arial"/>
                <w:bCs/>
                <w:szCs w:val="24"/>
                <w:lang w:val="en-US"/>
              </w:rPr>
              <w:t xml:space="preserve"> themes of “a healthier city” and “a sustainable and low carbon city” and towards meeting </w:t>
            </w:r>
            <w:r w:rsidR="000731F7">
              <w:rPr>
                <w:rFonts w:cs="Arial"/>
                <w:bCs/>
                <w:szCs w:val="24"/>
                <w:lang w:val="en-US"/>
              </w:rPr>
              <w:t xml:space="preserve">the </w:t>
            </w:r>
            <w:hyperlink r:id="rId14" w:history="1">
              <w:r w:rsidR="000731F7" w:rsidRPr="00167711">
                <w:rPr>
                  <w:rStyle w:val="Hyperlink"/>
                </w:rPr>
                <w:t>City Development Plan’s</w:t>
              </w:r>
            </w:hyperlink>
            <w:r w:rsidR="000731F7">
              <w:rPr>
                <w:rFonts w:cs="Arial"/>
                <w:bCs/>
                <w:szCs w:val="24"/>
                <w:lang w:val="en-US"/>
              </w:rPr>
              <w:t xml:space="preserve"> policy </w:t>
            </w:r>
            <w:r w:rsidR="00C11899">
              <w:rPr>
                <w:rFonts w:cs="Arial"/>
                <w:bCs/>
                <w:szCs w:val="24"/>
                <w:lang w:val="en-US"/>
              </w:rPr>
              <w:t>CDP11 “sustainable transport”.</w:t>
            </w:r>
          </w:p>
          <w:p w:rsidR="00530518" w:rsidRPr="00C87613" w:rsidRDefault="00530518" w:rsidP="00C87613">
            <w:pPr>
              <w:tabs>
                <w:tab w:val="left" w:pos="6062"/>
                <w:tab w:val="left" w:pos="11164"/>
                <w:tab w:val="left" w:pos="15276"/>
              </w:tabs>
              <w:rPr>
                <w:sz w:val="22"/>
              </w:rPr>
            </w:pPr>
          </w:p>
        </w:tc>
      </w:tr>
    </w:tbl>
    <w:p w:rsidR="00163A6F" w:rsidRDefault="00163A6F" w:rsidP="00CE1909">
      <w:pPr>
        <w:tabs>
          <w:tab w:val="left" w:pos="6062"/>
          <w:tab w:val="left" w:pos="11164"/>
          <w:tab w:val="left" w:pos="15276"/>
        </w:tabs>
        <w:rPr>
          <w:sz w:val="22"/>
        </w:rPr>
      </w:pPr>
    </w:p>
    <w:p w:rsidR="00163A6F" w:rsidRPr="00163A6F" w:rsidRDefault="00163A6F" w:rsidP="00163A6F">
      <w:pPr>
        <w:tabs>
          <w:tab w:val="left" w:pos="6062"/>
          <w:tab w:val="left" w:pos="11164"/>
          <w:tab w:val="left" w:pos="15276"/>
        </w:tabs>
        <w:rPr>
          <w:sz w:val="22"/>
        </w:rPr>
      </w:pPr>
    </w:p>
    <w:p w:rsidR="00163A6F" w:rsidRPr="00163A6F" w:rsidRDefault="00163A6F" w:rsidP="00163A6F">
      <w:pPr>
        <w:numPr>
          <w:ilvl w:val="0"/>
          <w:numId w:val="4"/>
        </w:numPr>
        <w:tabs>
          <w:tab w:val="left" w:pos="6062"/>
          <w:tab w:val="left" w:pos="11164"/>
          <w:tab w:val="left" w:pos="15276"/>
        </w:tabs>
        <w:rPr>
          <w:sz w:val="22"/>
        </w:rPr>
      </w:pPr>
      <w:r>
        <w:rPr>
          <w:sz w:val="22"/>
        </w:rPr>
        <w:t xml:space="preserve">List main </w:t>
      </w:r>
      <w:r w:rsidRPr="00167711">
        <w:rPr>
          <w:sz w:val="22"/>
          <w:highlight w:val="yellow"/>
        </w:rPr>
        <w:t>outcome focus and supporting activities</w:t>
      </w:r>
      <w:r>
        <w:rPr>
          <w:sz w:val="22"/>
        </w:rPr>
        <w:t xml:space="preserve">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163A6F" w:rsidRPr="00C87613" w:rsidTr="005427A5">
        <w:trPr>
          <w:trHeight w:val="1111"/>
        </w:trPr>
        <w:tc>
          <w:tcPr>
            <w:tcW w:w="14295" w:type="dxa"/>
            <w:shd w:val="clear" w:color="auto" w:fill="auto"/>
          </w:tcPr>
          <w:p w:rsidR="000731F7" w:rsidRDefault="000731F7" w:rsidP="000731F7">
            <w:pPr>
              <w:contextualSpacing/>
              <w:jc w:val="both"/>
              <w:rPr>
                <w:rFonts w:cs="Arial"/>
                <w:szCs w:val="24"/>
              </w:rPr>
            </w:pPr>
            <w:r>
              <w:rPr>
                <w:rFonts w:cs="Arial"/>
                <w:szCs w:val="24"/>
              </w:rPr>
              <w:lastRenderedPageBreak/>
              <w:t xml:space="preserve">The main </w:t>
            </w:r>
            <w:r w:rsidRPr="00167711">
              <w:rPr>
                <w:rFonts w:cs="Arial"/>
                <w:i/>
                <w:szCs w:val="24"/>
              </w:rPr>
              <w:t>outcomes</w:t>
            </w:r>
            <w:r>
              <w:rPr>
                <w:rFonts w:cs="Arial"/>
                <w:szCs w:val="24"/>
              </w:rPr>
              <w:t xml:space="preserve"> of the ATS will align with those of the forthcoming </w:t>
            </w:r>
            <w:hyperlink r:id="rId15" w:history="1">
              <w:r w:rsidRPr="009E3B64">
                <w:rPr>
                  <w:rStyle w:val="Hyperlink"/>
                  <w:rFonts w:cs="Arial"/>
                  <w:szCs w:val="24"/>
                </w:rPr>
                <w:t>Glasgow Transport Strategy</w:t>
              </w:r>
            </w:hyperlink>
            <w:r>
              <w:rPr>
                <w:rFonts w:cs="Arial"/>
                <w:szCs w:val="24"/>
              </w:rPr>
              <w:t xml:space="preserve"> - as well as trying in with the overarching outcomes for the City - and will be:</w:t>
            </w:r>
          </w:p>
          <w:p w:rsidR="00315655" w:rsidRDefault="00315655" w:rsidP="000731F7">
            <w:pPr>
              <w:contextualSpacing/>
              <w:jc w:val="both"/>
              <w:rPr>
                <w:rFonts w:cs="Arial"/>
                <w:szCs w:val="24"/>
              </w:rPr>
            </w:pPr>
          </w:p>
          <w:p w:rsidR="001E3C1E" w:rsidRDefault="001E3C1E" w:rsidP="00167711">
            <w:pPr>
              <w:pStyle w:val="ListParagraph"/>
              <w:numPr>
                <w:ilvl w:val="0"/>
                <w:numId w:val="30"/>
              </w:numPr>
              <w:contextualSpacing/>
              <w:jc w:val="both"/>
            </w:pPr>
            <w:r>
              <w:t>Transport contributes to a successful and just transition to a carbon neutral, clean and sustainable city.</w:t>
            </w:r>
          </w:p>
          <w:p w:rsidR="001E3C1E" w:rsidRDefault="001E3C1E" w:rsidP="00167711">
            <w:pPr>
              <w:pStyle w:val="ListParagraph"/>
              <w:numPr>
                <w:ilvl w:val="0"/>
                <w:numId w:val="30"/>
              </w:numPr>
              <w:contextualSpacing/>
              <w:jc w:val="both"/>
            </w:pPr>
            <w:r>
              <w:t xml:space="preserve">Transport has a positive role in tackling poverty, improving health and reducing inequalities. </w:t>
            </w:r>
          </w:p>
          <w:p w:rsidR="001E3C1E" w:rsidRDefault="001E3C1E" w:rsidP="00167711">
            <w:pPr>
              <w:pStyle w:val="ListParagraph"/>
              <w:numPr>
                <w:ilvl w:val="0"/>
                <w:numId w:val="30"/>
              </w:numPr>
              <w:contextualSpacing/>
              <w:jc w:val="both"/>
            </w:pPr>
            <w:r>
              <w:t xml:space="preserve">Transport contributes to continued and inclusive economic success and a dynamic, world class city. </w:t>
            </w:r>
          </w:p>
          <w:p w:rsidR="001E3C1E" w:rsidRPr="00167711" w:rsidRDefault="001E3C1E" w:rsidP="00167711">
            <w:pPr>
              <w:pStyle w:val="ListParagraph"/>
              <w:numPr>
                <w:ilvl w:val="0"/>
                <w:numId w:val="30"/>
              </w:numPr>
              <w:contextualSpacing/>
              <w:jc w:val="both"/>
              <w:rPr>
                <w:rFonts w:cs="Arial"/>
                <w:szCs w:val="24"/>
              </w:rPr>
            </w:pPr>
            <w:r>
              <w:t>Places are created where we can all thrive, regardless of mobility or income, through liveable neighbourhoods and an inclusive City Centre.</w:t>
            </w:r>
          </w:p>
          <w:p w:rsidR="003A227A" w:rsidRDefault="003A227A" w:rsidP="00D16246">
            <w:pPr>
              <w:contextualSpacing/>
              <w:jc w:val="both"/>
              <w:rPr>
                <w:rFonts w:cs="Arial"/>
                <w:szCs w:val="24"/>
              </w:rPr>
            </w:pPr>
          </w:p>
          <w:p w:rsidR="007670FE" w:rsidRDefault="007670FE" w:rsidP="007670FE">
            <w:pPr>
              <w:contextualSpacing/>
              <w:jc w:val="both"/>
              <w:rPr>
                <w:rFonts w:cs="Arial"/>
                <w:bCs/>
                <w:szCs w:val="24"/>
                <w:lang w:val="en-US"/>
              </w:rPr>
            </w:pPr>
            <w:r>
              <w:rPr>
                <w:rFonts w:cs="Arial"/>
                <w:bCs/>
                <w:szCs w:val="24"/>
                <w:lang w:val="en-US"/>
              </w:rPr>
              <w:t>The ATS currently has three proposed Themes</w:t>
            </w:r>
            <w:r w:rsidR="00315655">
              <w:rPr>
                <w:rFonts w:cs="Arial"/>
                <w:bCs/>
                <w:szCs w:val="24"/>
                <w:lang w:val="en-US"/>
              </w:rPr>
              <w:t xml:space="preserve">, each with </w:t>
            </w:r>
            <w:r>
              <w:rPr>
                <w:rFonts w:cs="Arial"/>
                <w:bCs/>
                <w:szCs w:val="24"/>
                <w:lang w:val="en-US"/>
              </w:rPr>
              <w:t>further proposed sub-themes</w:t>
            </w:r>
            <w:r w:rsidR="00687172">
              <w:rPr>
                <w:rFonts w:cs="Arial"/>
                <w:bCs/>
                <w:szCs w:val="24"/>
                <w:lang w:val="en-US"/>
              </w:rPr>
              <w:t xml:space="preserve">, as </w:t>
            </w:r>
            <w:r>
              <w:rPr>
                <w:rFonts w:cs="Arial"/>
                <w:bCs/>
                <w:szCs w:val="24"/>
                <w:lang w:val="en-US"/>
              </w:rPr>
              <w:t>outlined below:</w:t>
            </w:r>
          </w:p>
          <w:p w:rsidR="007670FE" w:rsidRDefault="007670FE" w:rsidP="007670FE">
            <w:pPr>
              <w:contextualSpacing/>
              <w:jc w:val="both"/>
              <w:rPr>
                <w:rFonts w:eastAsia="Calibri" w:cs="Arial"/>
                <w:b/>
                <w:szCs w:val="24"/>
              </w:rPr>
            </w:pPr>
          </w:p>
          <w:p w:rsidR="007670FE" w:rsidRPr="001A48B2" w:rsidRDefault="00315655" w:rsidP="00167711">
            <w:pPr>
              <w:pStyle w:val="ListParagraph"/>
              <w:numPr>
                <w:ilvl w:val="0"/>
                <w:numId w:val="29"/>
              </w:numPr>
              <w:contextualSpacing/>
              <w:jc w:val="both"/>
              <w:rPr>
                <w:rFonts w:eastAsia="Calibri" w:cs="Arial"/>
                <w:szCs w:val="24"/>
              </w:rPr>
            </w:pPr>
            <w:r>
              <w:rPr>
                <w:rFonts w:eastAsia="Calibri" w:cs="Arial"/>
                <w:b/>
                <w:szCs w:val="24"/>
              </w:rPr>
              <w:t>Connectivity, People and Place</w:t>
            </w:r>
            <w:r w:rsidR="000E5F87" w:rsidRPr="001A48B2">
              <w:rPr>
                <w:rFonts w:eastAsia="Calibri" w:cs="Arial"/>
                <w:b/>
                <w:szCs w:val="24"/>
              </w:rPr>
              <w:t xml:space="preserve">  </w:t>
            </w:r>
            <w:r w:rsidR="007670FE" w:rsidRPr="00167711">
              <w:rPr>
                <w:rFonts w:eastAsia="Calibri" w:cs="Arial"/>
                <w:szCs w:val="24"/>
              </w:rPr>
              <w:t>Proposed sub-themes are: Networks</w:t>
            </w:r>
            <w:r>
              <w:rPr>
                <w:rFonts w:eastAsia="Calibri" w:cs="Arial"/>
                <w:szCs w:val="24"/>
              </w:rPr>
              <w:t xml:space="preserve"> and</w:t>
            </w:r>
            <w:r w:rsidRPr="00912122">
              <w:rPr>
                <w:rFonts w:eastAsia="Calibri" w:cs="Arial"/>
                <w:szCs w:val="24"/>
              </w:rPr>
              <w:t xml:space="preserve"> Connections</w:t>
            </w:r>
            <w:r>
              <w:rPr>
                <w:rFonts w:eastAsia="Calibri" w:cs="Arial"/>
                <w:szCs w:val="24"/>
              </w:rPr>
              <w:t>; Neighbourhoods</w:t>
            </w:r>
          </w:p>
          <w:p w:rsidR="000E5F87" w:rsidRPr="00167711" w:rsidRDefault="000E5F87">
            <w:pPr>
              <w:contextualSpacing/>
              <w:jc w:val="both"/>
              <w:rPr>
                <w:rFonts w:eastAsia="Calibri" w:cs="Arial"/>
                <w:b/>
                <w:szCs w:val="24"/>
              </w:rPr>
            </w:pPr>
          </w:p>
          <w:p w:rsidR="007670FE" w:rsidRDefault="007670FE" w:rsidP="007670FE">
            <w:pPr>
              <w:contextualSpacing/>
              <w:jc w:val="both"/>
              <w:rPr>
                <w:rFonts w:eastAsia="Calibri" w:cs="Arial"/>
                <w:szCs w:val="24"/>
              </w:rPr>
            </w:pPr>
            <w:r w:rsidRPr="00290776">
              <w:rPr>
                <w:rFonts w:eastAsia="Calibri" w:cs="Arial"/>
                <w:szCs w:val="24"/>
              </w:rPr>
              <w:t>Glasgow has an ambitious target to make walking, cycling and wheeling the first choice for everyday journeys.  This theme sets out the proposed infrastructure to provide a more enabling environment to support everyone in choosing active travel for their whole journey from door to destination. A key element of this w</w:t>
            </w:r>
            <w:r w:rsidR="00687172">
              <w:rPr>
                <w:rFonts w:eastAsia="Calibri" w:cs="Arial"/>
                <w:szCs w:val="24"/>
              </w:rPr>
              <w:t>ill be the implementation of a C</w:t>
            </w:r>
            <w:r w:rsidRPr="00290776">
              <w:rPr>
                <w:rFonts w:eastAsia="Calibri" w:cs="Arial"/>
                <w:szCs w:val="24"/>
              </w:rPr>
              <w:t>ity-</w:t>
            </w:r>
            <w:r w:rsidR="00687172">
              <w:rPr>
                <w:rFonts w:eastAsia="Calibri" w:cs="Arial"/>
                <w:szCs w:val="24"/>
              </w:rPr>
              <w:t>level</w:t>
            </w:r>
            <w:r w:rsidRPr="00290776">
              <w:rPr>
                <w:rFonts w:eastAsia="Calibri" w:cs="Arial"/>
                <w:szCs w:val="24"/>
              </w:rPr>
              <w:t xml:space="preserve"> segregated active travel network at the required density to provide a high level of functionality. At the Neighbourhood-level the network will be more informal and with a focus on walking and wheeling</w:t>
            </w:r>
            <w:r w:rsidR="00315655">
              <w:rPr>
                <w:rFonts w:eastAsia="Calibri" w:cs="Arial"/>
                <w:szCs w:val="24"/>
              </w:rPr>
              <w:t xml:space="preserve"> through traffic-reduced streets</w:t>
            </w:r>
            <w:r w:rsidRPr="00290776">
              <w:rPr>
                <w:rFonts w:eastAsia="Calibri" w:cs="Arial"/>
                <w:szCs w:val="24"/>
              </w:rPr>
              <w:t xml:space="preserve">. </w:t>
            </w:r>
            <w:r w:rsidR="00290776">
              <w:t>This</w:t>
            </w:r>
            <w:r w:rsidR="00290776" w:rsidRPr="00167711">
              <w:t xml:space="preserve"> network will largely be identified in collaboration with local communities through the Liveable Neighbourhoods (LN) Plan process</w:t>
            </w:r>
            <w:r w:rsidR="00290776">
              <w:t xml:space="preserve">; while this process creates the </w:t>
            </w:r>
            <w:r w:rsidR="00290776" w:rsidRPr="007C7E71">
              <w:rPr>
                <w:rFonts w:eastAsia="Calibri" w:cs="Arial"/>
                <w:szCs w:val="24"/>
              </w:rPr>
              <w:t xml:space="preserve">bridge between the front door and the </w:t>
            </w:r>
            <w:r w:rsidR="00687172">
              <w:rPr>
                <w:rFonts w:eastAsia="Calibri" w:cs="Arial"/>
                <w:szCs w:val="24"/>
              </w:rPr>
              <w:t>City</w:t>
            </w:r>
            <w:r w:rsidR="00290776" w:rsidRPr="007C7E71">
              <w:rPr>
                <w:rFonts w:eastAsia="Calibri" w:cs="Arial"/>
                <w:szCs w:val="24"/>
              </w:rPr>
              <w:t xml:space="preserve"> segregated network</w:t>
            </w:r>
            <w:r w:rsidR="00290776" w:rsidRPr="00290776">
              <w:rPr>
                <w:rFonts w:eastAsia="Calibri" w:cs="Arial"/>
                <w:szCs w:val="24"/>
              </w:rPr>
              <w:t xml:space="preserve">, the LN </w:t>
            </w:r>
            <w:r w:rsidRPr="00290776">
              <w:rPr>
                <w:rFonts w:eastAsia="Calibri" w:cs="Arial"/>
                <w:szCs w:val="24"/>
              </w:rPr>
              <w:t>approach</w:t>
            </w:r>
            <w:r w:rsidR="00290776">
              <w:rPr>
                <w:rFonts w:eastAsia="Calibri" w:cs="Arial"/>
                <w:szCs w:val="24"/>
              </w:rPr>
              <w:t xml:space="preserve"> also</w:t>
            </w:r>
            <w:r w:rsidRPr="00290776">
              <w:rPr>
                <w:rFonts w:eastAsia="Calibri" w:cs="Arial"/>
                <w:szCs w:val="24"/>
              </w:rPr>
              <w:t xml:space="preserve"> </w:t>
            </w:r>
            <w:r w:rsidR="00290776" w:rsidRPr="00F264D7">
              <w:rPr>
                <w:rFonts w:eastAsia="Calibri" w:cs="Arial"/>
                <w:szCs w:val="24"/>
              </w:rPr>
              <w:t>recognise</w:t>
            </w:r>
            <w:r w:rsidR="00290776">
              <w:rPr>
                <w:rFonts w:eastAsia="Calibri" w:cs="Arial"/>
                <w:szCs w:val="24"/>
              </w:rPr>
              <w:t>s</w:t>
            </w:r>
            <w:r w:rsidR="00290776" w:rsidRPr="00F264D7">
              <w:rPr>
                <w:rFonts w:eastAsia="Calibri" w:cs="Arial"/>
                <w:szCs w:val="24"/>
              </w:rPr>
              <w:t xml:space="preserve"> that the needs of different age groups, genders and physical abilities is crucial in designing suitable streets and infrastructur</w:t>
            </w:r>
            <w:r w:rsidR="00290776">
              <w:rPr>
                <w:rFonts w:eastAsia="Calibri" w:cs="Arial"/>
                <w:szCs w:val="24"/>
              </w:rPr>
              <w:t>e</w:t>
            </w:r>
            <w:r w:rsidR="00290776" w:rsidRPr="00290776">
              <w:rPr>
                <w:rFonts w:eastAsia="Calibri" w:cs="Arial"/>
                <w:szCs w:val="24"/>
              </w:rPr>
              <w:t>.</w:t>
            </w:r>
          </w:p>
          <w:p w:rsidR="00315655" w:rsidRDefault="00315655" w:rsidP="007670FE">
            <w:pPr>
              <w:contextualSpacing/>
              <w:jc w:val="both"/>
              <w:rPr>
                <w:rFonts w:eastAsia="Calibri" w:cs="Arial"/>
                <w:szCs w:val="24"/>
              </w:rPr>
            </w:pPr>
          </w:p>
          <w:p w:rsidR="00315655" w:rsidRPr="00290776" w:rsidRDefault="00315655" w:rsidP="007670FE">
            <w:pPr>
              <w:contextualSpacing/>
              <w:jc w:val="both"/>
              <w:rPr>
                <w:rFonts w:eastAsia="Calibri" w:cs="Arial"/>
                <w:szCs w:val="24"/>
              </w:rPr>
            </w:pPr>
            <w:r>
              <w:rPr>
                <w:rFonts w:eastAsia="Calibri" w:cs="Arial"/>
                <w:szCs w:val="24"/>
              </w:rPr>
              <w:t>A further output from this theme will be a technical document for the City Network</w:t>
            </w:r>
          </w:p>
          <w:p w:rsidR="007670FE" w:rsidRDefault="007670FE" w:rsidP="007670FE">
            <w:pPr>
              <w:contextualSpacing/>
              <w:jc w:val="both"/>
              <w:rPr>
                <w:rFonts w:eastAsia="Calibri" w:cs="Arial"/>
                <w:szCs w:val="24"/>
              </w:rPr>
            </w:pPr>
          </w:p>
          <w:p w:rsidR="007D6A50" w:rsidRDefault="00315655" w:rsidP="00167711">
            <w:pPr>
              <w:pStyle w:val="ListParagraph"/>
              <w:numPr>
                <w:ilvl w:val="0"/>
                <w:numId w:val="29"/>
              </w:numPr>
              <w:contextualSpacing/>
              <w:jc w:val="both"/>
              <w:rPr>
                <w:rFonts w:eastAsia="Calibri" w:cs="Arial"/>
                <w:b/>
                <w:szCs w:val="24"/>
              </w:rPr>
            </w:pPr>
            <w:r>
              <w:rPr>
                <w:rFonts w:eastAsia="Calibri" w:cs="Arial"/>
                <w:b/>
                <w:szCs w:val="24"/>
              </w:rPr>
              <w:t>Unlocking Change</w:t>
            </w:r>
            <w:r w:rsidR="000E5F87" w:rsidRPr="00167711">
              <w:rPr>
                <w:rFonts w:eastAsia="Calibri" w:cs="Arial"/>
                <w:b/>
                <w:szCs w:val="24"/>
              </w:rPr>
              <w:t xml:space="preserve"> </w:t>
            </w:r>
            <w:r w:rsidR="000E5F87">
              <w:rPr>
                <w:rFonts w:eastAsia="Calibri" w:cs="Arial"/>
                <w:b/>
                <w:szCs w:val="24"/>
              </w:rPr>
              <w:t xml:space="preserve"> </w:t>
            </w:r>
            <w:r w:rsidR="007D6A50">
              <w:rPr>
                <w:rFonts w:eastAsia="Calibri" w:cs="Arial"/>
                <w:b/>
                <w:szCs w:val="24"/>
              </w:rPr>
              <w:t>(</w:t>
            </w:r>
            <w:r w:rsidR="007D6A50" w:rsidRPr="007D6A50">
              <w:rPr>
                <w:rFonts w:eastAsia="Calibri" w:cs="Arial"/>
                <w:b/>
                <w:szCs w:val="24"/>
              </w:rPr>
              <w:t>Enabling everyone to walk, wheel and cycle</w:t>
            </w:r>
            <w:r w:rsidR="007D6A50">
              <w:rPr>
                <w:rFonts w:eastAsia="Calibri" w:cs="Arial"/>
                <w:b/>
                <w:szCs w:val="24"/>
              </w:rPr>
              <w:t>)</w:t>
            </w:r>
          </w:p>
          <w:p w:rsidR="00290776" w:rsidRPr="00167711" w:rsidRDefault="000E5F87">
            <w:pPr>
              <w:contextualSpacing/>
              <w:jc w:val="both"/>
              <w:rPr>
                <w:rFonts w:eastAsia="Calibri" w:cs="Arial"/>
                <w:b/>
                <w:szCs w:val="24"/>
              </w:rPr>
            </w:pPr>
            <w:r w:rsidRPr="00167711">
              <w:rPr>
                <w:rFonts w:eastAsia="Calibri" w:cs="Arial"/>
                <w:szCs w:val="24"/>
              </w:rPr>
              <w:t xml:space="preserve">Proposed sub-themes are: </w:t>
            </w:r>
            <w:r w:rsidR="00315655" w:rsidRPr="00167711">
              <w:rPr>
                <w:rFonts w:eastAsia="Calibri" w:cs="Arial"/>
                <w:szCs w:val="24"/>
              </w:rPr>
              <w:t>Training and Collaboration; Engaging People</w:t>
            </w:r>
          </w:p>
          <w:p w:rsidR="007670FE" w:rsidRDefault="007670FE" w:rsidP="007670FE">
            <w:pPr>
              <w:contextualSpacing/>
              <w:jc w:val="both"/>
              <w:rPr>
                <w:rFonts w:eastAsia="Calibri" w:cs="Arial"/>
                <w:szCs w:val="24"/>
              </w:rPr>
            </w:pPr>
          </w:p>
          <w:p w:rsidR="00315EB9" w:rsidRDefault="00290776" w:rsidP="007670FE">
            <w:pPr>
              <w:contextualSpacing/>
              <w:jc w:val="both"/>
              <w:rPr>
                <w:rFonts w:eastAsia="Calibri" w:cs="Arial"/>
                <w:szCs w:val="24"/>
              </w:rPr>
            </w:pPr>
            <w:r>
              <w:rPr>
                <w:rFonts w:eastAsia="Calibri" w:cs="Arial"/>
                <w:szCs w:val="24"/>
              </w:rPr>
              <w:t xml:space="preserve">This theme </w:t>
            </w:r>
            <w:r w:rsidR="00657BCB">
              <w:rPr>
                <w:rFonts w:eastAsia="Calibri" w:cs="Arial"/>
                <w:szCs w:val="24"/>
              </w:rPr>
              <w:t>primarily focuses on</w:t>
            </w:r>
            <w:r>
              <w:rPr>
                <w:rFonts w:eastAsia="Calibri" w:cs="Arial"/>
                <w:szCs w:val="24"/>
              </w:rPr>
              <w:t xml:space="preserve"> behaviour change </w:t>
            </w:r>
            <w:r w:rsidR="00315EB9">
              <w:rPr>
                <w:rFonts w:eastAsia="Calibri" w:cs="Arial"/>
                <w:szCs w:val="24"/>
              </w:rPr>
              <w:t>measures</w:t>
            </w:r>
            <w:r w:rsidR="00315655">
              <w:rPr>
                <w:rFonts w:eastAsia="Calibri" w:cs="Arial"/>
                <w:szCs w:val="24"/>
              </w:rPr>
              <w:t xml:space="preserve"> to enable everyone</w:t>
            </w:r>
            <w:r w:rsidR="00657BCB">
              <w:rPr>
                <w:rFonts w:eastAsia="Calibri" w:cs="Arial"/>
                <w:szCs w:val="24"/>
              </w:rPr>
              <w:t xml:space="preserve"> to walk, wheel or cycle, with the aim of unlocking new active travel journeys. The policies within this theme focus on the provision of training and easier access to cycles (including options for e-cargo bikes) for all; engaging with people across Glasgow to increase their participation in active travel, in particular working in collaboration with community and other organisations to identify and reach out to marginalised, under-represented and harder-to-reach groups</w:t>
            </w:r>
            <w:r w:rsidR="00855D6F">
              <w:rPr>
                <w:rFonts w:eastAsia="Calibri" w:cs="Arial"/>
                <w:szCs w:val="24"/>
              </w:rPr>
              <w:t xml:space="preserve"> in order to develop and deliver meaningful programmes of activities to increase active travel among these groups; </w:t>
            </w:r>
            <w:r w:rsidR="000E5F87">
              <w:rPr>
                <w:rFonts w:eastAsia="Calibri" w:cs="Arial"/>
                <w:szCs w:val="24"/>
              </w:rPr>
              <w:t xml:space="preserve">.  </w:t>
            </w:r>
            <w:r w:rsidR="00657BCB">
              <w:rPr>
                <w:rFonts w:eastAsia="Calibri" w:cs="Arial"/>
                <w:szCs w:val="24"/>
              </w:rPr>
              <w:t xml:space="preserve">This </w:t>
            </w:r>
            <w:r w:rsidR="000E5F87">
              <w:rPr>
                <w:rFonts w:eastAsia="Calibri" w:cs="Arial"/>
                <w:szCs w:val="24"/>
              </w:rPr>
              <w:t>The f</w:t>
            </w:r>
            <w:r>
              <w:rPr>
                <w:rFonts w:eastAsia="Calibri" w:cs="Arial"/>
                <w:szCs w:val="24"/>
              </w:rPr>
              <w:t xml:space="preserve">ocus will be </w:t>
            </w:r>
            <w:r w:rsidR="00315EB9">
              <w:rPr>
                <w:rFonts w:eastAsia="Calibri" w:cs="Arial"/>
                <w:szCs w:val="24"/>
              </w:rPr>
              <w:t>on building a programme of positive messaging and promotion of active travel while also</w:t>
            </w:r>
            <w:r w:rsidR="00687172">
              <w:rPr>
                <w:rFonts w:eastAsia="Calibri" w:cs="Arial"/>
                <w:szCs w:val="24"/>
              </w:rPr>
              <w:t xml:space="preserve">, </w:t>
            </w:r>
            <w:r w:rsidR="00315EB9">
              <w:rPr>
                <w:rFonts w:eastAsia="Calibri" w:cs="Arial"/>
                <w:szCs w:val="24"/>
              </w:rPr>
              <w:t xml:space="preserve">and easier access to bikes, resulting in people being </w:t>
            </w:r>
            <w:r w:rsidR="000E5F87">
              <w:rPr>
                <w:rFonts w:eastAsia="Calibri" w:cs="Arial"/>
                <w:szCs w:val="24"/>
              </w:rPr>
              <w:t>equipped</w:t>
            </w:r>
            <w:r w:rsidR="00315EB9">
              <w:rPr>
                <w:rFonts w:eastAsia="Calibri" w:cs="Arial"/>
                <w:szCs w:val="24"/>
              </w:rPr>
              <w:t xml:space="preserve"> with the information</w:t>
            </w:r>
            <w:r w:rsidR="00687172">
              <w:rPr>
                <w:rFonts w:eastAsia="Calibri" w:cs="Arial"/>
                <w:szCs w:val="24"/>
              </w:rPr>
              <w:t xml:space="preserve"> and </w:t>
            </w:r>
            <w:r w:rsidR="00315EB9">
              <w:rPr>
                <w:rFonts w:eastAsia="Calibri" w:cs="Arial"/>
                <w:szCs w:val="24"/>
              </w:rPr>
              <w:t>skills</w:t>
            </w:r>
            <w:r w:rsidR="00687172">
              <w:rPr>
                <w:rFonts w:eastAsia="Calibri" w:cs="Arial"/>
                <w:szCs w:val="24"/>
              </w:rPr>
              <w:t xml:space="preserve"> -</w:t>
            </w:r>
            <w:r w:rsidR="00315EB9">
              <w:rPr>
                <w:rFonts w:eastAsia="Calibri" w:cs="Arial"/>
                <w:szCs w:val="24"/>
              </w:rPr>
              <w:t xml:space="preserve"> and</w:t>
            </w:r>
            <w:r w:rsidR="00687172">
              <w:rPr>
                <w:rFonts w:eastAsia="Calibri" w:cs="Arial"/>
                <w:szCs w:val="24"/>
              </w:rPr>
              <w:t xml:space="preserve"> therefore the </w:t>
            </w:r>
            <w:r w:rsidR="00315EB9">
              <w:rPr>
                <w:rFonts w:eastAsia="Calibri" w:cs="Arial"/>
                <w:szCs w:val="24"/>
              </w:rPr>
              <w:t>confidence</w:t>
            </w:r>
            <w:r w:rsidR="00687172">
              <w:rPr>
                <w:rFonts w:eastAsia="Calibri" w:cs="Arial"/>
                <w:szCs w:val="24"/>
              </w:rPr>
              <w:t xml:space="preserve"> - </w:t>
            </w:r>
            <w:r w:rsidR="00315EB9">
              <w:rPr>
                <w:rFonts w:eastAsia="Calibri" w:cs="Arial"/>
                <w:szCs w:val="24"/>
              </w:rPr>
              <w:t xml:space="preserve">that they need to </w:t>
            </w:r>
            <w:r w:rsidR="00315EB9">
              <w:rPr>
                <w:rFonts w:eastAsia="Calibri" w:cs="Arial"/>
                <w:szCs w:val="24"/>
              </w:rPr>
              <w:lastRenderedPageBreak/>
              <w:t xml:space="preserve">choose to </w:t>
            </w:r>
            <w:r w:rsidR="000E5F87">
              <w:rPr>
                <w:rFonts w:eastAsia="Calibri" w:cs="Arial"/>
                <w:szCs w:val="24"/>
              </w:rPr>
              <w:t>walk, wheel or cycle</w:t>
            </w:r>
            <w:r w:rsidR="00315EB9">
              <w:rPr>
                <w:rFonts w:eastAsia="Calibri" w:cs="Arial"/>
                <w:szCs w:val="24"/>
              </w:rPr>
              <w:t>. To ensure</w:t>
            </w:r>
            <w:r w:rsidR="000E5F87">
              <w:rPr>
                <w:rFonts w:eastAsia="Calibri" w:cs="Arial"/>
                <w:szCs w:val="24"/>
              </w:rPr>
              <w:t xml:space="preserve"> inclusivity and</w:t>
            </w:r>
            <w:r w:rsidR="00315EB9">
              <w:rPr>
                <w:rFonts w:eastAsia="Calibri" w:cs="Arial"/>
                <w:szCs w:val="24"/>
              </w:rPr>
              <w:t xml:space="preserve"> </w:t>
            </w:r>
            <w:r w:rsidR="000E5F87">
              <w:rPr>
                <w:rFonts w:eastAsia="Calibri" w:cs="Arial"/>
                <w:szCs w:val="24"/>
              </w:rPr>
              <w:t>wider</w:t>
            </w:r>
            <w:r w:rsidR="00315EB9">
              <w:rPr>
                <w:rFonts w:eastAsia="Calibri" w:cs="Arial"/>
                <w:szCs w:val="24"/>
              </w:rPr>
              <w:t xml:space="preserve"> participation</w:t>
            </w:r>
            <w:r w:rsidR="000E5F87">
              <w:rPr>
                <w:rFonts w:eastAsia="Calibri" w:cs="Arial"/>
                <w:szCs w:val="24"/>
              </w:rPr>
              <w:t>,</w:t>
            </w:r>
            <w:r w:rsidR="00315EB9">
              <w:rPr>
                <w:rFonts w:eastAsia="Calibri" w:cs="Arial"/>
                <w:szCs w:val="24"/>
              </w:rPr>
              <w:t xml:space="preserve"> </w:t>
            </w:r>
            <w:r w:rsidR="000E5F87">
              <w:rPr>
                <w:rFonts w:eastAsia="Calibri" w:cs="Arial"/>
                <w:szCs w:val="24"/>
              </w:rPr>
              <w:t>particularly</w:t>
            </w:r>
            <w:r w:rsidR="00315EB9">
              <w:rPr>
                <w:rFonts w:eastAsia="Calibri" w:cs="Arial"/>
                <w:szCs w:val="24"/>
              </w:rPr>
              <w:t xml:space="preserve"> from those under-represented</w:t>
            </w:r>
            <w:r w:rsidR="000E5F87">
              <w:rPr>
                <w:rFonts w:eastAsia="Calibri" w:cs="Arial"/>
                <w:szCs w:val="24"/>
              </w:rPr>
              <w:t xml:space="preserve"> and harder-to-reach</w:t>
            </w:r>
            <w:r w:rsidR="00315EB9">
              <w:rPr>
                <w:rFonts w:eastAsia="Calibri" w:cs="Arial"/>
                <w:szCs w:val="24"/>
              </w:rPr>
              <w:t xml:space="preserve"> groups, the Council will need to work in collaboration with community organisations, employers and </w:t>
            </w:r>
            <w:r w:rsidR="000E5F87">
              <w:rPr>
                <w:rFonts w:eastAsia="Calibri" w:cs="Arial"/>
                <w:szCs w:val="24"/>
              </w:rPr>
              <w:t xml:space="preserve">schools, etc, for the delivery of many these activities. </w:t>
            </w:r>
          </w:p>
          <w:p w:rsidR="007670FE" w:rsidRPr="00F264D7" w:rsidRDefault="007670FE" w:rsidP="007670FE">
            <w:pPr>
              <w:contextualSpacing/>
              <w:jc w:val="both"/>
              <w:rPr>
                <w:rFonts w:eastAsia="Calibri" w:cs="Arial"/>
                <w:szCs w:val="24"/>
              </w:rPr>
            </w:pPr>
          </w:p>
          <w:p w:rsidR="007D6A50" w:rsidRDefault="007670FE" w:rsidP="007670FE">
            <w:pPr>
              <w:contextualSpacing/>
              <w:jc w:val="both"/>
              <w:rPr>
                <w:rFonts w:eastAsia="Calibri" w:cs="Arial"/>
                <w:b/>
                <w:szCs w:val="24"/>
              </w:rPr>
            </w:pPr>
            <w:r w:rsidRPr="00F264D7">
              <w:rPr>
                <w:rFonts w:eastAsia="Calibri" w:cs="Arial"/>
                <w:b/>
                <w:szCs w:val="24"/>
              </w:rPr>
              <w:t>iii.</w:t>
            </w:r>
            <w:r w:rsidRPr="00F264D7">
              <w:rPr>
                <w:rFonts w:eastAsia="Calibri" w:cs="Arial"/>
                <w:szCs w:val="24"/>
              </w:rPr>
              <w:tab/>
            </w:r>
            <w:r w:rsidR="007D6A50">
              <w:rPr>
                <w:rFonts w:eastAsia="Calibri" w:cs="Arial"/>
                <w:b/>
                <w:szCs w:val="24"/>
              </w:rPr>
              <w:t>Thinking Differently (Encouraging, motivating and sustaining change)</w:t>
            </w:r>
          </w:p>
          <w:p w:rsidR="007670FE" w:rsidRPr="00F264D7" w:rsidRDefault="007670FE" w:rsidP="007670FE">
            <w:pPr>
              <w:contextualSpacing/>
              <w:jc w:val="both"/>
              <w:rPr>
                <w:rFonts w:eastAsia="Calibri" w:cs="Arial"/>
                <w:szCs w:val="24"/>
              </w:rPr>
            </w:pPr>
            <w:r w:rsidRPr="00F264D7">
              <w:rPr>
                <w:rFonts w:eastAsia="Calibri" w:cs="Arial"/>
                <w:szCs w:val="24"/>
              </w:rPr>
              <w:t xml:space="preserve"> </w:t>
            </w:r>
            <w:r w:rsidR="000E5F87">
              <w:rPr>
                <w:rFonts w:eastAsia="Calibri" w:cs="Arial"/>
                <w:szCs w:val="24"/>
              </w:rPr>
              <w:t xml:space="preserve">Proposed sub-themes are: </w:t>
            </w:r>
            <w:r w:rsidR="007D6A50">
              <w:rPr>
                <w:rFonts w:eastAsia="Calibri" w:cs="Arial"/>
                <w:szCs w:val="24"/>
              </w:rPr>
              <w:t>Promotion &amp; Messaging;Activities, Events and Legacy</w:t>
            </w:r>
          </w:p>
          <w:p w:rsidR="007670FE" w:rsidRDefault="007670FE" w:rsidP="007670FE">
            <w:pPr>
              <w:contextualSpacing/>
              <w:jc w:val="both"/>
              <w:rPr>
                <w:rFonts w:eastAsia="Calibri" w:cs="Arial"/>
                <w:szCs w:val="24"/>
              </w:rPr>
            </w:pPr>
          </w:p>
          <w:p w:rsidR="000E5F87" w:rsidRDefault="000E5F87" w:rsidP="007670FE">
            <w:pPr>
              <w:contextualSpacing/>
              <w:jc w:val="both"/>
              <w:rPr>
                <w:rFonts w:eastAsia="Calibri" w:cs="Arial"/>
                <w:szCs w:val="24"/>
              </w:rPr>
            </w:pPr>
            <w:r>
              <w:rPr>
                <w:rFonts w:eastAsia="Calibri" w:cs="Arial"/>
                <w:szCs w:val="24"/>
              </w:rPr>
              <w:t>Within this theme we will look to set out interventions that</w:t>
            </w:r>
            <w:r w:rsidR="00DE6322">
              <w:rPr>
                <w:rFonts w:eastAsia="Calibri" w:cs="Arial"/>
                <w:szCs w:val="24"/>
              </w:rPr>
              <w:t xml:space="preserve"> can help individuals either through tailored</w:t>
            </w:r>
            <w:r>
              <w:rPr>
                <w:rFonts w:eastAsia="Calibri" w:cs="Arial"/>
                <w:szCs w:val="24"/>
              </w:rPr>
              <w:t xml:space="preserve"> one-to-one support </w:t>
            </w:r>
            <w:r w:rsidR="00DE6322">
              <w:rPr>
                <w:rFonts w:eastAsia="Calibri" w:cs="Arial"/>
                <w:szCs w:val="24"/>
              </w:rPr>
              <w:t xml:space="preserve">or via group activities within the community, such as health walks or led rides, which can provide huge improvements to people’s physical and mental health. </w:t>
            </w:r>
            <w:r w:rsidR="00802160">
              <w:rPr>
                <w:rFonts w:eastAsia="Calibri" w:cs="Arial"/>
                <w:szCs w:val="24"/>
              </w:rPr>
              <w:t xml:space="preserve">This </w:t>
            </w:r>
            <w:r w:rsidR="00DE6322">
              <w:rPr>
                <w:rFonts w:eastAsia="Calibri" w:cs="Arial"/>
                <w:szCs w:val="24"/>
              </w:rPr>
              <w:t xml:space="preserve">theme </w:t>
            </w:r>
            <w:r w:rsidR="00802160">
              <w:rPr>
                <w:rFonts w:eastAsia="Calibri" w:cs="Arial"/>
                <w:szCs w:val="24"/>
              </w:rPr>
              <w:t xml:space="preserve">will also look at how </w:t>
            </w:r>
            <w:r w:rsidR="00DE6322">
              <w:rPr>
                <w:rFonts w:eastAsia="Calibri" w:cs="Arial"/>
                <w:szCs w:val="24"/>
              </w:rPr>
              <w:t>community</w:t>
            </w:r>
            <w:r w:rsidR="00802160">
              <w:rPr>
                <w:rFonts w:eastAsia="Calibri" w:cs="Arial"/>
                <w:szCs w:val="24"/>
              </w:rPr>
              <w:t xml:space="preserve"> and group</w:t>
            </w:r>
            <w:r w:rsidR="00DE6322">
              <w:rPr>
                <w:rFonts w:eastAsia="Calibri" w:cs="Arial"/>
                <w:szCs w:val="24"/>
              </w:rPr>
              <w:t xml:space="preserve"> events</w:t>
            </w:r>
            <w:r w:rsidR="00802160">
              <w:rPr>
                <w:rFonts w:eastAsia="Calibri" w:cs="Arial"/>
                <w:szCs w:val="24"/>
              </w:rPr>
              <w:t xml:space="preserve"> can build a virtual pathway for individuals from a group or leisure event breaking down the initial barriers</w:t>
            </w:r>
            <w:r w:rsidR="00DE6322">
              <w:rPr>
                <w:rFonts w:eastAsia="Calibri" w:cs="Arial"/>
                <w:szCs w:val="24"/>
              </w:rPr>
              <w:t xml:space="preserve"> </w:t>
            </w:r>
            <w:r w:rsidR="00802160">
              <w:rPr>
                <w:rFonts w:eastAsia="Calibri" w:cs="Arial"/>
                <w:szCs w:val="24"/>
              </w:rPr>
              <w:t xml:space="preserve">to walking/cycling, leading to training, and ultimately to utility/every day active journeys. </w:t>
            </w:r>
          </w:p>
          <w:p w:rsidR="00B2376B" w:rsidRDefault="00B2376B" w:rsidP="00D16246">
            <w:pPr>
              <w:contextualSpacing/>
              <w:jc w:val="both"/>
              <w:rPr>
                <w:rFonts w:cs="Arial"/>
                <w:bCs/>
                <w:szCs w:val="24"/>
                <w:lang w:val="en-US"/>
              </w:rPr>
            </w:pPr>
          </w:p>
          <w:p w:rsidR="006E1A09" w:rsidRPr="00A24C6E" w:rsidRDefault="006E1A09" w:rsidP="006E1A09">
            <w:pPr>
              <w:contextualSpacing/>
              <w:jc w:val="both"/>
              <w:rPr>
                <w:rFonts w:cs="Arial"/>
                <w:szCs w:val="24"/>
              </w:rPr>
            </w:pPr>
            <w:r>
              <w:rPr>
                <w:rFonts w:cs="Arial"/>
                <w:szCs w:val="24"/>
              </w:rPr>
              <w:t xml:space="preserve">Two of the key </w:t>
            </w:r>
            <w:r w:rsidRPr="00A24C6E">
              <w:rPr>
                <w:rFonts w:cs="Arial"/>
                <w:b/>
                <w:i/>
                <w:szCs w:val="24"/>
              </w:rPr>
              <w:t>outputs</w:t>
            </w:r>
            <w:r>
              <w:rPr>
                <w:rFonts w:cs="Arial"/>
                <w:szCs w:val="24"/>
              </w:rPr>
              <w:t xml:space="preserve"> from the Active Travel Strategy will be:</w:t>
            </w:r>
          </w:p>
          <w:p w:rsidR="006E1A09" w:rsidRDefault="006E1A09" w:rsidP="006E1A09">
            <w:pPr>
              <w:contextualSpacing/>
              <w:rPr>
                <w:rFonts w:cs="Arial"/>
                <w:szCs w:val="24"/>
              </w:rPr>
            </w:pPr>
          </w:p>
          <w:p w:rsidR="006E1A09" w:rsidRPr="00A24C6E" w:rsidRDefault="006E1A09" w:rsidP="006E1A09">
            <w:pPr>
              <w:pStyle w:val="ListParagraph"/>
              <w:numPr>
                <w:ilvl w:val="0"/>
                <w:numId w:val="28"/>
              </w:numPr>
              <w:contextualSpacing/>
              <w:rPr>
                <w:rFonts w:cs="Arial"/>
                <w:szCs w:val="24"/>
              </w:rPr>
            </w:pPr>
            <w:r w:rsidRPr="00A24C6E">
              <w:rPr>
                <w:rFonts w:cs="Arial"/>
                <w:szCs w:val="24"/>
              </w:rPr>
              <w:t>The City Network – a comprehensive, coherent and safe active travel network providing a high level of service and consisting largely of protected cycle routes.</w:t>
            </w:r>
          </w:p>
          <w:p w:rsidR="006E1A09" w:rsidRPr="00A24C6E" w:rsidRDefault="006E1A09" w:rsidP="006E1A09">
            <w:pPr>
              <w:pStyle w:val="ListParagraph"/>
              <w:numPr>
                <w:ilvl w:val="0"/>
                <w:numId w:val="28"/>
              </w:numPr>
              <w:contextualSpacing/>
              <w:rPr>
                <w:rFonts w:cs="Arial"/>
                <w:szCs w:val="24"/>
              </w:rPr>
            </w:pPr>
            <w:r w:rsidRPr="00A24C6E">
              <w:rPr>
                <w:rFonts w:cs="Arial"/>
                <w:szCs w:val="24"/>
              </w:rPr>
              <w:t>The Action Plan, which will detail how the City network will be implemented by 2030</w:t>
            </w:r>
            <w:r>
              <w:rPr>
                <w:rFonts w:cs="Arial"/>
                <w:szCs w:val="24"/>
              </w:rPr>
              <w:t xml:space="preserve"> and set out the broader details of the communication and behaviour change activities </w:t>
            </w:r>
            <w:r w:rsidR="00687172">
              <w:rPr>
                <w:rFonts w:cs="Arial"/>
                <w:szCs w:val="24"/>
              </w:rPr>
              <w:t xml:space="preserve">and interventions, </w:t>
            </w:r>
            <w:r>
              <w:rPr>
                <w:rFonts w:cs="Arial"/>
                <w:szCs w:val="24"/>
              </w:rPr>
              <w:t>and their collaborative delivery.</w:t>
            </w:r>
          </w:p>
          <w:p w:rsidR="006E1A09" w:rsidRPr="00A24C6E" w:rsidRDefault="006E1A09" w:rsidP="006E1A09">
            <w:pPr>
              <w:ind w:left="360"/>
              <w:contextualSpacing/>
              <w:rPr>
                <w:rFonts w:cs="Arial"/>
                <w:szCs w:val="24"/>
              </w:rPr>
            </w:pPr>
            <w:r w:rsidRPr="00A24C6E">
              <w:rPr>
                <w:rFonts w:cs="Arial"/>
                <w:szCs w:val="24"/>
              </w:rPr>
              <w:t xml:space="preserve"> </w:t>
            </w:r>
          </w:p>
          <w:p w:rsidR="00163A6F" w:rsidRPr="00D16246" w:rsidRDefault="00D16246" w:rsidP="00D16246">
            <w:pPr>
              <w:tabs>
                <w:tab w:val="left" w:pos="2495"/>
              </w:tabs>
              <w:rPr>
                <w:sz w:val="22"/>
              </w:rPr>
            </w:pPr>
            <w:r>
              <w:rPr>
                <w:sz w:val="22"/>
              </w:rPr>
              <w:tab/>
            </w:r>
          </w:p>
        </w:tc>
      </w:tr>
    </w:tbl>
    <w:p w:rsidR="00163A6F" w:rsidRDefault="00163A6F" w:rsidP="00CE1909">
      <w:pPr>
        <w:tabs>
          <w:tab w:val="left" w:pos="6062"/>
          <w:tab w:val="left" w:pos="11164"/>
          <w:tab w:val="left" w:pos="15276"/>
        </w:tabs>
        <w:rPr>
          <w:sz w:val="22"/>
        </w:rPr>
      </w:pPr>
    </w:p>
    <w:p w:rsidR="00163A6F" w:rsidRDefault="00163A6F" w:rsidP="00CE1909">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C87613">
        <w:tc>
          <w:tcPr>
            <w:tcW w:w="14295" w:type="dxa"/>
            <w:shd w:val="clear" w:color="auto" w:fill="auto"/>
          </w:tcPr>
          <w:p w:rsidR="00530518" w:rsidRPr="00C87613" w:rsidRDefault="00BF13D3">
            <w:pPr>
              <w:tabs>
                <w:tab w:val="left" w:pos="6062"/>
                <w:tab w:val="left" w:pos="11164"/>
                <w:tab w:val="left" w:pos="15276"/>
              </w:tabs>
              <w:rPr>
                <w:sz w:val="22"/>
              </w:rPr>
            </w:pPr>
            <w:r>
              <w:rPr>
                <w:sz w:val="22"/>
              </w:rPr>
              <w:t>Jan Boyd</w:t>
            </w:r>
            <w:r w:rsidR="00D16246">
              <w:rPr>
                <w:sz w:val="22"/>
              </w:rPr>
              <w:t xml:space="preserve">,   </w:t>
            </w:r>
            <w:r>
              <w:rPr>
                <w:sz w:val="22"/>
              </w:rPr>
              <w:t xml:space="preserve">July </w:t>
            </w:r>
            <w:r w:rsidR="00D16246">
              <w:rPr>
                <w:sz w:val="22"/>
              </w:rPr>
              <w:t>2021</w:t>
            </w:r>
          </w:p>
        </w:tc>
      </w:tr>
    </w:tbl>
    <w:p w:rsidR="00CE1909" w:rsidRDefault="00CE1909" w:rsidP="00A403D7">
      <w:pPr>
        <w:tabs>
          <w:tab w:val="left" w:pos="6062"/>
          <w:tab w:val="left" w:pos="11164"/>
          <w:tab w:val="left" w:pos="15276"/>
        </w:tabs>
        <w:rPr>
          <w:sz w:val="22"/>
        </w:rPr>
      </w:pPr>
    </w:p>
    <w:p w:rsidR="00530518" w:rsidRDefault="00530518" w:rsidP="00CE1909">
      <w:pPr>
        <w:tabs>
          <w:tab w:val="left" w:pos="6062"/>
          <w:tab w:val="left" w:pos="11164"/>
          <w:tab w:val="left" w:pos="15276"/>
        </w:tabs>
        <w:ind w:left="720"/>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C87613">
        <w:tc>
          <w:tcPr>
            <w:tcW w:w="14295" w:type="dxa"/>
            <w:shd w:val="clear" w:color="auto" w:fill="auto"/>
          </w:tcPr>
          <w:p w:rsidR="00530518" w:rsidRPr="00C87613" w:rsidRDefault="00530518" w:rsidP="00C87613">
            <w:pPr>
              <w:tabs>
                <w:tab w:val="left" w:pos="6062"/>
                <w:tab w:val="left" w:pos="11164"/>
                <w:tab w:val="left" w:pos="15276"/>
              </w:tabs>
              <w:rPr>
                <w:sz w:val="22"/>
              </w:rPr>
            </w:pPr>
          </w:p>
          <w:p w:rsidR="00530518" w:rsidRPr="00C87613" w:rsidRDefault="00530518" w:rsidP="00C87613">
            <w:pPr>
              <w:tabs>
                <w:tab w:val="left" w:pos="6062"/>
                <w:tab w:val="left" w:pos="11164"/>
                <w:tab w:val="left" w:pos="15276"/>
              </w:tabs>
              <w:rPr>
                <w:sz w:val="22"/>
              </w:rPr>
            </w:pPr>
          </w:p>
        </w:tc>
      </w:tr>
    </w:tbl>
    <w:p w:rsidR="00CE1909" w:rsidRDefault="00CE1909" w:rsidP="00CE1909">
      <w:pPr>
        <w:tabs>
          <w:tab w:val="left" w:pos="6062"/>
          <w:tab w:val="left" w:pos="11164"/>
          <w:tab w:val="left" w:pos="15276"/>
        </w:tabs>
        <w:ind w:left="720"/>
        <w:rPr>
          <w:sz w:val="22"/>
        </w:rPr>
      </w:pPr>
    </w:p>
    <w:p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Default="00A403D7" w:rsidP="00CE1909">
      <w:pPr>
        <w:rPr>
          <w:sz w:val="22"/>
        </w:rPr>
      </w:pPr>
    </w:p>
    <w:p w:rsidR="00CE1909" w:rsidRDefault="00CE1909" w:rsidP="00781F6A">
      <w:pPr>
        <w:ind w:left="360"/>
        <w:rPr>
          <w:sz w:val="22"/>
        </w:rPr>
      </w:pPr>
      <w:r>
        <w:rPr>
          <w:sz w:val="22"/>
        </w:rPr>
        <w:lastRenderedPageBreak/>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w:t>
      </w:r>
      <w:r w:rsidR="00D70CD6" w:rsidRPr="00167711">
        <w:rPr>
          <w:sz w:val="22"/>
          <w:highlight w:val="yellow"/>
        </w:rPr>
        <w:t xml:space="preserve">any data, consultations </w:t>
      </w:r>
      <w:r w:rsidR="00D70CD6">
        <w:rPr>
          <w:sz w:val="22"/>
        </w:rPr>
        <w:t>(previous relevant or future planned), or any relevant research or</w:t>
      </w:r>
      <w:r w:rsidR="00D70CD6" w:rsidRPr="00167711">
        <w:rPr>
          <w:sz w:val="22"/>
          <w:highlight w:val="yellow"/>
        </w:rPr>
        <w:t xml:space="preserve"> analysis </w:t>
      </w:r>
      <w:r w:rsidR="00D70CD6">
        <w:rPr>
          <w:sz w:val="22"/>
        </w:rPr>
        <w:t xml:space="preserve">that supports the </w:t>
      </w:r>
      <w:r w:rsidR="00D70CD6" w:rsidRPr="00D70CD6">
        <w:rPr>
          <w:bCs/>
          <w:sz w:val="22"/>
          <w:szCs w:val="28"/>
        </w:rPr>
        <w:t>Policy, Project, Service Reform or Budget Option</w:t>
      </w:r>
      <w:r w:rsidR="00D70CD6">
        <w:rPr>
          <w:bCs/>
          <w:sz w:val="22"/>
          <w:szCs w:val="28"/>
        </w:rPr>
        <w:t xml:space="preserve"> being undertaken. </w:t>
      </w:r>
    </w:p>
    <w:p w:rsidR="00D70CD6" w:rsidRDefault="00D70CD6" w:rsidP="00781F6A">
      <w:pPr>
        <w:ind w:left="360"/>
        <w:rPr>
          <w:sz w:val="22"/>
        </w:rPr>
      </w:pPr>
    </w:p>
    <w:p w:rsidR="00CE1909" w:rsidRPr="00052C5D" w:rsidRDefault="00CE1909" w:rsidP="00CE1909">
      <w:pPr>
        <w:rPr>
          <w:color w:val="FF0000"/>
          <w:sz w:val="2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3"/>
        <w:gridCol w:w="3543"/>
        <w:gridCol w:w="7613"/>
      </w:tblGrid>
      <w:tr w:rsidR="00CE1909" w:rsidTr="005C1371">
        <w:tc>
          <w:tcPr>
            <w:tcW w:w="3313" w:type="dxa"/>
            <w:shd w:val="clear" w:color="auto" w:fill="C0C0C0"/>
          </w:tcPr>
          <w:p w:rsidR="006D3284" w:rsidRDefault="006D3284" w:rsidP="0021793B">
            <w:pPr>
              <w:rPr>
                <w:b/>
                <w:sz w:val="22"/>
              </w:rPr>
            </w:pPr>
          </w:p>
          <w:p w:rsidR="00CE1909" w:rsidRPr="006D3284" w:rsidRDefault="00CE1909" w:rsidP="0021793B">
            <w:pPr>
              <w:rPr>
                <w:sz w:val="22"/>
              </w:rPr>
            </w:pPr>
            <w:r w:rsidRPr="006D3284">
              <w:rPr>
                <w:sz w:val="22"/>
              </w:rPr>
              <w:t>Please name any research, data, consultation or studies referred to for this assessment:</w:t>
            </w:r>
          </w:p>
        </w:tc>
        <w:tc>
          <w:tcPr>
            <w:tcW w:w="3543" w:type="dxa"/>
            <w:shd w:val="clear" w:color="auto" w:fill="C0C0C0"/>
          </w:tcPr>
          <w:p w:rsidR="006D3284" w:rsidRDefault="006D3284" w:rsidP="00874EAF">
            <w:pPr>
              <w:rPr>
                <w:sz w:val="22"/>
              </w:rPr>
            </w:pPr>
          </w:p>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Default="00874EAF" w:rsidP="00874EAF">
            <w:pPr>
              <w:rPr>
                <w:rFonts w:cs="Arial"/>
                <w:szCs w:val="24"/>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874EAF" w:rsidRDefault="00874EAF" w:rsidP="00874EAF">
            <w:pPr>
              <w:numPr>
                <w:ilvl w:val="0"/>
                <w:numId w:val="2"/>
              </w:numPr>
              <w:rPr>
                <w:rFonts w:cs="Arial"/>
                <w:sz w:val="22"/>
                <w:szCs w:val="22"/>
              </w:rPr>
            </w:pPr>
            <w:r w:rsidRPr="00874EAF">
              <w:rPr>
                <w:rFonts w:cs="Arial"/>
                <w:sz w:val="22"/>
                <w:szCs w:val="22"/>
              </w:rPr>
              <w:t xml:space="preserve">pregnancy and maternity, </w:t>
            </w:r>
          </w:p>
          <w:p w:rsidR="00874EAF" w:rsidRPr="00874EAF" w:rsidRDefault="00874EAF" w:rsidP="00874EAF">
            <w:pPr>
              <w:ind w:left="720"/>
              <w:rPr>
                <w:rFonts w:cs="Arial"/>
                <w:szCs w:val="24"/>
              </w:rPr>
            </w:pPr>
          </w:p>
        </w:tc>
        <w:tc>
          <w:tcPr>
            <w:tcW w:w="7613" w:type="dxa"/>
            <w:shd w:val="clear" w:color="auto" w:fill="C0C0C0"/>
          </w:tcPr>
          <w:p w:rsidR="006D3284" w:rsidRDefault="006D3284" w:rsidP="00D70CD6">
            <w:pPr>
              <w:rPr>
                <w:sz w:val="22"/>
              </w:rPr>
            </w:pPr>
          </w:p>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BF13D3" w:rsidTr="005C1371">
        <w:tc>
          <w:tcPr>
            <w:tcW w:w="3313" w:type="dxa"/>
          </w:tcPr>
          <w:p w:rsidR="00BF13D3" w:rsidRPr="00167711" w:rsidRDefault="00BF13D3" w:rsidP="0021793B">
            <w:pPr>
              <w:rPr>
                <w:sz w:val="22"/>
                <w:szCs w:val="22"/>
              </w:rPr>
            </w:pPr>
            <w:r w:rsidRPr="00167711">
              <w:rPr>
                <w:sz w:val="22"/>
                <w:szCs w:val="22"/>
              </w:rPr>
              <w:t>G</w:t>
            </w:r>
            <w:r w:rsidR="006E1A09" w:rsidRPr="00167711">
              <w:rPr>
                <w:sz w:val="22"/>
                <w:szCs w:val="22"/>
              </w:rPr>
              <w:t>lasgow Transport Strategy’s Draft</w:t>
            </w:r>
            <w:r w:rsidRPr="00167711">
              <w:rPr>
                <w:sz w:val="22"/>
                <w:szCs w:val="22"/>
              </w:rPr>
              <w:t xml:space="preserve"> Case for Change </w:t>
            </w:r>
            <w:r w:rsidR="006E1A09" w:rsidRPr="00167711">
              <w:rPr>
                <w:sz w:val="22"/>
                <w:szCs w:val="22"/>
              </w:rPr>
              <w:t>R</w:t>
            </w:r>
            <w:r w:rsidRPr="00167711">
              <w:rPr>
                <w:sz w:val="22"/>
                <w:szCs w:val="22"/>
              </w:rPr>
              <w:t>eport</w:t>
            </w:r>
          </w:p>
          <w:p w:rsidR="00BF13D3" w:rsidRPr="00167711" w:rsidRDefault="00BF13D3" w:rsidP="0021793B">
            <w:pPr>
              <w:rPr>
                <w:sz w:val="22"/>
                <w:szCs w:val="22"/>
              </w:rPr>
            </w:pPr>
          </w:p>
        </w:tc>
        <w:tc>
          <w:tcPr>
            <w:tcW w:w="3543" w:type="dxa"/>
          </w:tcPr>
          <w:p w:rsidR="00BF13D3" w:rsidRPr="001A48B2" w:rsidRDefault="00BF13D3" w:rsidP="0021793B">
            <w:pPr>
              <w:rPr>
                <w:sz w:val="22"/>
                <w:szCs w:val="22"/>
              </w:rPr>
            </w:pPr>
            <w:r w:rsidRPr="001A48B2">
              <w:rPr>
                <w:sz w:val="22"/>
                <w:szCs w:val="22"/>
              </w:rPr>
              <w:t>All</w:t>
            </w:r>
          </w:p>
        </w:tc>
        <w:tc>
          <w:tcPr>
            <w:tcW w:w="7613" w:type="dxa"/>
          </w:tcPr>
          <w:p w:rsidR="00BF13D3" w:rsidRPr="00ED1EAB" w:rsidRDefault="00BF13D3" w:rsidP="005C1371">
            <w:pPr>
              <w:pStyle w:val="NormalWeb"/>
              <w:rPr>
                <w:rFonts w:ascii="Arial" w:hAnsi="Arial" w:cs="Arial"/>
                <w:sz w:val="22"/>
                <w:szCs w:val="22"/>
              </w:rPr>
            </w:pPr>
          </w:p>
        </w:tc>
      </w:tr>
      <w:tr w:rsidR="00BF13D3" w:rsidTr="005C1371">
        <w:tc>
          <w:tcPr>
            <w:tcW w:w="3313" w:type="dxa"/>
          </w:tcPr>
          <w:p w:rsidR="00BF13D3" w:rsidRPr="00167711" w:rsidRDefault="00BF13D3" w:rsidP="0021793B">
            <w:pPr>
              <w:rPr>
                <w:sz w:val="22"/>
              </w:rPr>
            </w:pPr>
            <w:r w:rsidRPr="00167711">
              <w:rPr>
                <w:sz w:val="22"/>
              </w:rPr>
              <w:t xml:space="preserve">Connecting Communities </w:t>
            </w:r>
            <w:r w:rsidR="009E3B64" w:rsidRPr="00167711">
              <w:rPr>
                <w:sz w:val="22"/>
              </w:rPr>
              <w:t xml:space="preserve">public </w:t>
            </w:r>
            <w:r w:rsidRPr="00167711">
              <w:rPr>
                <w:sz w:val="22"/>
              </w:rPr>
              <w:t>consultation</w:t>
            </w:r>
            <w:r w:rsidR="009E3B64" w:rsidRPr="00167711">
              <w:rPr>
                <w:sz w:val="22"/>
              </w:rPr>
              <w:t xml:space="preserve"> on Glasgow’s Transport Future was held for six weeks during September-October 2020. The consultation</w:t>
            </w:r>
            <w:r w:rsidR="00ED1EAB" w:rsidRPr="00167711">
              <w:rPr>
                <w:sz w:val="22"/>
              </w:rPr>
              <w:t xml:space="preserve"> used a variety of engagement tools to negate the restrictions on face-to-face events due to the Covid-19 pandemic. The consultation </w:t>
            </w:r>
            <w:r w:rsidR="009E3B64" w:rsidRPr="00167711">
              <w:rPr>
                <w:sz w:val="22"/>
              </w:rPr>
              <w:t xml:space="preserve">report can be found </w:t>
            </w:r>
            <w:hyperlink r:id="rId16" w:history="1">
              <w:r w:rsidR="009E3B64" w:rsidRPr="00167711">
                <w:rPr>
                  <w:rStyle w:val="Hyperlink"/>
                  <w:sz w:val="22"/>
                </w:rPr>
                <w:t>here</w:t>
              </w:r>
            </w:hyperlink>
            <w:r w:rsidR="009E3B64" w:rsidRPr="00167711">
              <w:rPr>
                <w:sz w:val="22"/>
              </w:rPr>
              <w:t xml:space="preserve">. </w:t>
            </w:r>
          </w:p>
          <w:p w:rsidR="00BF13D3" w:rsidRPr="00167711" w:rsidRDefault="00BF13D3" w:rsidP="0021793B">
            <w:pPr>
              <w:rPr>
                <w:sz w:val="22"/>
              </w:rPr>
            </w:pPr>
          </w:p>
        </w:tc>
        <w:tc>
          <w:tcPr>
            <w:tcW w:w="3543" w:type="dxa"/>
          </w:tcPr>
          <w:p w:rsidR="00BF13D3" w:rsidRPr="00ED1EAB" w:rsidRDefault="00BF13D3" w:rsidP="0021793B">
            <w:pPr>
              <w:rPr>
                <w:sz w:val="22"/>
              </w:rPr>
            </w:pPr>
          </w:p>
        </w:tc>
        <w:tc>
          <w:tcPr>
            <w:tcW w:w="7613" w:type="dxa"/>
          </w:tcPr>
          <w:p w:rsidR="00BF13D3" w:rsidRDefault="009E3B64" w:rsidP="005C1371">
            <w:pPr>
              <w:pStyle w:val="NormalWeb"/>
              <w:rPr>
                <w:rFonts w:ascii="Arial" w:hAnsi="Arial" w:cs="Arial"/>
                <w:sz w:val="22"/>
                <w:szCs w:val="22"/>
              </w:rPr>
            </w:pPr>
            <w:r>
              <w:rPr>
                <w:rFonts w:ascii="Arial" w:hAnsi="Arial" w:cs="Arial"/>
                <w:sz w:val="22"/>
                <w:szCs w:val="22"/>
              </w:rPr>
              <w:t>One of the main findings</w:t>
            </w:r>
            <w:r w:rsidR="00ED1EAB">
              <w:rPr>
                <w:rFonts w:ascii="Arial" w:hAnsi="Arial" w:cs="Arial"/>
                <w:sz w:val="22"/>
                <w:szCs w:val="22"/>
              </w:rPr>
              <w:t xml:space="preserve"> of the consultation is that over 50% of respondents </w:t>
            </w:r>
            <w:r w:rsidR="00ED1EAB" w:rsidRPr="00167711">
              <w:rPr>
                <w:rFonts w:ascii="Arial" w:hAnsi="Arial" w:cs="Arial"/>
                <w:b/>
                <w:sz w:val="22"/>
                <w:szCs w:val="22"/>
              </w:rPr>
              <w:t>disagreed</w:t>
            </w:r>
            <w:r w:rsidR="00ED1EAB">
              <w:rPr>
                <w:rFonts w:ascii="Arial" w:hAnsi="Arial" w:cs="Arial"/>
                <w:sz w:val="22"/>
                <w:szCs w:val="22"/>
              </w:rPr>
              <w:t xml:space="preserve"> that Glasgow’s transport system was adequate for their needs and there was a desire for change. Nearly 60% said they would consider leaving their car at home for shorter journeys and choose walking or cycling instead.  While a lack of safe places to cycle was noted, there was support for segregated cycle ways and better access to bikes and cycling support as part of the solutions to Glasgow’s transport issues.</w:t>
            </w:r>
          </w:p>
          <w:p w:rsidR="00ED1EAB" w:rsidRDefault="00ED1EAB" w:rsidP="005C1371">
            <w:pPr>
              <w:pStyle w:val="NormalWeb"/>
              <w:rPr>
                <w:rFonts w:ascii="Arial" w:hAnsi="Arial" w:cs="Arial"/>
                <w:sz w:val="22"/>
                <w:szCs w:val="22"/>
              </w:rPr>
            </w:pPr>
          </w:p>
          <w:p w:rsidR="00ED1EAB" w:rsidRDefault="00ED1EAB" w:rsidP="005C1371">
            <w:pPr>
              <w:pStyle w:val="NormalWeb"/>
              <w:rPr>
                <w:rFonts w:ascii="Arial" w:hAnsi="Arial" w:cs="Arial"/>
                <w:sz w:val="22"/>
                <w:szCs w:val="22"/>
              </w:rPr>
            </w:pPr>
          </w:p>
          <w:p w:rsidR="00ED1EAB" w:rsidRDefault="00ED1EAB" w:rsidP="005C1371">
            <w:pPr>
              <w:pStyle w:val="NormalWeb"/>
              <w:rPr>
                <w:rFonts w:ascii="Arial" w:hAnsi="Arial" w:cs="Arial"/>
                <w:sz w:val="22"/>
                <w:szCs w:val="22"/>
              </w:rPr>
            </w:pPr>
          </w:p>
        </w:tc>
      </w:tr>
      <w:tr w:rsidR="00BF13D3" w:rsidTr="005C1371">
        <w:tc>
          <w:tcPr>
            <w:tcW w:w="3313" w:type="dxa"/>
          </w:tcPr>
          <w:p w:rsidR="00BF13D3" w:rsidRDefault="00BF13D3" w:rsidP="0021793B">
            <w:r>
              <w:lastRenderedPageBreak/>
              <w:t>Spaces for People common place</w:t>
            </w:r>
          </w:p>
          <w:p w:rsidR="00BF13D3" w:rsidRDefault="00BF13D3" w:rsidP="0021793B"/>
        </w:tc>
        <w:tc>
          <w:tcPr>
            <w:tcW w:w="3543" w:type="dxa"/>
          </w:tcPr>
          <w:p w:rsidR="00BF13D3" w:rsidRDefault="00BF13D3" w:rsidP="0021793B">
            <w:pPr>
              <w:rPr>
                <w:sz w:val="22"/>
              </w:rPr>
            </w:pPr>
          </w:p>
        </w:tc>
        <w:tc>
          <w:tcPr>
            <w:tcW w:w="7613" w:type="dxa"/>
          </w:tcPr>
          <w:p w:rsidR="00BF13D3" w:rsidRDefault="00BF13D3" w:rsidP="005C1371">
            <w:pPr>
              <w:pStyle w:val="NormalWeb"/>
              <w:rPr>
                <w:rFonts w:ascii="Arial" w:hAnsi="Arial" w:cs="Arial"/>
                <w:sz w:val="22"/>
                <w:szCs w:val="22"/>
              </w:rPr>
            </w:pPr>
          </w:p>
        </w:tc>
      </w:tr>
      <w:tr w:rsidR="00BF13D3" w:rsidTr="005C1371">
        <w:tc>
          <w:tcPr>
            <w:tcW w:w="3313" w:type="dxa"/>
          </w:tcPr>
          <w:p w:rsidR="00BF13D3" w:rsidRDefault="00BF13D3" w:rsidP="0021793B"/>
        </w:tc>
        <w:tc>
          <w:tcPr>
            <w:tcW w:w="3543" w:type="dxa"/>
          </w:tcPr>
          <w:p w:rsidR="00BF13D3" w:rsidRDefault="00BF13D3" w:rsidP="0021793B">
            <w:pPr>
              <w:rPr>
                <w:sz w:val="22"/>
              </w:rPr>
            </w:pPr>
          </w:p>
        </w:tc>
        <w:tc>
          <w:tcPr>
            <w:tcW w:w="7613" w:type="dxa"/>
          </w:tcPr>
          <w:p w:rsidR="00BF13D3" w:rsidRDefault="00BF13D3" w:rsidP="005C1371">
            <w:pPr>
              <w:pStyle w:val="NormalWeb"/>
              <w:rPr>
                <w:rFonts w:ascii="Arial" w:hAnsi="Arial" w:cs="Arial"/>
                <w:sz w:val="22"/>
                <w:szCs w:val="22"/>
              </w:rPr>
            </w:pPr>
          </w:p>
        </w:tc>
      </w:tr>
      <w:tr w:rsidR="00CE1909" w:rsidTr="005C1371">
        <w:tc>
          <w:tcPr>
            <w:tcW w:w="3313" w:type="dxa"/>
          </w:tcPr>
          <w:p w:rsidR="00874EAF" w:rsidRDefault="00D32AEE" w:rsidP="0021793B">
            <w:pPr>
              <w:rPr>
                <w:sz w:val="22"/>
              </w:rPr>
            </w:pPr>
            <w:hyperlink r:id="rId17" w:history="1">
              <w:r w:rsidR="005C1371" w:rsidRPr="00E433E9">
                <w:rPr>
                  <w:rStyle w:val="Hyperlink"/>
                  <w:rFonts w:cs="Arial"/>
                  <w:sz w:val="22"/>
                  <w:szCs w:val="22"/>
                </w:rPr>
                <w:t>Scottish Index of Multiple Deprivation</w:t>
              </w:r>
            </w:hyperlink>
            <w:r w:rsidR="005C1371">
              <w:rPr>
                <w:rFonts w:cs="Arial"/>
                <w:sz w:val="22"/>
                <w:szCs w:val="22"/>
              </w:rPr>
              <w:t xml:space="preserve"> (2020 published Jan 2020)</w:t>
            </w:r>
          </w:p>
          <w:p w:rsidR="00874EAF" w:rsidRDefault="00874EAF" w:rsidP="0021793B">
            <w:pPr>
              <w:rPr>
                <w:sz w:val="22"/>
              </w:rPr>
            </w:pPr>
          </w:p>
        </w:tc>
        <w:tc>
          <w:tcPr>
            <w:tcW w:w="3543" w:type="dxa"/>
          </w:tcPr>
          <w:p w:rsidR="00CE1909" w:rsidRDefault="005C1371" w:rsidP="0021793B">
            <w:pPr>
              <w:rPr>
                <w:sz w:val="22"/>
              </w:rPr>
            </w:pPr>
            <w:r>
              <w:rPr>
                <w:sz w:val="22"/>
              </w:rPr>
              <w:t>All</w:t>
            </w:r>
          </w:p>
        </w:tc>
        <w:tc>
          <w:tcPr>
            <w:tcW w:w="7613" w:type="dxa"/>
          </w:tcPr>
          <w:p w:rsidR="005C1371" w:rsidRDefault="005C1371" w:rsidP="005C1371">
            <w:pPr>
              <w:pStyle w:val="NormalWeb"/>
              <w:rPr>
                <w:rFonts w:ascii="Arial" w:hAnsi="Arial" w:cs="Arial"/>
                <w:sz w:val="22"/>
                <w:szCs w:val="22"/>
              </w:rPr>
            </w:pPr>
            <w:r>
              <w:rPr>
                <w:rFonts w:ascii="Arial" w:hAnsi="Arial" w:cs="Arial"/>
                <w:sz w:val="22"/>
                <w:szCs w:val="22"/>
              </w:rPr>
              <w:t>Main issues:</w:t>
            </w:r>
          </w:p>
          <w:p w:rsidR="00CE1909" w:rsidRPr="005C1371" w:rsidRDefault="005C1371" w:rsidP="005C1371">
            <w:pPr>
              <w:rPr>
                <w:sz w:val="22"/>
              </w:rPr>
            </w:pPr>
            <w:r>
              <w:rPr>
                <w:rFonts w:cs="Arial"/>
                <w:sz w:val="22"/>
                <w:szCs w:val="22"/>
              </w:rPr>
              <w:t>Detailed dataset showing spatial variation of deprivation across the city, and can help to identify particular areas to focus on in engagement on specific issues. This dataset is also being used in ongoing analysis to support the Glasgow Transport Strategy e.g. in relation to public transport accessibility analysis.</w:t>
            </w:r>
          </w:p>
        </w:tc>
      </w:tr>
      <w:tr w:rsidR="00CE1909" w:rsidTr="005C1371">
        <w:tc>
          <w:tcPr>
            <w:tcW w:w="3313" w:type="dxa"/>
          </w:tcPr>
          <w:p w:rsidR="00874EAF" w:rsidRDefault="00D32AEE" w:rsidP="0021793B">
            <w:pPr>
              <w:rPr>
                <w:sz w:val="22"/>
              </w:rPr>
            </w:pPr>
            <w:hyperlink r:id="rId18" w:history="1">
              <w:r w:rsidR="005C1371" w:rsidRPr="004C0A77">
                <w:rPr>
                  <w:rStyle w:val="Hyperlink"/>
                  <w:rFonts w:cs="Arial"/>
                  <w:sz w:val="22"/>
                  <w:szCs w:val="22"/>
                </w:rPr>
                <w:t>Glasgow Household Survey</w:t>
              </w:r>
            </w:hyperlink>
            <w:r w:rsidR="005C1371">
              <w:rPr>
                <w:rFonts w:cs="Arial"/>
                <w:sz w:val="22"/>
                <w:szCs w:val="22"/>
              </w:rPr>
              <w:t xml:space="preserve"> 2019</w:t>
            </w:r>
          </w:p>
          <w:p w:rsidR="00874EAF" w:rsidRDefault="00874EAF" w:rsidP="0021793B">
            <w:pPr>
              <w:rPr>
                <w:sz w:val="22"/>
              </w:rPr>
            </w:pPr>
          </w:p>
        </w:tc>
        <w:tc>
          <w:tcPr>
            <w:tcW w:w="3543" w:type="dxa"/>
          </w:tcPr>
          <w:p w:rsidR="00CE1909" w:rsidRDefault="005C1371" w:rsidP="0021793B">
            <w:pPr>
              <w:rPr>
                <w:sz w:val="22"/>
              </w:rPr>
            </w:pPr>
            <w:r>
              <w:rPr>
                <w:rFonts w:cs="Arial"/>
                <w:sz w:val="22"/>
                <w:szCs w:val="22"/>
              </w:rPr>
              <w:t>Age, deprivation</w:t>
            </w:r>
          </w:p>
        </w:tc>
        <w:tc>
          <w:tcPr>
            <w:tcW w:w="7613" w:type="dxa"/>
          </w:tcPr>
          <w:p w:rsidR="005C1371" w:rsidRDefault="005C1371" w:rsidP="005C1371">
            <w:pPr>
              <w:pStyle w:val="NormalWeb"/>
              <w:rPr>
                <w:rFonts w:ascii="Arial" w:hAnsi="Arial" w:cs="Arial"/>
                <w:sz w:val="22"/>
                <w:szCs w:val="22"/>
              </w:rPr>
            </w:pPr>
            <w:r>
              <w:rPr>
                <w:rFonts w:ascii="Arial" w:hAnsi="Arial" w:cs="Arial"/>
                <w:sz w:val="22"/>
                <w:szCs w:val="22"/>
              </w:rPr>
              <w:t xml:space="preserve">Main issues 2019 report: </w:t>
            </w:r>
          </w:p>
          <w:p w:rsidR="005C1371" w:rsidRDefault="005C1371" w:rsidP="005C1371">
            <w:pPr>
              <w:pStyle w:val="NormalWeb"/>
              <w:numPr>
                <w:ilvl w:val="0"/>
                <w:numId w:val="25"/>
              </w:numPr>
              <w:rPr>
                <w:rFonts w:ascii="Arial" w:hAnsi="Arial" w:cs="Arial"/>
                <w:sz w:val="22"/>
                <w:szCs w:val="22"/>
              </w:rPr>
            </w:pPr>
            <w:r w:rsidRPr="00BA7F70">
              <w:rPr>
                <w:rFonts w:ascii="Arial" w:hAnsi="Arial" w:cs="Arial"/>
                <w:sz w:val="22"/>
                <w:szCs w:val="22"/>
              </w:rPr>
              <w:t xml:space="preserve">Residents of the North West were more likely to be satisfied with their neighbourhood than those in the North East and South. </w:t>
            </w:r>
          </w:p>
          <w:p w:rsidR="005C1371" w:rsidRDefault="005C1371" w:rsidP="005C1371">
            <w:pPr>
              <w:pStyle w:val="NormalWeb"/>
              <w:numPr>
                <w:ilvl w:val="0"/>
                <w:numId w:val="25"/>
              </w:numPr>
              <w:rPr>
                <w:rFonts w:ascii="Arial" w:hAnsi="Arial" w:cs="Arial"/>
                <w:sz w:val="22"/>
                <w:szCs w:val="22"/>
              </w:rPr>
            </w:pPr>
            <w:r w:rsidRPr="00BA7F70">
              <w:rPr>
                <w:rFonts w:ascii="Arial" w:hAnsi="Arial" w:cs="Arial"/>
                <w:sz w:val="22"/>
                <w:szCs w:val="22"/>
              </w:rPr>
              <w:t>Older respondents (aged 65+) were more likely than average to the satisfied with their neighbourhoods. There was further variation by social grade and deprivation: ABC1s were more satisfied than C2DEs while those in the least deprived areas were more satisfied then those in the most</w:t>
            </w:r>
            <w:r>
              <w:rPr>
                <w:rFonts w:ascii="Arial" w:hAnsi="Arial" w:cs="Arial"/>
                <w:sz w:val="22"/>
                <w:szCs w:val="22"/>
              </w:rPr>
              <w:t xml:space="preserve"> </w:t>
            </w:r>
            <w:r w:rsidRPr="00BA7F70">
              <w:rPr>
                <w:rFonts w:ascii="Arial" w:hAnsi="Arial" w:cs="Arial"/>
                <w:sz w:val="22"/>
                <w:szCs w:val="22"/>
              </w:rPr>
              <w:t>deprived areas</w:t>
            </w:r>
            <w:r>
              <w:rPr>
                <w:rFonts w:ascii="Arial" w:hAnsi="Arial" w:cs="Arial"/>
                <w:sz w:val="22"/>
                <w:szCs w:val="22"/>
              </w:rPr>
              <w:t>.</w:t>
            </w:r>
          </w:p>
          <w:p w:rsidR="00CE1909" w:rsidRPr="005C1371" w:rsidRDefault="005C1371" w:rsidP="0021793B">
            <w:pPr>
              <w:pStyle w:val="NormalWeb"/>
              <w:numPr>
                <w:ilvl w:val="0"/>
                <w:numId w:val="25"/>
              </w:numPr>
              <w:rPr>
                <w:rFonts w:ascii="Arial" w:hAnsi="Arial" w:cs="Arial"/>
                <w:sz w:val="22"/>
                <w:szCs w:val="22"/>
              </w:rPr>
            </w:pPr>
            <w:r>
              <w:rPr>
                <w:rFonts w:ascii="Arial" w:hAnsi="Arial" w:cs="Arial"/>
                <w:sz w:val="22"/>
                <w:szCs w:val="22"/>
              </w:rPr>
              <w:t>In terms of top transport improvements people would like to see in their neighbourhood, better road maintenance was top followed by better pavement maintenance, then more/better public transport.</w:t>
            </w:r>
          </w:p>
        </w:tc>
      </w:tr>
      <w:tr w:rsidR="00CE1909" w:rsidTr="005C1371">
        <w:tc>
          <w:tcPr>
            <w:tcW w:w="3313" w:type="dxa"/>
          </w:tcPr>
          <w:p w:rsidR="00CE1909" w:rsidRDefault="005C1371" w:rsidP="005C1371">
            <w:pPr>
              <w:jc w:val="center"/>
              <w:rPr>
                <w:sz w:val="22"/>
              </w:rPr>
            </w:pPr>
            <w:r w:rsidRPr="005C1371">
              <w:rPr>
                <w:sz w:val="22"/>
              </w:rPr>
              <w:t xml:space="preserve">Glasgow Bike Life 2018, </w:t>
            </w:r>
            <w:hyperlink r:id="rId19" w:history="1">
              <w:r w:rsidRPr="005C1371">
                <w:rPr>
                  <w:rStyle w:val="Hyperlink"/>
                  <w:sz w:val="22"/>
                </w:rPr>
                <w:t>https://www.sustrans.org.uk/media/2945/bike_life_glasgow_2018.pdf</w:t>
              </w:r>
            </w:hyperlink>
          </w:p>
          <w:p w:rsidR="00874EAF" w:rsidRDefault="00874EAF" w:rsidP="0021793B">
            <w:pPr>
              <w:rPr>
                <w:sz w:val="22"/>
              </w:rPr>
            </w:pPr>
          </w:p>
          <w:p w:rsidR="00874EAF" w:rsidRDefault="00874EAF" w:rsidP="0021793B">
            <w:pPr>
              <w:rPr>
                <w:sz w:val="22"/>
              </w:rPr>
            </w:pPr>
          </w:p>
        </w:tc>
        <w:tc>
          <w:tcPr>
            <w:tcW w:w="3543" w:type="dxa"/>
          </w:tcPr>
          <w:p w:rsidR="00CE1909" w:rsidRDefault="005C1371" w:rsidP="0021793B">
            <w:pPr>
              <w:rPr>
                <w:sz w:val="22"/>
              </w:rPr>
            </w:pPr>
            <w:r>
              <w:rPr>
                <w:rFonts w:cs="Arial"/>
                <w:sz w:val="22"/>
                <w:szCs w:val="22"/>
              </w:rPr>
              <w:t>Age, gender, race/ethnicity</w:t>
            </w:r>
          </w:p>
        </w:tc>
        <w:tc>
          <w:tcPr>
            <w:tcW w:w="7613" w:type="dxa"/>
          </w:tcPr>
          <w:p w:rsidR="005C1371" w:rsidRPr="005C1371" w:rsidRDefault="005C1371" w:rsidP="005C1371">
            <w:pPr>
              <w:rPr>
                <w:sz w:val="22"/>
              </w:rPr>
            </w:pPr>
            <w:r w:rsidRPr="005C1371">
              <w:rPr>
                <w:sz w:val="22"/>
              </w:rPr>
              <w:t>Main issues:</w:t>
            </w:r>
          </w:p>
          <w:p w:rsidR="00CE1909" w:rsidRDefault="005C1371" w:rsidP="005C1371">
            <w:pPr>
              <w:rPr>
                <w:sz w:val="22"/>
              </w:rPr>
            </w:pPr>
            <w:r w:rsidRPr="005C1371">
              <w:rPr>
                <w:sz w:val="22"/>
              </w:rPr>
              <w:t>-</w:t>
            </w:r>
            <w:r w:rsidRPr="005C1371">
              <w:rPr>
                <w:sz w:val="22"/>
              </w:rPr>
              <w:tab/>
              <w:t>In Glasgow, black and minority ethnic communities, women and people 55 and over are underrepresented when it comes to riding a bike.” Data from survey work for Bike Life – from survey sample, 68% of people cycling in Glasgow were men and 92% white. 50% of “bike riders” were under 34 years of age.</w:t>
            </w:r>
          </w:p>
        </w:tc>
      </w:tr>
      <w:tr w:rsidR="005C1371" w:rsidTr="005C1371">
        <w:tc>
          <w:tcPr>
            <w:tcW w:w="3313" w:type="dxa"/>
          </w:tcPr>
          <w:p w:rsidR="005C1371" w:rsidRPr="005C1371" w:rsidRDefault="005C1371" w:rsidP="005C1371">
            <w:pPr>
              <w:rPr>
                <w:sz w:val="22"/>
              </w:rPr>
            </w:pPr>
            <w:r w:rsidRPr="005B1545">
              <w:rPr>
                <w:rStyle w:val="Hyperlink"/>
                <w:rFonts w:cs="Arial"/>
                <w:color w:val="000000"/>
                <w:sz w:val="22"/>
                <w:szCs w:val="22"/>
                <w:u w:val="none"/>
              </w:rPr>
              <w:t xml:space="preserve">Transport and poverty in Scotland: report of the Poverty and Inequality commission </w:t>
            </w:r>
            <w:r>
              <w:rPr>
                <w:rStyle w:val="Hyperlink"/>
                <w:rFonts w:cs="Arial"/>
                <w:color w:val="000000"/>
                <w:sz w:val="22"/>
                <w:szCs w:val="22"/>
                <w:u w:val="none"/>
              </w:rPr>
              <w:lastRenderedPageBreak/>
              <w:t>2019</w:t>
            </w:r>
            <w:r w:rsidRPr="005B1545">
              <w:rPr>
                <w:rStyle w:val="Hyperlink"/>
                <w:rFonts w:cs="Arial"/>
                <w:color w:val="000000"/>
                <w:sz w:val="22"/>
                <w:szCs w:val="22"/>
                <w:u w:val="none"/>
              </w:rPr>
              <w:t xml:space="preserve"> </w:t>
            </w:r>
            <w:r w:rsidRPr="008666EB">
              <w:rPr>
                <w:rStyle w:val="Hyperlink"/>
                <w:rFonts w:cs="Arial"/>
                <w:sz w:val="22"/>
                <w:szCs w:val="22"/>
              </w:rPr>
              <w:t>- https://povertyinequality.scot/wp-content/uploads/2019/06/Transport-and-Poverty-in-Scotland-Report-of-the-Poverty-and-Inequality-Commission.pdf</w:t>
            </w:r>
          </w:p>
        </w:tc>
        <w:tc>
          <w:tcPr>
            <w:tcW w:w="3543" w:type="dxa"/>
          </w:tcPr>
          <w:p w:rsidR="005C1371" w:rsidRDefault="005C1371" w:rsidP="0021793B">
            <w:pPr>
              <w:rPr>
                <w:rFonts w:cs="Arial"/>
                <w:sz w:val="22"/>
                <w:szCs w:val="22"/>
              </w:rPr>
            </w:pPr>
            <w:r w:rsidRPr="005C1371">
              <w:rPr>
                <w:rFonts w:cs="Arial"/>
                <w:sz w:val="22"/>
                <w:szCs w:val="22"/>
              </w:rPr>
              <w:lastRenderedPageBreak/>
              <w:t>Relevant for socio-economic criteria</w:t>
            </w:r>
          </w:p>
        </w:tc>
        <w:tc>
          <w:tcPr>
            <w:tcW w:w="7613" w:type="dxa"/>
          </w:tcPr>
          <w:p w:rsidR="005C1371" w:rsidRDefault="005C1371" w:rsidP="005C1371">
            <w:pPr>
              <w:pStyle w:val="NormalWeb"/>
              <w:rPr>
                <w:rFonts w:ascii="Arial" w:hAnsi="Arial" w:cs="Arial"/>
                <w:sz w:val="22"/>
                <w:szCs w:val="22"/>
              </w:rPr>
            </w:pPr>
            <w:r>
              <w:rPr>
                <w:rFonts w:ascii="Arial" w:hAnsi="Arial" w:cs="Arial"/>
                <w:sz w:val="22"/>
                <w:szCs w:val="22"/>
              </w:rPr>
              <w:t>Main issues:</w:t>
            </w:r>
          </w:p>
          <w:p w:rsidR="005C1371" w:rsidRDefault="005C1371" w:rsidP="005C1371">
            <w:pPr>
              <w:pStyle w:val="NormalWeb"/>
              <w:numPr>
                <w:ilvl w:val="0"/>
                <w:numId w:val="25"/>
              </w:numPr>
              <w:rPr>
                <w:rFonts w:ascii="Arial" w:hAnsi="Arial" w:cs="Arial"/>
                <w:sz w:val="22"/>
                <w:szCs w:val="22"/>
              </w:rPr>
            </w:pPr>
            <w:r w:rsidRPr="005708F0">
              <w:rPr>
                <w:rFonts w:ascii="Arial" w:hAnsi="Arial" w:cs="Arial"/>
                <w:sz w:val="22"/>
                <w:szCs w:val="22"/>
              </w:rPr>
              <w:lastRenderedPageBreak/>
              <w:t>Transport matters in relation to poverty because of its potential impact on income, household expenditure and mitigating the impact of poverty.</w:t>
            </w:r>
          </w:p>
          <w:p w:rsidR="005C1371" w:rsidRDefault="005C1371" w:rsidP="005C1371">
            <w:pPr>
              <w:pStyle w:val="NormalWeb"/>
              <w:numPr>
                <w:ilvl w:val="0"/>
                <w:numId w:val="25"/>
              </w:numPr>
              <w:rPr>
                <w:rFonts w:ascii="Arial" w:hAnsi="Arial" w:cs="Arial"/>
                <w:sz w:val="22"/>
                <w:szCs w:val="22"/>
              </w:rPr>
            </w:pPr>
            <w:r>
              <w:rPr>
                <w:rFonts w:ascii="Arial" w:hAnsi="Arial" w:cs="Arial"/>
                <w:sz w:val="22"/>
                <w:szCs w:val="22"/>
              </w:rPr>
              <w:t>T</w:t>
            </w:r>
            <w:r w:rsidRPr="005708F0">
              <w:rPr>
                <w:rFonts w:ascii="Arial" w:hAnsi="Arial" w:cs="Arial"/>
                <w:sz w:val="22"/>
                <w:szCs w:val="22"/>
              </w:rPr>
              <w:t xml:space="preserve">he modes of transport that people use are influenced by their income. </w:t>
            </w:r>
          </w:p>
          <w:p w:rsidR="005C1371" w:rsidRDefault="005C1371" w:rsidP="005C1371">
            <w:pPr>
              <w:pStyle w:val="NormalWeb"/>
              <w:numPr>
                <w:ilvl w:val="0"/>
                <w:numId w:val="25"/>
              </w:numPr>
              <w:rPr>
                <w:rFonts w:ascii="Arial" w:hAnsi="Arial" w:cs="Arial"/>
                <w:sz w:val="22"/>
                <w:szCs w:val="22"/>
              </w:rPr>
            </w:pPr>
            <w:r>
              <w:rPr>
                <w:rFonts w:ascii="Arial" w:hAnsi="Arial" w:cs="Arial"/>
                <w:sz w:val="22"/>
                <w:szCs w:val="22"/>
              </w:rPr>
              <w:t>P</w:t>
            </w:r>
            <w:r w:rsidRPr="005708F0">
              <w:rPr>
                <w:rFonts w:ascii="Arial" w:hAnsi="Arial" w:cs="Arial"/>
                <w:sz w:val="22"/>
                <w:szCs w:val="22"/>
              </w:rPr>
              <w:t>eople in lower income households are more likely to take the bus, while people in higher income households are more likely to drive or take the train</w:t>
            </w:r>
            <w:r>
              <w:rPr>
                <w:rFonts w:ascii="Arial" w:hAnsi="Arial" w:cs="Arial"/>
                <w:sz w:val="22"/>
                <w:szCs w:val="22"/>
              </w:rPr>
              <w:t>.</w:t>
            </w:r>
            <w:r w:rsidRPr="005708F0">
              <w:rPr>
                <w:rFonts w:ascii="Arial" w:hAnsi="Arial" w:cs="Arial"/>
                <w:sz w:val="22"/>
                <w:szCs w:val="22"/>
              </w:rPr>
              <w:t xml:space="preserve"> </w:t>
            </w:r>
          </w:p>
          <w:p w:rsidR="005C1371" w:rsidRDefault="005C1371" w:rsidP="005C1371">
            <w:pPr>
              <w:pStyle w:val="NormalWeb"/>
              <w:numPr>
                <w:ilvl w:val="0"/>
                <w:numId w:val="25"/>
              </w:numPr>
              <w:rPr>
                <w:rFonts w:ascii="Arial" w:hAnsi="Arial" w:cs="Arial"/>
                <w:sz w:val="22"/>
                <w:szCs w:val="22"/>
              </w:rPr>
            </w:pPr>
            <w:r w:rsidRPr="005708F0">
              <w:rPr>
                <w:rFonts w:ascii="Arial" w:hAnsi="Arial" w:cs="Arial"/>
                <w:sz w:val="22"/>
                <w:szCs w:val="22"/>
              </w:rPr>
              <w:t>Having a driving licence, and having access to a car, is strongly related to income.</w:t>
            </w:r>
          </w:p>
          <w:p w:rsidR="005C1371" w:rsidRPr="005C1371" w:rsidRDefault="005C1371" w:rsidP="005C1371">
            <w:pPr>
              <w:rPr>
                <w:sz w:val="22"/>
              </w:rPr>
            </w:pPr>
            <w:r w:rsidRPr="008666EB">
              <w:rPr>
                <w:rFonts w:cs="Arial"/>
                <w:sz w:val="22"/>
                <w:szCs w:val="22"/>
              </w:rPr>
              <w:t>Research has also found a relationship between living in areas with higher levels of deprivation and having poorer transport options. While this is not universally the case, research suggests that areas with higher levels of deprivation tend to have worse public transport links in terms of both the number of options and quality of services.</w:t>
            </w:r>
          </w:p>
        </w:tc>
      </w:tr>
      <w:tr w:rsidR="005C1371" w:rsidTr="005C1371">
        <w:tc>
          <w:tcPr>
            <w:tcW w:w="3313" w:type="dxa"/>
          </w:tcPr>
          <w:p w:rsidR="005C1371" w:rsidRPr="005B1545" w:rsidRDefault="005C1371" w:rsidP="005C1371">
            <w:pPr>
              <w:tabs>
                <w:tab w:val="left" w:pos="2277"/>
              </w:tabs>
              <w:rPr>
                <w:rStyle w:val="Hyperlink"/>
                <w:rFonts w:cs="Arial"/>
                <w:color w:val="000000"/>
                <w:sz w:val="22"/>
                <w:szCs w:val="22"/>
                <w:u w:val="none"/>
              </w:rPr>
            </w:pPr>
            <w:r w:rsidRPr="008666EB">
              <w:rPr>
                <w:rFonts w:cs="Arial"/>
                <w:sz w:val="22"/>
                <w:szCs w:val="22"/>
              </w:rPr>
              <w:lastRenderedPageBreak/>
              <w:t xml:space="preserve">Scotland’s </w:t>
            </w:r>
            <w:hyperlink r:id="rId20" w:history="1">
              <w:r w:rsidRPr="008666EB">
                <w:rPr>
                  <w:rStyle w:val="Hyperlink"/>
                  <w:rFonts w:cs="Arial"/>
                  <w:sz w:val="22"/>
                  <w:szCs w:val="22"/>
                </w:rPr>
                <w:t>Accessible Travel Framework</w:t>
              </w:r>
            </w:hyperlink>
          </w:p>
        </w:tc>
        <w:tc>
          <w:tcPr>
            <w:tcW w:w="3543" w:type="dxa"/>
          </w:tcPr>
          <w:p w:rsidR="005C1371" w:rsidRPr="005C1371" w:rsidRDefault="005C1371" w:rsidP="0021793B">
            <w:pPr>
              <w:rPr>
                <w:rFonts w:cs="Arial"/>
                <w:sz w:val="22"/>
                <w:szCs w:val="22"/>
              </w:rPr>
            </w:pPr>
            <w:r w:rsidRPr="008666EB">
              <w:rPr>
                <w:rFonts w:cs="Arial"/>
                <w:sz w:val="22"/>
                <w:szCs w:val="22"/>
              </w:rPr>
              <w:t>Disab</w:t>
            </w:r>
            <w:r>
              <w:rPr>
                <w:rFonts w:cs="Arial"/>
                <w:sz w:val="22"/>
                <w:szCs w:val="22"/>
              </w:rPr>
              <w:t>ility</w:t>
            </w:r>
          </w:p>
        </w:tc>
        <w:tc>
          <w:tcPr>
            <w:tcW w:w="7613" w:type="dxa"/>
          </w:tcPr>
          <w:p w:rsidR="005C1371" w:rsidRPr="005C1371" w:rsidRDefault="005C1371" w:rsidP="005C1371">
            <w:pPr>
              <w:rPr>
                <w:rFonts w:cs="Arial"/>
                <w:sz w:val="22"/>
                <w:szCs w:val="22"/>
              </w:rPr>
            </w:pPr>
            <w:r w:rsidRPr="005C1371">
              <w:rPr>
                <w:rFonts w:cs="Arial"/>
                <w:sz w:val="22"/>
                <w:szCs w:val="22"/>
              </w:rPr>
              <w:t xml:space="preserve">Main issues: </w:t>
            </w:r>
          </w:p>
          <w:p w:rsidR="005C1371" w:rsidRPr="005C1371" w:rsidRDefault="005C1371" w:rsidP="005C1371">
            <w:pPr>
              <w:numPr>
                <w:ilvl w:val="0"/>
                <w:numId w:val="25"/>
              </w:numPr>
              <w:rPr>
                <w:rFonts w:cs="Arial"/>
                <w:sz w:val="22"/>
                <w:szCs w:val="22"/>
              </w:rPr>
            </w:pPr>
            <w:r w:rsidRPr="005C1371">
              <w:rPr>
                <w:rFonts w:cs="Arial"/>
                <w:sz w:val="22"/>
                <w:szCs w:val="22"/>
              </w:rPr>
              <w:t xml:space="preserve">The last census showed that almost 1 in 5 people in Scotland had a long-term health problem or disability.    </w:t>
            </w:r>
          </w:p>
          <w:p w:rsidR="005C1371" w:rsidRPr="005C1371" w:rsidRDefault="005C1371" w:rsidP="005C1371">
            <w:pPr>
              <w:numPr>
                <w:ilvl w:val="0"/>
                <w:numId w:val="25"/>
              </w:numPr>
              <w:rPr>
                <w:rFonts w:cs="Arial"/>
                <w:sz w:val="22"/>
                <w:szCs w:val="22"/>
              </w:rPr>
            </w:pPr>
            <w:r w:rsidRPr="005C1371">
              <w:rPr>
                <w:rFonts w:cs="Arial"/>
                <w:sz w:val="22"/>
                <w:szCs w:val="22"/>
              </w:rPr>
              <w:t xml:space="preserve">In 2013-14, 83.1% of disabled people surveyed said they hadn’t used a rail service in the last month, compared to 70.7% of the Scottish population not using a rail service in the last month.    </w:t>
            </w:r>
          </w:p>
          <w:p w:rsidR="005C1371" w:rsidRPr="005C1371" w:rsidRDefault="005C1371" w:rsidP="005C1371">
            <w:pPr>
              <w:numPr>
                <w:ilvl w:val="0"/>
                <w:numId w:val="25"/>
              </w:numPr>
              <w:rPr>
                <w:rFonts w:cs="Arial"/>
                <w:sz w:val="22"/>
                <w:szCs w:val="22"/>
              </w:rPr>
            </w:pPr>
            <w:r w:rsidRPr="005C1371">
              <w:rPr>
                <w:rFonts w:cs="Arial"/>
                <w:sz w:val="22"/>
                <w:szCs w:val="22"/>
              </w:rPr>
              <w:t xml:space="preserve">In 2013-14, 54.5% of disabled people surveyed said they hadn’t used bus services in the last month, compared to 56.6% of the Scottish population not using such services in the last month.    </w:t>
            </w:r>
          </w:p>
          <w:p w:rsidR="005C1371" w:rsidRPr="005C1371" w:rsidRDefault="005C1371" w:rsidP="005C1371">
            <w:pPr>
              <w:numPr>
                <w:ilvl w:val="0"/>
                <w:numId w:val="25"/>
              </w:numPr>
              <w:rPr>
                <w:rFonts w:cs="Arial"/>
                <w:sz w:val="22"/>
                <w:szCs w:val="22"/>
              </w:rPr>
            </w:pPr>
            <w:r w:rsidRPr="005C1371">
              <w:rPr>
                <w:rFonts w:cs="Arial"/>
                <w:sz w:val="22"/>
                <w:szCs w:val="22"/>
              </w:rPr>
              <w:t>In 2014, people in Scotland with a limiting health condition are less likely to have walked or cycled in the previous week than non-disabled people. For example, people with a limiting health condition were 19.7% less likely to have walked for transport at any time in the previous week.</w:t>
            </w:r>
          </w:p>
          <w:p w:rsidR="005C1371" w:rsidRPr="005C1371" w:rsidRDefault="005C1371" w:rsidP="005C1371">
            <w:pPr>
              <w:numPr>
                <w:ilvl w:val="0"/>
                <w:numId w:val="25"/>
              </w:numPr>
              <w:rPr>
                <w:rFonts w:cs="Arial"/>
                <w:sz w:val="22"/>
                <w:szCs w:val="22"/>
              </w:rPr>
            </w:pPr>
            <w:r w:rsidRPr="005C1371">
              <w:rPr>
                <w:rFonts w:cs="Arial"/>
                <w:sz w:val="22"/>
                <w:szCs w:val="22"/>
              </w:rPr>
              <w:t xml:space="preserve">Disabled people take less time on their commute than non-disabled people, suggesting they do not travel as far for work as non-disabled people.    </w:t>
            </w:r>
          </w:p>
          <w:p w:rsidR="005C1371" w:rsidRPr="005C1371" w:rsidRDefault="005C1371" w:rsidP="005C1371">
            <w:pPr>
              <w:numPr>
                <w:ilvl w:val="0"/>
                <w:numId w:val="25"/>
              </w:numPr>
              <w:rPr>
                <w:rFonts w:cs="Arial"/>
                <w:sz w:val="22"/>
                <w:szCs w:val="22"/>
              </w:rPr>
            </w:pPr>
            <w:r w:rsidRPr="005C1371">
              <w:rPr>
                <w:rFonts w:cs="Arial"/>
                <w:sz w:val="22"/>
                <w:szCs w:val="22"/>
              </w:rPr>
              <w:t xml:space="preserve">In 2014, approximately one in 10 disabled people in the UK had difficulties getting to a rail, bus or coach station or stop and a similar proportion had difficulties getting on or off these forms of transport. Nine per cent had difficulties crossing roads or using pavements.  </w:t>
            </w:r>
          </w:p>
          <w:p w:rsidR="005C1371" w:rsidRPr="005C1371" w:rsidRDefault="005C1371" w:rsidP="005C1371">
            <w:pPr>
              <w:numPr>
                <w:ilvl w:val="0"/>
                <w:numId w:val="25"/>
              </w:numPr>
              <w:rPr>
                <w:rFonts w:cs="Arial"/>
                <w:sz w:val="22"/>
                <w:szCs w:val="22"/>
              </w:rPr>
            </w:pPr>
            <w:r w:rsidRPr="005C1371">
              <w:rPr>
                <w:rFonts w:cs="Arial"/>
                <w:sz w:val="22"/>
                <w:szCs w:val="22"/>
              </w:rPr>
              <w:lastRenderedPageBreak/>
              <w:t xml:space="preserve">In 2014 an estimated 48% of all adults visited the outdoors one or more times per week for leisure or recreation compared to only 36% of adults with a long-term health condition or illness.   </w:t>
            </w:r>
          </w:p>
          <w:p w:rsidR="005C1371" w:rsidRPr="005C1371" w:rsidRDefault="005C1371" w:rsidP="005C1371">
            <w:pPr>
              <w:numPr>
                <w:ilvl w:val="0"/>
                <w:numId w:val="25"/>
              </w:numPr>
              <w:rPr>
                <w:rFonts w:cs="Arial"/>
                <w:sz w:val="22"/>
                <w:szCs w:val="22"/>
              </w:rPr>
            </w:pPr>
            <w:r w:rsidRPr="005C1371">
              <w:rPr>
                <w:rFonts w:cs="Arial"/>
                <w:sz w:val="22"/>
                <w:szCs w:val="22"/>
              </w:rPr>
              <w:t xml:space="preserve">After a lack of job opportunities, difficulty with transport was the most commonly cited barrier to work among UK adults with impairments.    </w:t>
            </w:r>
          </w:p>
          <w:p w:rsidR="005C1371" w:rsidRDefault="005C1371" w:rsidP="005C1371">
            <w:pPr>
              <w:pStyle w:val="NormalWeb"/>
              <w:rPr>
                <w:rFonts w:ascii="Arial" w:hAnsi="Arial" w:cs="Arial"/>
                <w:sz w:val="22"/>
                <w:szCs w:val="22"/>
              </w:rPr>
            </w:pPr>
            <w:r w:rsidRPr="005C1371">
              <w:rPr>
                <w:rFonts w:ascii="Arial" w:hAnsi="Arial" w:cs="Arial"/>
                <w:sz w:val="22"/>
                <w:szCs w:val="22"/>
              </w:rPr>
              <w:t>A study looking at the impact of rail accessibility improvements found that 33% of wheelchair users, 19% of hearing impaired passengers and 15% of mobility impaired passengers reported increased trip making following the improvements.</w:t>
            </w:r>
          </w:p>
        </w:tc>
      </w:tr>
      <w:tr w:rsidR="005C1371" w:rsidTr="005C1371">
        <w:tc>
          <w:tcPr>
            <w:tcW w:w="3313" w:type="dxa"/>
          </w:tcPr>
          <w:p w:rsidR="005C1371" w:rsidRPr="008666EB" w:rsidRDefault="005C1371" w:rsidP="005C1371">
            <w:pPr>
              <w:tabs>
                <w:tab w:val="left" w:pos="2277"/>
              </w:tabs>
              <w:rPr>
                <w:rFonts w:cs="Arial"/>
                <w:sz w:val="22"/>
                <w:szCs w:val="22"/>
              </w:rPr>
            </w:pPr>
            <w:r w:rsidRPr="008666EB">
              <w:rPr>
                <w:rFonts w:cs="Arial"/>
                <w:sz w:val="22"/>
                <w:szCs w:val="22"/>
              </w:rPr>
              <w:lastRenderedPageBreak/>
              <w:t>Census 2011</w:t>
            </w:r>
          </w:p>
        </w:tc>
        <w:tc>
          <w:tcPr>
            <w:tcW w:w="3543" w:type="dxa"/>
          </w:tcPr>
          <w:p w:rsidR="005C1371" w:rsidRPr="008666EB" w:rsidRDefault="005C1371" w:rsidP="0021793B">
            <w:pPr>
              <w:rPr>
                <w:rFonts w:cs="Arial"/>
                <w:sz w:val="22"/>
                <w:szCs w:val="22"/>
              </w:rPr>
            </w:pPr>
            <w:r w:rsidRPr="005C1371">
              <w:rPr>
                <w:rFonts w:cs="Arial"/>
                <w:sz w:val="22"/>
                <w:szCs w:val="22"/>
              </w:rPr>
              <w:t>All to an extent, though now a fairly dated source and SHS a better source for many indicators</w:t>
            </w:r>
          </w:p>
        </w:tc>
        <w:tc>
          <w:tcPr>
            <w:tcW w:w="7613" w:type="dxa"/>
          </w:tcPr>
          <w:p w:rsidR="005C1371" w:rsidRPr="008666EB" w:rsidRDefault="005C1371" w:rsidP="005C1371">
            <w:pPr>
              <w:rPr>
                <w:rFonts w:cs="Arial"/>
                <w:sz w:val="22"/>
                <w:szCs w:val="22"/>
              </w:rPr>
            </w:pPr>
            <w:r w:rsidRPr="008666EB">
              <w:rPr>
                <w:rFonts w:cs="Arial"/>
                <w:sz w:val="22"/>
                <w:szCs w:val="22"/>
              </w:rPr>
              <w:t>Main issues (where not already covered by more up to date sources):</w:t>
            </w:r>
          </w:p>
          <w:p w:rsidR="005C1371" w:rsidRPr="008666EB" w:rsidRDefault="005C1371" w:rsidP="005C1371">
            <w:pPr>
              <w:numPr>
                <w:ilvl w:val="0"/>
                <w:numId w:val="25"/>
              </w:numPr>
              <w:rPr>
                <w:rFonts w:cs="Arial"/>
                <w:sz w:val="22"/>
                <w:szCs w:val="22"/>
              </w:rPr>
            </w:pPr>
            <w:r w:rsidRPr="008666EB">
              <w:rPr>
                <w:rFonts w:cs="Arial"/>
                <w:sz w:val="22"/>
                <w:szCs w:val="22"/>
              </w:rPr>
              <w:t>Households from Chinese or African households are more likely to not have access to a car in Glasgow compared to other ethnic groups.</w:t>
            </w:r>
          </w:p>
          <w:p w:rsidR="005C1371" w:rsidRPr="005C1371" w:rsidRDefault="005C1371" w:rsidP="005C1371">
            <w:pPr>
              <w:rPr>
                <w:rFonts w:cs="Arial"/>
                <w:sz w:val="22"/>
                <w:szCs w:val="22"/>
              </w:rPr>
            </w:pPr>
          </w:p>
        </w:tc>
      </w:tr>
      <w:tr w:rsidR="00695F05" w:rsidTr="004B19F2">
        <w:trPr>
          <w:trHeight w:val="3117"/>
        </w:trPr>
        <w:tc>
          <w:tcPr>
            <w:tcW w:w="3313" w:type="dxa"/>
          </w:tcPr>
          <w:p w:rsidR="00695F05" w:rsidRPr="008666EB" w:rsidRDefault="00695F05" w:rsidP="005C1371">
            <w:pPr>
              <w:tabs>
                <w:tab w:val="left" w:pos="2277"/>
              </w:tabs>
              <w:rPr>
                <w:rFonts w:cs="Arial"/>
                <w:sz w:val="22"/>
                <w:szCs w:val="22"/>
              </w:rPr>
            </w:pPr>
            <w:r w:rsidRPr="008666EB">
              <w:rPr>
                <w:rFonts w:cs="Arial"/>
                <w:sz w:val="22"/>
                <w:szCs w:val="22"/>
              </w:rPr>
              <w:t xml:space="preserve">National Records Scotland </w:t>
            </w:r>
            <w:hyperlink r:id="rId21" w:history="1">
              <w:r w:rsidRPr="00FA4609">
                <w:rPr>
                  <w:rStyle w:val="Hyperlink"/>
                  <w:rFonts w:cs="Arial"/>
                  <w:sz w:val="22"/>
                  <w:szCs w:val="22"/>
                </w:rPr>
                <w:t>https://www.nrscotland.gov.uk/statistics-and-data/statistics/statistics-by-theme/population/population-estimates/mid-year-population-estimates/mid-2018</w:t>
              </w:r>
            </w:hyperlink>
          </w:p>
        </w:tc>
        <w:tc>
          <w:tcPr>
            <w:tcW w:w="3543" w:type="dxa"/>
          </w:tcPr>
          <w:p w:rsidR="00695F05" w:rsidRPr="00695F05" w:rsidRDefault="00695F05" w:rsidP="00695F05">
            <w:pPr>
              <w:rPr>
                <w:rFonts w:cs="Arial"/>
                <w:sz w:val="22"/>
                <w:szCs w:val="22"/>
              </w:rPr>
            </w:pPr>
            <w:r w:rsidRPr="008666EB">
              <w:rPr>
                <w:rFonts w:cs="Arial"/>
                <w:sz w:val="22"/>
                <w:szCs w:val="22"/>
              </w:rPr>
              <w:t>Older people, children &amp; young people</w:t>
            </w:r>
          </w:p>
        </w:tc>
        <w:tc>
          <w:tcPr>
            <w:tcW w:w="7613" w:type="dxa"/>
          </w:tcPr>
          <w:p w:rsidR="00695F05" w:rsidRPr="008666EB" w:rsidRDefault="00695F05" w:rsidP="00695F05">
            <w:pPr>
              <w:rPr>
                <w:rFonts w:cs="Arial"/>
                <w:sz w:val="22"/>
                <w:szCs w:val="22"/>
              </w:rPr>
            </w:pPr>
            <w:r>
              <w:rPr>
                <w:rFonts w:cs="Arial"/>
                <w:sz w:val="22"/>
                <w:szCs w:val="22"/>
              </w:rPr>
              <w:t>Main issues:</w:t>
            </w:r>
            <w:r w:rsidRPr="008666EB">
              <w:rPr>
                <w:rFonts w:cs="Arial"/>
                <w:sz w:val="22"/>
                <w:szCs w:val="22"/>
              </w:rPr>
              <w:t xml:space="preserve"> </w:t>
            </w:r>
          </w:p>
          <w:p w:rsidR="00695F05" w:rsidRPr="008666EB" w:rsidRDefault="00695F05" w:rsidP="00695F05">
            <w:pPr>
              <w:numPr>
                <w:ilvl w:val="0"/>
                <w:numId w:val="25"/>
              </w:numPr>
              <w:rPr>
                <w:rFonts w:cs="Arial"/>
                <w:sz w:val="22"/>
                <w:szCs w:val="22"/>
              </w:rPr>
            </w:pPr>
            <w:r w:rsidRPr="008666EB">
              <w:rPr>
                <w:rFonts w:cs="Arial"/>
                <w:sz w:val="22"/>
                <w:szCs w:val="22"/>
              </w:rPr>
              <w:t>Glasgow has a relatively young population, and the youngest of the four largest city-based local authorities in Scotland</w:t>
            </w:r>
            <w:r>
              <w:rPr>
                <w:rFonts w:cs="Arial"/>
                <w:sz w:val="22"/>
                <w:szCs w:val="22"/>
              </w:rPr>
              <w:t>.</w:t>
            </w:r>
          </w:p>
          <w:p w:rsidR="00695F05" w:rsidRPr="008666EB" w:rsidRDefault="00695F05" w:rsidP="00695F05">
            <w:pPr>
              <w:numPr>
                <w:ilvl w:val="0"/>
                <w:numId w:val="25"/>
              </w:numPr>
              <w:rPr>
                <w:rFonts w:cs="Arial"/>
                <w:sz w:val="22"/>
                <w:szCs w:val="22"/>
              </w:rPr>
            </w:pPr>
            <w:r w:rsidRPr="008666EB">
              <w:rPr>
                <w:rFonts w:cs="Arial"/>
                <w:sz w:val="22"/>
                <w:szCs w:val="22"/>
              </w:rPr>
              <w:t>Glasgow has the lowest % population at pensionable age of all local authorities in Scotland</w:t>
            </w:r>
            <w:r>
              <w:rPr>
                <w:rFonts w:cs="Arial"/>
                <w:sz w:val="22"/>
                <w:szCs w:val="22"/>
              </w:rPr>
              <w:t>.</w:t>
            </w:r>
          </w:p>
          <w:p w:rsidR="00695F05" w:rsidRPr="008666EB" w:rsidRDefault="00695F05" w:rsidP="00695F05">
            <w:pPr>
              <w:numPr>
                <w:ilvl w:val="0"/>
                <w:numId w:val="25"/>
              </w:numPr>
              <w:rPr>
                <w:rFonts w:cs="Arial"/>
                <w:sz w:val="22"/>
                <w:szCs w:val="22"/>
              </w:rPr>
            </w:pPr>
            <w:r w:rsidRPr="008666EB">
              <w:rPr>
                <w:rFonts w:cs="Arial"/>
                <w:sz w:val="22"/>
                <w:szCs w:val="22"/>
              </w:rPr>
              <w:t>Whilst the older population segment will increase in the future, Glasgow has the lowest % projected growth in over 75s between 2016 and 2026 in Scotland.</w:t>
            </w:r>
          </w:p>
          <w:p w:rsidR="00695F05" w:rsidRPr="008666EB" w:rsidRDefault="00695F05" w:rsidP="00695F05">
            <w:pPr>
              <w:numPr>
                <w:ilvl w:val="0"/>
                <w:numId w:val="25"/>
              </w:numPr>
              <w:rPr>
                <w:rFonts w:cs="Arial"/>
                <w:sz w:val="22"/>
                <w:szCs w:val="22"/>
              </w:rPr>
            </w:pPr>
            <w:r w:rsidRPr="008666EB">
              <w:rPr>
                <w:rFonts w:cs="Arial"/>
                <w:sz w:val="22"/>
                <w:szCs w:val="22"/>
              </w:rPr>
              <w:t>Together with Edinburgh, Glasgow has the highest % population at working age, at 70%</w:t>
            </w:r>
            <w:r>
              <w:rPr>
                <w:rFonts w:cs="Arial"/>
                <w:sz w:val="22"/>
                <w:szCs w:val="22"/>
              </w:rPr>
              <w:t>.</w:t>
            </w:r>
          </w:p>
          <w:p w:rsidR="00695F05" w:rsidRPr="008666EB" w:rsidRDefault="00695F05" w:rsidP="00695F05">
            <w:pPr>
              <w:rPr>
                <w:rFonts w:cs="Arial"/>
                <w:sz w:val="22"/>
                <w:szCs w:val="22"/>
              </w:rPr>
            </w:pPr>
            <w:r w:rsidRPr="008666EB">
              <w:rPr>
                <w:rFonts w:cs="Arial"/>
                <w:sz w:val="22"/>
                <w:szCs w:val="22"/>
              </w:rPr>
              <w:t>The number of one person households in Glasgow is projected to steadily increase in the future</w:t>
            </w:r>
            <w:r>
              <w:rPr>
                <w:rFonts w:cs="Arial"/>
                <w:sz w:val="22"/>
                <w:szCs w:val="22"/>
              </w:rPr>
              <w:t>.</w:t>
            </w:r>
          </w:p>
        </w:tc>
      </w:tr>
      <w:tr w:rsidR="004B19F2" w:rsidTr="005C1371">
        <w:tc>
          <w:tcPr>
            <w:tcW w:w="3313" w:type="dxa"/>
          </w:tcPr>
          <w:p w:rsidR="004B19F2" w:rsidRPr="008666EB" w:rsidRDefault="004B19F2" w:rsidP="005C1371">
            <w:pPr>
              <w:tabs>
                <w:tab w:val="left" w:pos="2277"/>
              </w:tabs>
              <w:rPr>
                <w:rFonts w:cs="Arial"/>
                <w:sz w:val="22"/>
                <w:szCs w:val="22"/>
              </w:rPr>
            </w:pPr>
            <w:r>
              <w:rPr>
                <w:rFonts w:cs="Arial"/>
                <w:sz w:val="22"/>
                <w:szCs w:val="22"/>
              </w:rPr>
              <w:t>Scottish Household Survey</w:t>
            </w:r>
            <w:r w:rsidR="00A81BF1">
              <w:rPr>
                <w:rFonts w:cs="Arial"/>
                <w:sz w:val="22"/>
                <w:szCs w:val="22"/>
              </w:rPr>
              <w:t>2019</w:t>
            </w:r>
            <w:r>
              <w:rPr>
                <w:rFonts w:cs="Arial"/>
                <w:sz w:val="22"/>
                <w:szCs w:val="22"/>
              </w:rPr>
              <w:t xml:space="preserve"> – Community Belonging</w:t>
            </w:r>
          </w:p>
        </w:tc>
        <w:tc>
          <w:tcPr>
            <w:tcW w:w="3543" w:type="dxa"/>
          </w:tcPr>
          <w:p w:rsidR="004B19F2" w:rsidRPr="008666EB" w:rsidRDefault="00A81BF1" w:rsidP="00695F05">
            <w:pPr>
              <w:rPr>
                <w:rFonts w:cs="Arial"/>
                <w:sz w:val="22"/>
                <w:szCs w:val="22"/>
              </w:rPr>
            </w:pPr>
            <w:r>
              <w:rPr>
                <w:rFonts w:cs="Arial"/>
                <w:sz w:val="22"/>
                <w:szCs w:val="22"/>
              </w:rPr>
              <w:t>Age, Gender, Ethnicity, Socio-economic status</w:t>
            </w:r>
          </w:p>
        </w:tc>
        <w:tc>
          <w:tcPr>
            <w:tcW w:w="7613" w:type="dxa"/>
          </w:tcPr>
          <w:p w:rsidR="004B19F2" w:rsidRDefault="004B19F2" w:rsidP="00695F05">
            <w:pPr>
              <w:rPr>
                <w:rFonts w:cs="Arial"/>
                <w:sz w:val="22"/>
                <w:szCs w:val="22"/>
              </w:rPr>
            </w:pPr>
            <w:r>
              <w:rPr>
                <w:rFonts w:cs="Arial"/>
                <w:sz w:val="22"/>
                <w:szCs w:val="22"/>
              </w:rPr>
              <w:t>Main issues</w:t>
            </w:r>
          </w:p>
          <w:p w:rsidR="004B19F2" w:rsidRDefault="004B19F2" w:rsidP="004B19F2">
            <w:pPr>
              <w:pStyle w:val="ListParagraph"/>
              <w:numPr>
                <w:ilvl w:val="0"/>
                <w:numId w:val="25"/>
              </w:numPr>
              <w:rPr>
                <w:rFonts w:cs="Arial"/>
                <w:sz w:val="22"/>
                <w:szCs w:val="22"/>
              </w:rPr>
            </w:pPr>
            <w:r>
              <w:rPr>
                <w:rFonts w:cs="Arial"/>
                <w:sz w:val="22"/>
                <w:szCs w:val="22"/>
              </w:rPr>
              <w:t>Over 60s have the strongest feeling of community (86%) with the least discrimination.</w:t>
            </w:r>
          </w:p>
          <w:p w:rsidR="004B19F2" w:rsidRDefault="004B19F2" w:rsidP="004B19F2">
            <w:pPr>
              <w:pStyle w:val="ListParagraph"/>
              <w:numPr>
                <w:ilvl w:val="0"/>
                <w:numId w:val="25"/>
              </w:numPr>
              <w:rPr>
                <w:rFonts w:cs="Arial"/>
                <w:sz w:val="22"/>
                <w:szCs w:val="22"/>
              </w:rPr>
            </w:pPr>
            <w:r>
              <w:rPr>
                <w:rFonts w:cs="Arial"/>
                <w:sz w:val="22"/>
                <w:szCs w:val="22"/>
              </w:rPr>
              <w:t>Women are more likely than men to have a very strong feeling of belonging with their community at 36%. Equally they feel discriminated.</w:t>
            </w:r>
          </w:p>
          <w:p w:rsidR="004B19F2" w:rsidRDefault="00A81BF1" w:rsidP="004B19F2">
            <w:pPr>
              <w:pStyle w:val="ListParagraph"/>
              <w:numPr>
                <w:ilvl w:val="0"/>
                <w:numId w:val="25"/>
              </w:numPr>
              <w:rPr>
                <w:rFonts w:cs="Arial"/>
                <w:sz w:val="22"/>
                <w:szCs w:val="22"/>
              </w:rPr>
            </w:pPr>
            <w:r>
              <w:rPr>
                <w:rFonts w:cs="Arial"/>
                <w:sz w:val="22"/>
                <w:szCs w:val="22"/>
              </w:rPr>
              <w:t>Minority Ethnic People are less likely to feel they belong to their community at 62% compared to 79% from ‘white’ ethnic groups and are more likely to experience discrimination (19%) compared to white adults 7%</w:t>
            </w:r>
            <w:r w:rsidR="004B19F2">
              <w:rPr>
                <w:rFonts w:cs="Arial"/>
                <w:sz w:val="22"/>
                <w:szCs w:val="22"/>
              </w:rPr>
              <w:t xml:space="preserve"> </w:t>
            </w:r>
          </w:p>
          <w:p w:rsidR="00A81BF1" w:rsidRPr="004B19F2" w:rsidRDefault="00A81BF1" w:rsidP="004B19F2">
            <w:pPr>
              <w:pStyle w:val="ListParagraph"/>
              <w:numPr>
                <w:ilvl w:val="0"/>
                <w:numId w:val="25"/>
              </w:numPr>
              <w:rPr>
                <w:rFonts w:cs="Arial"/>
                <w:sz w:val="22"/>
                <w:szCs w:val="22"/>
              </w:rPr>
            </w:pPr>
            <w:r>
              <w:rPr>
                <w:rFonts w:cs="Arial"/>
                <w:sz w:val="22"/>
                <w:szCs w:val="22"/>
              </w:rPr>
              <w:lastRenderedPageBreak/>
              <w:t xml:space="preserve">Adults in less deprived areas had stronger feeling of belonging than those in the most deprived. </w:t>
            </w:r>
          </w:p>
        </w:tc>
      </w:tr>
      <w:tr w:rsidR="00124DAD" w:rsidTr="005C1371">
        <w:tc>
          <w:tcPr>
            <w:tcW w:w="3313" w:type="dxa"/>
          </w:tcPr>
          <w:p w:rsidR="00124DAD" w:rsidRDefault="00124DAD" w:rsidP="005C1371">
            <w:pPr>
              <w:tabs>
                <w:tab w:val="left" w:pos="2277"/>
              </w:tabs>
              <w:rPr>
                <w:rFonts w:cs="Arial"/>
                <w:sz w:val="22"/>
                <w:szCs w:val="22"/>
              </w:rPr>
            </w:pPr>
            <w:r w:rsidRPr="00124DAD">
              <w:rPr>
                <w:rFonts w:cs="Arial"/>
                <w:sz w:val="22"/>
                <w:szCs w:val="22"/>
              </w:rPr>
              <w:lastRenderedPageBreak/>
              <w:t>Quality or quantity? Exploring the relationship between Public Open Space attributes and mental health</w:t>
            </w:r>
            <w:r>
              <w:rPr>
                <w:rFonts w:cs="Arial"/>
                <w:sz w:val="22"/>
                <w:szCs w:val="22"/>
              </w:rPr>
              <w:t xml:space="preserve">. </w:t>
            </w:r>
          </w:p>
          <w:p w:rsidR="00124DAD" w:rsidRDefault="00D32AEE" w:rsidP="005C1371">
            <w:pPr>
              <w:tabs>
                <w:tab w:val="left" w:pos="2277"/>
              </w:tabs>
              <w:rPr>
                <w:rFonts w:cs="Arial"/>
                <w:sz w:val="22"/>
                <w:szCs w:val="22"/>
              </w:rPr>
            </w:pPr>
            <w:hyperlink r:id="rId22" w:history="1">
              <w:r w:rsidR="00124DAD" w:rsidRPr="00E86358">
                <w:rPr>
                  <w:rStyle w:val="Hyperlink"/>
                  <w:rFonts w:cs="Arial"/>
                  <w:sz w:val="22"/>
                  <w:szCs w:val="22"/>
                </w:rPr>
                <w:t>https://www.sciencedirect.com/science/article/abs/pii/S0277953612001633</w:t>
              </w:r>
            </w:hyperlink>
          </w:p>
          <w:p w:rsidR="00124DAD" w:rsidRDefault="00124DAD" w:rsidP="005C1371">
            <w:pPr>
              <w:tabs>
                <w:tab w:val="left" w:pos="2277"/>
              </w:tabs>
              <w:rPr>
                <w:rFonts w:cs="Arial"/>
                <w:sz w:val="22"/>
                <w:szCs w:val="22"/>
              </w:rPr>
            </w:pPr>
          </w:p>
        </w:tc>
        <w:tc>
          <w:tcPr>
            <w:tcW w:w="3543" w:type="dxa"/>
          </w:tcPr>
          <w:p w:rsidR="00124DAD" w:rsidRDefault="00124DAD" w:rsidP="00695F05">
            <w:pPr>
              <w:rPr>
                <w:rFonts w:cs="Arial"/>
                <w:sz w:val="22"/>
                <w:szCs w:val="22"/>
              </w:rPr>
            </w:pPr>
            <w:r>
              <w:rPr>
                <w:rFonts w:cs="Arial"/>
                <w:sz w:val="22"/>
                <w:szCs w:val="22"/>
              </w:rPr>
              <w:t>Disability; Mental Health</w:t>
            </w:r>
          </w:p>
        </w:tc>
        <w:tc>
          <w:tcPr>
            <w:tcW w:w="7613" w:type="dxa"/>
          </w:tcPr>
          <w:p w:rsidR="00124DAD" w:rsidRDefault="00124DAD" w:rsidP="00124DAD">
            <w:pPr>
              <w:rPr>
                <w:rFonts w:cs="Arial"/>
                <w:sz w:val="22"/>
                <w:szCs w:val="22"/>
              </w:rPr>
            </w:pPr>
            <w:r>
              <w:rPr>
                <w:rFonts w:cs="Arial"/>
                <w:sz w:val="22"/>
                <w:szCs w:val="22"/>
              </w:rPr>
              <w:t>Main issue</w:t>
            </w:r>
          </w:p>
          <w:p w:rsidR="00124DAD" w:rsidRDefault="00124DAD" w:rsidP="00124DAD">
            <w:pPr>
              <w:tabs>
                <w:tab w:val="left" w:pos="1909"/>
              </w:tabs>
              <w:rPr>
                <w:rFonts w:cs="Arial"/>
                <w:sz w:val="22"/>
                <w:szCs w:val="22"/>
              </w:rPr>
            </w:pPr>
            <w:r>
              <w:rPr>
                <w:rFonts w:cs="Arial"/>
                <w:sz w:val="22"/>
                <w:szCs w:val="22"/>
              </w:rPr>
              <w:t>G</w:t>
            </w:r>
            <w:r w:rsidRPr="00124DAD">
              <w:rPr>
                <w:rFonts w:cs="Arial"/>
                <w:sz w:val="22"/>
                <w:szCs w:val="22"/>
              </w:rPr>
              <w:t>reater quantities of</w:t>
            </w:r>
            <w:r>
              <w:rPr>
                <w:rFonts w:cs="Arial"/>
                <w:sz w:val="22"/>
                <w:szCs w:val="22"/>
              </w:rPr>
              <w:t xml:space="preserve"> </w:t>
            </w:r>
            <w:r w:rsidRPr="00124DAD">
              <w:rPr>
                <w:rFonts w:cs="Arial"/>
                <w:sz w:val="22"/>
                <w:szCs w:val="22"/>
              </w:rPr>
              <w:t>green space in lower income areas was associated with poorer</w:t>
            </w:r>
            <w:r>
              <w:rPr>
                <w:rFonts w:cs="Arial"/>
                <w:sz w:val="22"/>
                <w:szCs w:val="22"/>
              </w:rPr>
              <w:t xml:space="preserve"> health.</w:t>
            </w:r>
            <w:r w:rsidRPr="00124DAD">
              <w:rPr>
                <w:rFonts w:cs="Arial"/>
                <w:sz w:val="22"/>
                <w:szCs w:val="22"/>
              </w:rPr>
              <w:t xml:space="preserve"> </w:t>
            </w:r>
          </w:p>
          <w:p w:rsidR="00124DAD" w:rsidRPr="00124DAD" w:rsidRDefault="00124DAD" w:rsidP="00124DAD">
            <w:pPr>
              <w:tabs>
                <w:tab w:val="left" w:pos="1909"/>
              </w:tabs>
              <w:rPr>
                <w:rFonts w:cs="Arial"/>
                <w:sz w:val="22"/>
                <w:szCs w:val="22"/>
              </w:rPr>
            </w:pPr>
            <w:r>
              <w:rPr>
                <w:rFonts w:cs="Arial"/>
                <w:sz w:val="22"/>
                <w:szCs w:val="22"/>
              </w:rPr>
              <w:t>Q</w:t>
            </w:r>
            <w:r w:rsidRPr="00124DAD">
              <w:rPr>
                <w:rFonts w:cs="Arial"/>
                <w:sz w:val="22"/>
                <w:szCs w:val="22"/>
              </w:rPr>
              <w:t>uality, as well as quantity</w:t>
            </w:r>
            <w:r>
              <w:rPr>
                <w:rFonts w:cs="Arial"/>
                <w:sz w:val="22"/>
                <w:szCs w:val="22"/>
              </w:rPr>
              <w:t xml:space="preserve"> </w:t>
            </w:r>
            <w:r w:rsidRPr="00124DAD">
              <w:rPr>
                <w:rFonts w:cs="Arial"/>
                <w:sz w:val="22"/>
                <w:szCs w:val="22"/>
              </w:rPr>
              <w:t>of green space may be significant in determining health benefits.</w:t>
            </w:r>
          </w:p>
        </w:tc>
      </w:tr>
    </w:tbl>
    <w:p w:rsidR="00CE1909" w:rsidRDefault="00CE1909" w:rsidP="00CE1909">
      <w:pPr>
        <w:rPr>
          <w:sz w:val="22"/>
        </w:rPr>
      </w:pPr>
    </w:p>
    <w:p w:rsidR="00530518" w:rsidRDefault="00530518" w:rsidP="00CE1909">
      <w:pPr>
        <w:pStyle w:val="Heading1"/>
        <w:sectPr w:rsidR="00530518"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lastRenderedPageBreak/>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Default="00797EAC" w:rsidP="00781F6A">
      <w:pPr>
        <w:ind w:left="360"/>
        <w:rPr>
          <w:sz w:val="22"/>
          <w:szCs w:val="22"/>
        </w:rPr>
      </w:pPr>
    </w:p>
    <w:p w:rsidR="00A67987" w:rsidRPr="00781F6A" w:rsidRDefault="00077E39" w:rsidP="00AE6831">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tbl>
      <w:tblPr>
        <w:tblpPr w:leftFromText="180" w:rightFromText="180" w:vertAnchor="text" w:horzAnchor="margin" w:tblpX="468" w:tblpY="15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2602"/>
        <w:gridCol w:w="3261"/>
        <w:gridCol w:w="4110"/>
      </w:tblGrid>
      <w:tr w:rsidR="00163A6F" w:rsidTr="00A67C25">
        <w:trPr>
          <w:tblHeader/>
        </w:trPr>
        <w:tc>
          <w:tcPr>
            <w:tcW w:w="2088" w:type="dxa"/>
            <w:shd w:val="clear" w:color="auto" w:fill="C0C0C0"/>
          </w:tcPr>
          <w:p w:rsidR="00163A6F" w:rsidRDefault="00163A6F" w:rsidP="00781F6A">
            <w:pPr>
              <w:jc w:val="both"/>
              <w:rPr>
                <w:b/>
                <w:sz w:val="22"/>
              </w:rPr>
            </w:pPr>
          </w:p>
          <w:p w:rsidR="00163A6F" w:rsidRPr="00874EAF" w:rsidRDefault="00163A6F" w:rsidP="00781F6A">
            <w:pPr>
              <w:jc w:val="both"/>
              <w:rPr>
                <w:b/>
                <w:sz w:val="22"/>
              </w:rPr>
            </w:pPr>
            <w:r w:rsidRPr="00874EAF">
              <w:rPr>
                <w:b/>
                <w:sz w:val="22"/>
              </w:rPr>
              <w:t>Protected Characteristic</w:t>
            </w:r>
          </w:p>
        </w:tc>
        <w:tc>
          <w:tcPr>
            <w:tcW w:w="2222" w:type="dxa"/>
            <w:shd w:val="clear" w:color="auto" w:fill="C0C0C0"/>
          </w:tcPr>
          <w:p w:rsidR="00163A6F" w:rsidRDefault="00163A6F" w:rsidP="00781F6A">
            <w:pPr>
              <w:rPr>
                <w:b/>
                <w:sz w:val="22"/>
              </w:rPr>
            </w:pPr>
          </w:p>
          <w:p w:rsidR="00163A6F" w:rsidRPr="0095563E" w:rsidRDefault="00163A6F" w:rsidP="00781F6A">
            <w:pPr>
              <w:rPr>
                <w:b/>
                <w:sz w:val="22"/>
              </w:rPr>
            </w:pPr>
            <w:r w:rsidRPr="0095563E">
              <w:rPr>
                <w:b/>
                <w:sz w:val="22"/>
              </w:rPr>
              <w:t>Specific Characteristics</w:t>
            </w:r>
          </w:p>
        </w:tc>
        <w:tc>
          <w:tcPr>
            <w:tcW w:w="2602" w:type="dxa"/>
            <w:shd w:val="clear" w:color="auto" w:fill="C0C0C0"/>
          </w:tcPr>
          <w:p w:rsidR="00163A6F" w:rsidRDefault="00163A6F" w:rsidP="00781F6A">
            <w:pPr>
              <w:rPr>
                <w:b/>
                <w:sz w:val="22"/>
              </w:rPr>
            </w:pPr>
          </w:p>
          <w:p w:rsidR="00711922" w:rsidRDefault="00711922" w:rsidP="00781F6A">
            <w:pPr>
              <w:rPr>
                <w:b/>
                <w:sz w:val="22"/>
              </w:rPr>
            </w:pPr>
            <w:r>
              <w:rPr>
                <w:b/>
                <w:sz w:val="22"/>
              </w:rPr>
              <w:t xml:space="preserve">Positive Impact </w:t>
            </w:r>
          </w:p>
          <w:p w:rsidR="00163A6F" w:rsidRPr="00823AE0" w:rsidRDefault="00711922" w:rsidP="00781F6A">
            <w:pPr>
              <w:rPr>
                <w:b/>
                <w:sz w:val="22"/>
              </w:rPr>
            </w:pPr>
            <w:r>
              <w:rPr>
                <w:b/>
                <w:sz w:val="22"/>
              </w:rPr>
              <w:t>(</w:t>
            </w:r>
            <w:r w:rsidR="00163A6F" w:rsidRPr="00711922">
              <w:rPr>
                <w:b/>
                <w:sz w:val="16"/>
                <w:szCs w:val="16"/>
              </w:rPr>
              <w:t>it could benefit an equality group</w:t>
            </w:r>
            <w:r>
              <w:rPr>
                <w:b/>
                <w:sz w:val="16"/>
                <w:szCs w:val="16"/>
              </w:rPr>
              <w:t>)</w:t>
            </w:r>
          </w:p>
        </w:tc>
        <w:tc>
          <w:tcPr>
            <w:tcW w:w="3261" w:type="dxa"/>
            <w:shd w:val="clear" w:color="auto" w:fill="C0C0C0"/>
          </w:tcPr>
          <w:p w:rsidR="00163A6F" w:rsidRDefault="00163A6F" w:rsidP="00781F6A">
            <w:pPr>
              <w:rPr>
                <w:b/>
                <w:sz w:val="22"/>
              </w:rPr>
            </w:pPr>
          </w:p>
          <w:p w:rsidR="00163A6F" w:rsidRDefault="00163A6F" w:rsidP="00781F6A">
            <w:pPr>
              <w:rPr>
                <w:b/>
                <w:sz w:val="22"/>
              </w:rPr>
            </w:pPr>
            <w:r w:rsidRPr="00823AE0">
              <w:rPr>
                <w:b/>
                <w:sz w:val="22"/>
              </w:rPr>
              <w:t xml:space="preserve">Negative Impact – </w:t>
            </w:r>
          </w:p>
          <w:p w:rsidR="00163A6F" w:rsidRPr="00711922" w:rsidRDefault="00711922" w:rsidP="00781F6A">
            <w:pPr>
              <w:rPr>
                <w:b/>
                <w:sz w:val="16"/>
                <w:szCs w:val="16"/>
              </w:rPr>
            </w:pPr>
            <w:r>
              <w:rPr>
                <w:b/>
                <w:sz w:val="16"/>
                <w:szCs w:val="16"/>
              </w:rPr>
              <w:t>(</w:t>
            </w:r>
            <w:r w:rsidR="00163A6F" w:rsidRPr="00711922">
              <w:rPr>
                <w:b/>
                <w:sz w:val="16"/>
                <w:szCs w:val="16"/>
              </w:rPr>
              <w:t>it could disadvantage an equality group</w:t>
            </w:r>
            <w:r>
              <w:rPr>
                <w:b/>
                <w:sz w:val="16"/>
                <w:szCs w:val="16"/>
              </w:rPr>
              <w:t>)</w:t>
            </w:r>
          </w:p>
        </w:tc>
        <w:tc>
          <w:tcPr>
            <w:tcW w:w="4110" w:type="dxa"/>
            <w:tcBorders>
              <w:bottom w:val="single" w:sz="4" w:space="0" w:color="auto"/>
            </w:tcBorders>
            <w:shd w:val="clear" w:color="auto" w:fill="C0C0C0"/>
          </w:tcPr>
          <w:p w:rsidR="00163A6F" w:rsidRDefault="00163A6F" w:rsidP="00781F6A">
            <w:pPr>
              <w:rPr>
                <w:b/>
                <w:sz w:val="22"/>
              </w:rPr>
            </w:pPr>
          </w:p>
          <w:p w:rsidR="00A67C25" w:rsidRDefault="00163A6F" w:rsidP="00781F6A">
            <w:pPr>
              <w:rPr>
                <w:b/>
                <w:sz w:val="22"/>
              </w:rPr>
            </w:pPr>
            <w:r>
              <w:rPr>
                <w:b/>
                <w:sz w:val="22"/>
              </w:rPr>
              <w:t xml:space="preserve">Socio Economic / </w:t>
            </w:r>
          </w:p>
          <w:p w:rsidR="00163A6F" w:rsidRPr="00823AE0" w:rsidRDefault="00163A6F" w:rsidP="00724573">
            <w:pPr>
              <w:rPr>
                <w:b/>
                <w:sz w:val="22"/>
              </w:rPr>
            </w:pPr>
            <w:r>
              <w:rPr>
                <w:b/>
                <w:sz w:val="22"/>
              </w:rPr>
              <w:t>Human Rights Impacts</w:t>
            </w:r>
          </w:p>
        </w:tc>
      </w:tr>
      <w:tr w:rsidR="00163A6F" w:rsidTr="00A67C25">
        <w:trPr>
          <w:trHeight w:val="530"/>
        </w:trPr>
        <w:tc>
          <w:tcPr>
            <w:tcW w:w="2088" w:type="dxa"/>
            <w:shd w:val="clear" w:color="auto" w:fill="CCFFFF"/>
            <w:vAlign w:val="center"/>
          </w:tcPr>
          <w:p w:rsidR="00163A6F" w:rsidRPr="00534BCA" w:rsidRDefault="00163A6F" w:rsidP="0070176D">
            <w:pPr>
              <w:rPr>
                <w:b/>
                <w:sz w:val="22"/>
              </w:rPr>
            </w:pPr>
            <w:r>
              <w:rPr>
                <w:b/>
                <w:sz w:val="22"/>
              </w:rPr>
              <w:t xml:space="preserve">SEX/ </w:t>
            </w:r>
            <w:r w:rsidRPr="00534BCA">
              <w:rPr>
                <w:b/>
                <w:sz w:val="22"/>
              </w:rPr>
              <w:t>GENDER</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052C5D" w:rsidRPr="00124DAD" w:rsidRDefault="00052C5D" w:rsidP="00052C5D">
            <w:pPr>
              <w:rPr>
                <w:sz w:val="22"/>
                <w:szCs w:val="22"/>
              </w:rPr>
            </w:pPr>
            <w:r w:rsidRPr="00124DAD">
              <w:rPr>
                <w:sz w:val="22"/>
                <w:szCs w:val="22"/>
              </w:rPr>
              <w:t>The Plan aims to Create a more liveable place that puts people, rather than vehicles, first. This will be achieved through rebalancing the streets towards walking and cycling, while still allowing vehicular access. Interventions will be proposed by the local community.</w:t>
            </w:r>
          </w:p>
          <w:p w:rsidR="00052C5D" w:rsidRPr="00124DAD" w:rsidRDefault="00052C5D" w:rsidP="00052C5D">
            <w:pPr>
              <w:rPr>
                <w:sz w:val="22"/>
                <w:szCs w:val="22"/>
              </w:rPr>
            </w:pPr>
          </w:p>
          <w:p w:rsidR="00163A6F" w:rsidRPr="00124DAD" w:rsidRDefault="00052C5D" w:rsidP="00052C5D">
            <w:pPr>
              <w:rPr>
                <w:sz w:val="22"/>
                <w:szCs w:val="22"/>
              </w:rPr>
            </w:pPr>
            <w:r w:rsidRPr="00124DAD">
              <w:rPr>
                <w:sz w:val="22"/>
                <w:szCs w:val="22"/>
              </w:rPr>
              <w:t>The improvement in public realm and streets will have a positive impact on people’s ability to use these spaces safely and with confidence.</w:t>
            </w:r>
          </w:p>
          <w:p w:rsidR="00B4009F" w:rsidRDefault="00B4009F" w:rsidP="00052C5D">
            <w:pPr>
              <w:rPr>
                <w:sz w:val="20"/>
              </w:rPr>
            </w:pPr>
          </w:p>
          <w:p w:rsidR="00B4009F" w:rsidRPr="008D5B54" w:rsidRDefault="00D32AEE" w:rsidP="00B4009F">
            <w:pPr>
              <w:rPr>
                <w:rFonts w:cs="Arial"/>
                <w:sz w:val="22"/>
                <w:szCs w:val="22"/>
              </w:rPr>
            </w:pPr>
            <w:hyperlink r:id="rId23" w:history="1">
              <w:r w:rsidR="00B4009F" w:rsidRPr="008D5B54">
                <w:rPr>
                  <w:rStyle w:val="Hyperlink"/>
                  <w:rFonts w:cs="Arial"/>
                  <w:sz w:val="22"/>
                  <w:szCs w:val="22"/>
                </w:rPr>
                <w:t>Scot Govt Equality Evidence finder</w:t>
              </w:r>
            </w:hyperlink>
            <w:r w:rsidR="00B4009F" w:rsidRPr="008D5B54">
              <w:rPr>
                <w:rFonts w:cs="Arial"/>
                <w:sz w:val="22"/>
                <w:szCs w:val="22"/>
              </w:rPr>
              <w:t xml:space="preserve"> - Women use buses more frequently and are therefore more likely to benefit from investment in buses.</w:t>
            </w:r>
          </w:p>
          <w:p w:rsidR="00B4009F" w:rsidRDefault="00B4009F" w:rsidP="00052C5D">
            <w:pPr>
              <w:rPr>
                <w:sz w:val="22"/>
              </w:rPr>
            </w:pPr>
          </w:p>
          <w:p w:rsidR="00B4009F" w:rsidRPr="008D5B54" w:rsidRDefault="00B4009F" w:rsidP="00B4009F">
            <w:pPr>
              <w:rPr>
                <w:rFonts w:cs="Arial"/>
                <w:sz w:val="22"/>
                <w:szCs w:val="22"/>
              </w:rPr>
            </w:pPr>
            <w:r w:rsidRPr="008D5B54">
              <w:rPr>
                <w:rFonts w:cs="Arial"/>
                <w:sz w:val="22"/>
                <w:szCs w:val="22"/>
              </w:rPr>
              <w:t xml:space="preserve">Women are less likely to have access to a driver’s licence than men (64% of women in 2018 v 76% men, SHS) and therefore </w:t>
            </w:r>
            <w:r>
              <w:rPr>
                <w:rFonts w:cs="Arial"/>
                <w:sz w:val="22"/>
                <w:szCs w:val="22"/>
              </w:rPr>
              <w:t xml:space="preserve">potentially </w:t>
            </w:r>
            <w:r w:rsidRPr="008D5B54">
              <w:rPr>
                <w:rFonts w:cs="Arial"/>
                <w:sz w:val="22"/>
                <w:szCs w:val="22"/>
              </w:rPr>
              <w:t xml:space="preserve">less likely to benefit from </w:t>
            </w:r>
            <w:r>
              <w:rPr>
                <w:rFonts w:cs="Arial"/>
                <w:sz w:val="22"/>
                <w:szCs w:val="22"/>
              </w:rPr>
              <w:t>Interventions that can have a positive impact on their lives through providing an improved environment, providing choice of travel modes and investment in their local interventions that could also improve safety through passive surveillance and lighting.</w:t>
            </w:r>
          </w:p>
          <w:p w:rsidR="00B4009F" w:rsidRDefault="00B4009F" w:rsidP="00052C5D">
            <w:pPr>
              <w:rPr>
                <w:sz w:val="22"/>
              </w:rPr>
            </w:pPr>
          </w:p>
        </w:tc>
        <w:tc>
          <w:tcPr>
            <w:tcW w:w="3261" w:type="dxa"/>
          </w:tcPr>
          <w:p w:rsidR="00B4009F" w:rsidRPr="008D5B54" w:rsidRDefault="00B4009F" w:rsidP="00B4009F">
            <w:pPr>
              <w:rPr>
                <w:rFonts w:cs="Arial"/>
                <w:sz w:val="22"/>
                <w:szCs w:val="22"/>
              </w:rPr>
            </w:pPr>
            <w:r w:rsidRPr="008D5B54">
              <w:rPr>
                <w:rFonts w:cs="Arial"/>
                <w:sz w:val="22"/>
                <w:szCs w:val="22"/>
              </w:rPr>
              <w:lastRenderedPageBreak/>
              <w:t xml:space="preserve">There is a higher proportion of single parent households in Glasgow compared to Scotland as a whole. </w:t>
            </w:r>
            <w:r>
              <w:rPr>
                <w:rFonts w:cs="Arial"/>
                <w:sz w:val="22"/>
                <w:szCs w:val="22"/>
              </w:rPr>
              <w:t>P</w:t>
            </w:r>
            <w:r w:rsidRPr="008D5B54">
              <w:rPr>
                <w:rFonts w:cs="Arial"/>
                <w:sz w:val="22"/>
                <w:szCs w:val="22"/>
              </w:rPr>
              <w:t xml:space="preserve">arents </w:t>
            </w:r>
            <w:r>
              <w:rPr>
                <w:rFonts w:cs="Arial"/>
                <w:sz w:val="22"/>
                <w:szCs w:val="22"/>
              </w:rPr>
              <w:t xml:space="preserve">have additional space needs in relation to </w:t>
            </w:r>
            <w:r w:rsidRPr="008D5B54">
              <w:rPr>
                <w:rFonts w:cs="Arial"/>
                <w:sz w:val="22"/>
                <w:szCs w:val="22"/>
              </w:rPr>
              <w:t>tak</w:t>
            </w:r>
            <w:r>
              <w:rPr>
                <w:rFonts w:cs="Arial"/>
                <w:sz w:val="22"/>
                <w:szCs w:val="22"/>
              </w:rPr>
              <w:t>ing</w:t>
            </w:r>
            <w:r w:rsidRPr="008D5B54">
              <w:rPr>
                <w:rFonts w:cs="Arial"/>
                <w:sz w:val="22"/>
                <w:szCs w:val="22"/>
              </w:rPr>
              <w:t xml:space="preserve"> buggies on buses, plus the journey patterns of parents can be more complex and not well served by traditional hub and spoke bus service patterns (as per the 2019 Transport and Poverty in Scotland report ref above). Women can also suffer more from isolated bus stops, due to concerns over personal safety.</w:t>
            </w:r>
          </w:p>
          <w:p w:rsidR="00163A6F" w:rsidRDefault="00163A6F" w:rsidP="00781F6A">
            <w:pPr>
              <w:rPr>
                <w:sz w:val="22"/>
              </w:rPr>
            </w:pPr>
          </w:p>
        </w:tc>
        <w:tc>
          <w:tcPr>
            <w:tcW w:w="4110" w:type="dxa"/>
            <w:shd w:val="clear" w:color="auto" w:fill="FFCC99"/>
          </w:tcPr>
          <w:p w:rsidR="00052C5D" w:rsidRPr="00B4009F" w:rsidRDefault="00052C5D" w:rsidP="00052C5D">
            <w:pPr>
              <w:rPr>
                <w:sz w:val="22"/>
                <w:szCs w:val="22"/>
              </w:rPr>
            </w:pPr>
            <w:r w:rsidRPr="00B4009F">
              <w:rPr>
                <w:sz w:val="22"/>
                <w:szCs w:val="22"/>
              </w:rPr>
              <w:t>The proposals support the promotion of active travel uptake and social, economic, cultural and environmental regeneration of local neighbourhoods by promoting low cost, efficient and effective carbon neutral transport within Glasgow.</w:t>
            </w:r>
          </w:p>
          <w:p w:rsidR="00052C5D" w:rsidRPr="00B4009F" w:rsidRDefault="00052C5D" w:rsidP="00052C5D">
            <w:pPr>
              <w:rPr>
                <w:sz w:val="22"/>
                <w:szCs w:val="22"/>
              </w:rPr>
            </w:pPr>
          </w:p>
          <w:p w:rsidR="00052C5D" w:rsidRPr="00B4009F" w:rsidRDefault="00052C5D" w:rsidP="00052C5D">
            <w:pPr>
              <w:rPr>
                <w:sz w:val="22"/>
                <w:szCs w:val="22"/>
              </w:rPr>
            </w:pPr>
            <w:r w:rsidRPr="00B4009F">
              <w:rPr>
                <w:sz w:val="22"/>
                <w:szCs w:val="22"/>
              </w:rPr>
              <w:t>The introduction of</w:t>
            </w:r>
            <w:r w:rsidR="00F52DEC">
              <w:rPr>
                <w:sz w:val="22"/>
                <w:szCs w:val="22"/>
              </w:rPr>
              <w:t xml:space="preserve"> possible identified</w:t>
            </w:r>
            <w:r w:rsidR="00124DAD">
              <w:rPr>
                <w:sz w:val="22"/>
                <w:szCs w:val="22"/>
              </w:rPr>
              <w:t xml:space="preserve"> interventions such as</w:t>
            </w:r>
            <w:r w:rsidRPr="00B4009F">
              <w:rPr>
                <w:sz w:val="22"/>
                <w:szCs w:val="22"/>
              </w:rPr>
              <w:t xml:space="preserve"> </w:t>
            </w:r>
            <w:r w:rsidR="00124DAD">
              <w:rPr>
                <w:sz w:val="22"/>
                <w:szCs w:val="22"/>
              </w:rPr>
              <w:t xml:space="preserve">improved public space, </w:t>
            </w:r>
            <w:r w:rsidRPr="00B4009F">
              <w:rPr>
                <w:sz w:val="22"/>
                <w:szCs w:val="22"/>
              </w:rPr>
              <w:t>segregated cycle r</w:t>
            </w:r>
            <w:r w:rsidR="00F52DEC">
              <w:rPr>
                <w:sz w:val="22"/>
                <w:szCs w:val="22"/>
              </w:rPr>
              <w:t>outes</w:t>
            </w:r>
            <w:r w:rsidRPr="00B4009F">
              <w:rPr>
                <w:sz w:val="22"/>
                <w:szCs w:val="22"/>
              </w:rPr>
              <w:t xml:space="preserve"> will encourage a greater number of people to walk and cycle. Separating cyclists from vehicular traffic, and implementing </w:t>
            </w:r>
            <w:r w:rsidR="00F52DEC">
              <w:rPr>
                <w:sz w:val="22"/>
                <w:szCs w:val="22"/>
              </w:rPr>
              <w:t>Neighbourhood networks</w:t>
            </w:r>
            <w:r w:rsidRPr="00B4009F">
              <w:rPr>
                <w:sz w:val="22"/>
                <w:szCs w:val="22"/>
              </w:rPr>
              <w:t xml:space="preserve"> with lower traffic volumes and lower speeds, will also reduce the risk of accidents</w:t>
            </w:r>
            <w:r w:rsidR="00F52DEC">
              <w:rPr>
                <w:sz w:val="22"/>
                <w:szCs w:val="22"/>
              </w:rPr>
              <w:t xml:space="preserve"> and improve air quality</w:t>
            </w:r>
            <w:r w:rsidRPr="00B4009F">
              <w:rPr>
                <w:sz w:val="22"/>
                <w:szCs w:val="22"/>
              </w:rPr>
              <w:t>.</w:t>
            </w:r>
          </w:p>
          <w:p w:rsidR="00163A6F" w:rsidRPr="00B4009F" w:rsidRDefault="00163A6F" w:rsidP="00052C5D">
            <w:pPr>
              <w:jc w:val="center"/>
              <w:rPr>
                <w:sz w:val="22"/>
                <w:szCs w:val="22"/>
              </w:rPr>
            </w:pPr>
          </w:p>
          <w:p w:rsidR="00B4009F" w:rsidRPr="00052C5D" w:rsidRDefault="00F52DEC" w:rsidP="00B4009F">
            <w:pPr>
              <w:rPr>
                <w:sz w:val="22"/>
              </w:rPr>
            </w:pPr>
            <w:r>
              <w:rPr>
                <w:sz w:val="22"/>
                <w:szCs w:val="22"/>
              </w:rPr>
              <w:t>The n</w:t>
            </w:r>
            <w:r w:rsidR="00B4009F" w:rsidRPr="00B4009F">
              <w:rPr>
                <w:sz w:val="22"/>
                <w:szCs w:val="22"/>
              </w:rPr>
              <w:t>egative Impact can be reduced through Local collaboration and input on LN interventions through the LN Plan.</w:t>
            </w:r>
            <w:r w:rsidR="00B4009F">
              <w:rPr>
                <w:sz w:val="22"/>
              </w:rPr>
              <w:t xml:space="preserve"> </w:t>
            </w:r>
          </w:p>
        </w:tc>
      </w:tr>
      <w:tr w:rsidR="00163A6F" w:rsidTr="00A67C25">
        <w:trPr>
          <w:trHeight w:val="55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B4009F" w:rsidRPr="00B4009F" w:rsidRDefault="00B4009F" w:rsidP="00B4009F">
            <w:pPr>
              <w:rPr>
                <w:sz w:val="22"/>
              </w:rPr>
            </w:pPr>
            <w:r w:rsidRPr="00B4009F">
              <w:rPr>
                <w:sz w:val="22"/>
              </w:rPr>
              <w:t>Scot Govt Equality Evidence finder –       - Men slightly more likely to travel in general.</w:t>
            </w:r>
          </w:p>
          <w:p w:rsidR="00B4009F" w:rsidRPr="00B4009F" w:rsidRDefault="00B4009F" w:rsidP="00B4009F">
            <w:pPr>
              <w:rPr>
                <w:sz w:val="22"/>
              </w:rPr>
            </w:pPr>
          </w:p>
          <w:p w:rsidR="00B4009F" w:rsidRPr="00B4009F" w:rsidRDefault="00B4009F" w:rsidP="00B4009F">
            <w:pPr>
              <w:rPr>
                <w:sz w:val="22"/>
              </w:rPr>
            </w:pPr>
            <w:r w:rsidRPr="00B4009F">
              <w:rPr>
                <w:sz w:val="22"/>
              </w:rPr>
              <w:t>Men more likely to cycle to work.</w:t>
            </w:r>
          </w:p>
          <w:p w:rsidR="00B4009F" w:rsidRPr="00B4009F" w:rsidRDefault="00B4009F" w:rsidP="00B4009F">
            <w:pPr>
              <w:rPr>
                <w:sz w:val="22"/>
              </w:rPr>
            </w:pPr>
          </w:p>
          <w:p w:rsidR="00B4009F" w:rsidRPr="00B4009F" w:rsidRDefault="00B4009F" w:rsidP="00B4009F">
            <w:pPr>
              <w:rPr>
                <w:sz w:val="22"/>
              </w:rPr>
            </w:pPr>
            <w:r w:rsidRPr="00B4009F">
              <w:rPr>
                <w:sz w:val="22"/>
              </w:rPr>
              <w:t>Men drive more frequently.</w:t>
            </w:r>
          </w:p>
          <w:p w:rsidR="00B4009F" w:rsidRPr="00B4009F" w:rsidRDefault="00B4009F" w:rsidP="00B4009F">
            <w:pPr>
              <w:rPr>
                <w:sz w:val="22"/>
              </w:rPr>
            </w:pPr>
          </w:p>
          <w:p w:rsidR="00163A6F" w:rsidRDefault="00B4009F" w:rsidP="00B4009F">
            <w:pPr>
              <w:rPr>
                <w:sz w:val="22"/>
              </w:rPr>
            </w:pPr>
            <w:r w:rsidRPr="00B4009F">
              <w:rPr>
                <w:sz w:val="22"/>
              </w:rPr>
              <w:t>Men walk and cycle more frequently.</w:t>
            </w:r>
          </w:p>
        </w:tc>
        <w:tc>
          <w:tcPr>
            <w:tcW w:w="3261" w:type="dxa"/>
          </w:tcPr>
          <w:p w:rsidR="00163A6F" w:rsidRDefault="00B4009F" w:rsidP="00781F6A">
            <w:pPr>
              <w:rPr>
                <w:sz w:val="22"/>
              </w:rPr>
            </w:pPr>
            <w:r w:rsidRPr="00B4009F">
              <w:rPr>
                <w:sz w:val="22"/>
              </w:rPr>
              <w:t>Men are more likely to be involved in road accidents</w:t>
            </w:r>
            <w:r w:rsidR="00153F27">
              <w:rPr>
                <w:sz w:val="22"/>
              </w:rPr>
              <w:t>.</w:t>
            </w:r>
            <w:r w:rsidR="00153F27">
              <w:rPr>
                <w:sz w:val="22"/>
                <w:szCs w:val="22"/>
              </w:rPr>
              <w:t xml:space="preserve"> The n</w:t>
            </w:r>
            <w:r w:rsidR="00153F27" w:rsidRPr="00B4009F">
              <w:rPr>
                <w:sz w:val="22"/>
                <w:szCs w:val="22"/>
              </w:rPr>
              <w:t>egative Impact can be reduced through Local collaboration and input on LN interventions through the LN Plan</w:t>
            </w:r>
            <w:r w:rsidR="00153F27">
              <w:rPr>
                <w:sz w:val="22"/>
                <w:szCs w:val="22"/>
              </w:rPr>
              <w:t xml:space="preserve"> that can improve traffic safety</w:t>
            </w:r>
            <w:r w:rsidR="00153F27" w:rsidRPr="00B4009F">
              <w:rPr>
                <w:sz w:val="22"/>
                <w:szCs w:val="22"/>
              </w:rPr>
              <w:t>.</w:t>
            </w:r>
            <w:r w:rsidR="00153F27">
              <w:rPr>
                <w:sz w:val="22"/>
                <w:szCs w:val="22"/>
              </w:rPr>
              <w:t xml:space="preserve"> And also promotion of safety can have an impact on Women (above)</w:t>
            </w:r>
            <w:r w:rsidRPr="00B4009F">
              <w:rPr>
                <w:sz w:val="22"/>
              </w:rPr>
              <w:t>.</w:t>
            </w:r>
          </w:p>
        </w:tc>
        <w:tc>
          <w:tcPr>
            <w:tcW w:w="4110" w:type="dxa"/>
            <w:shd w:val="clear" w:color="auto" w:fill="FFCC99"/>
          </w:tcPr>
          <w:p w:rsidR="00163A6F" w:rsidRDefault="00163A6F" w:rsidP="00781F6A">
            <w:pPr>
              <w:rPr>
                <w:sz w:val="22"/>
              </w:rPr>
            </w:pPr>
          </w:p>
        </w:tc>
      </w:tr>
      <w:tr w:rsidR="00163A6F" w:rsidTr="00A67C25">
        <w:trPr>
          <w:trHeight w:val="473"/>
        </w:trPr>
        <w:tc>
          <w:tcPr>
            <w:tcW w:w="2088" w:type="dxa"/>
            <w:tcBorders>
              <w:bottom w:val="single" w:sz="4" w:space="0" w:color="auto"/>
            </w:tcBorders>
            <w:shd w:val="clear" w:color="auto" w:fill="CCFFFF"/>
          </w:tcPr>
          <w:p w:rsidR="00163A6F" w:rsidRPr="00534BCA" w:rsidRDefault="00163A6F" w:rsidP="00781F6A">
            <w:pPr>
              <w:rPr>
                <w:b/>
                <w:sz w:val="22"/>
              </w:rPr>
            </w:pPr>
          </w:p>
        </w:tc>
        <w:tc>
          <w:tcPr>
            <w:tcW w:w="2222" w:type="dxa"/>
            <w:tcBorders>
              <w:bottom w:val="single" w:sz="4" w:space="0" w:color="auto"/>
            </w:tcBorders>
            <w:shd w:val="clear" w:color="auto" w:fill="CCFFFF"/>
            <w:vAlign w:val="center"/>
          </w:tcPr>
          <w:p w:rsidR="00163A6F" w:rsidRDefault="00163A6F" w:rsidP="00B55E10">
            <w:pPr>
              <w:rPr>
                <w:sz w:val="22"/>
              </w:rPr>
            </w:pPr>
            <w:r>
              <w:rPr>
                <w:sz w:val="22"/>
              </w:rPr>
              <w:t>Transgender</w:t>
            </w:r>
          </w:p>
        </w:tc>
        <w:tc>
          <w:tcPr>
            <w:tcW w:w="2602" w:type="dxa"/>
            <w:tcBorders>
              <w:bottom w:val="single" w:sz="4" w:space="0" w:color="auto"/>
            </w:tcBorders>
          </w:tcPr>
          <w:p w:rsidR="00163A6F" w:rsidRDefault="00163A6F" w:rsidP="00781F6A">
            <w:pPr>
              <w:rPr>
                <w:sz w:val="22"/>
              </w:rPr>
            </w:pPr>
          </w:p>
        </w:tc>
        <w:tc>
          <w:tcPr>
            <w:tcW w:w="3261" w:type="dxa"/>
            <w:tcBorders>
              <w:bottom w:val="single" w:sz="4" w:space="0" w:color="auto"/>
            </w:tcBorders>
          </w:tcPr>
          <w:p w:rsidR="00163A6F" w:rsidRDefault="00B4009F" w:rsidP="00781F6A">
            <w:pPr>
              <w:rPr>
                <w:sz w:val="22"/>
              </w:rPr>
            </w:pPr>
            <w:r w:rsidRPr="008D5B54">
              <w:rPr>
                <w:rFonts w:cs="Arial"/>
                <w:sz w:val="22"/>
                <w:szCs w:val="22"/>
              </w:rPr>
              <w:t xml:space="preserve">Limited evidence of differential impacts though could be some issues around personal </w:t>
            </w:r>
            <w:r w:rsidRPr="008D5B54">
              <w:rPr>
                <w:rFonts w:cs="Arial"/>
                <w:sz w:val="22"/>
                <w:szCs w:val="22"/>
              </w:rPr>
              <w:lastRenderedPageBreak/>
              <w:t>security</w:t>
            </w:r>
            <w:r>
              <w:rPr>
                <w:rFonts w:cs="Arial"/>
                <w:sz w:val="22"/>
                <w:szCs w:val="22"/>
              </w:rPr>
              <w:t xml:space="preserve"> as per LGBT community.</w:t>
            </w:r>
          </w:p>
        </w:tc>
        <w:tc>
          <w:tcPr>
            <w:tcW w:w="4110" w:type="dxa"/>
            <w:tcBorders>
              <w:bottom w:val="single" w:sz="4" w:space="0" w:color="auto"/>
            </w:tcBorders>
            <w:shd w:val="clear" w:color="auto" w:fill="FFCC99"/>
          </w:tcPr>
          <w:p w:rsidR="00163A6F" w:rsidRDefault="00163A6F" w:rsidP="00781F6A">
            <w:pPr>
              <w:rPr>
                <w:sz w:val="22"/>
              </w:rPr>
            </w:pPr>
          </w:p>
        </w:tc>
      </w:tr>
      <w:tr w:rsidR="00874EAF" w:rsidTr="00B04CFA">
        <w:tc>
          <w:tcPr>
            <w:tcW w:w="14283" w:type="dxa"/>
            <w:gridSpan w:val="5"/>
            <w:shd w:val="clear" w:color="auto" w:fill="auto"/>
          </w:tcPr>
          <w:p w:rsidR="00874EAF" w:rsidRPr="00CD7794" w:rsidRDefault="00874EAF" w:rsidP="00781F6A">
            <w:pPr>
              <w:rPr>
                <w:sz w:val="18"/>
                <w:szCs w:val="18"/>
              </w:rPr>
            </w:pPr>
          </w:p>
        </w:tc>
      </w:tr>
      <w:tr w:rsidR="00163A6F" w:rsidTr="00A67C25">
        <w:trPr>
          <w:trHeight w:val="399"/>
        </w:trPr>
        <w:tc>
          <w:tcPr>
            <w:tcW w:w="2088" w:type="dxa"/>
            <w:shd w:val="clear" w:color="auto" w:fill="CCFFFF"/>
            <w:vAlign w:val="center"/>
          </w:tcPr>
          <w:p w:rsidR="00163A6F" w:rsidRPr="00AE6831" w:rsidRDefault="00163A6F" w:rsidP="0070176D">
            <w:pPr>
              <w:rPr>
                <w:b/>
                <w:sz w:val="22"/>
                <w:szCs w:val="22"/>
              </w:rPr>
            </w:pPr>
            <w:r w:rsidRPr="00AE6831">
              <w:rPr>
                <w:b/>
                <w:sz w:val="22"/>
                <w:szCs w:val="22"/>
              </w:rPr>
              <w:t>RACE*</w:t>
            </w:r>
          </w:p>
        </w:tc>
        <w:tc>
          <w:tcPr>
            <w:tcW w:w="2222" w:type="dxa"/>
            <w:shd w:val="clear" w:color="auto" w:fill="CCFFFF"/>
            <w:vAlign w:val="center"/>
          </w:tcPr>
          <w:p w:rsidR="00163A6F" w:rsidRDefault="00163A6F" w:rsidP="00B55E10">
            <w:pPr>
              <w:rPr>
                <w:sz w:val="22"/>
              </w:rPr>
            </w:pPr>
            <w:r>
              <w:rPr>
                <w:sz w:val="22"/>
              </w:rPr>
              <w:t>White</w:t>
            </w:r>
          </w:p>
        </w:tc>
        <w:tc>
          <w:tcPr>
            <w:tcW w:w="2602" w:type="dxa"/>
          </w:tcPr>
          <w:p w:rsidR="00CB7AF2" w:rsidRDefault="00CB7AF2" w:rsidP="00781F6A">
            <w:pPr>
              <w:rPr>
                <w:sz w:val="22"/>
              </w:rPr>
            </w:pPr>
            <w:r>
              <w:rPr>
                <w:rFonts w:cs="Arial"/>
                <w:sz w:val="22"/>
                <w:szCs w:val="22"/>
              </w:rPr>
              <w:t xml:space="preserve">The </w:t>
            </w:r>
            <w:r w:rsidR="00465BC1">
              <w:rPr>
                <w:rFonts w:cs="Arial"/>
                <w:sz w:val="22"/>
                <w:szCs w:val="22"/>
              </w:rPr>
              <w:t>ATS</w:t>
            </w:r>
            <w:r>
              <w:rPr>
                <w:rFonts w:cs="Arial"/>
                <w:sz w:val="22"/>
                <w:szCs w:val="22"/>
              </w:rPr>
              <w:t xml:space="preserve"> will allow identification of multimodal transportation options to improve accessibility and encourage active travel. </w:t>
            </w:r>
          </w:p>
        </w:tc>
        <w:tc>
          <w:tcPr>
            <w:tcW w:w="3261" w:type="dxa"/>
          </w:tcPr>
          <w:p w:rsidR="00B4009F" w:rsidRPr="008D5B54" w:rsidRDefault="00D32AEE" w:rsidP="00B4009F">
            <w:pPr>
              <w:rPr>
                <w:rFonts w:cs="Arial"/>
                <w:sz w:val="22"/>
                <w:szCs w:val="22"/>
              </w:rPr>
            </w:pPr>
            <w:hyperlink r:id="rId24" w:history="1">
              <w:r w:rsidR="00B4009F" w:rsidRPr="008D5B54">
                <w:rPr>
                  <w:rStyle w:val="Hyperlink"/>
                  <w:rFonts w:cs="Arial"/>
                  <w:sz w:val="22"/>
                  <w:szCs w:val="22"/>
                </w:rPr>
                <w:t>Scot Govt Equality Evidence finder</w:t>
              </w:r>
            </w:hyperlink>
            <w:r w:rsidR="00B4009F" w:rsidRPr="008D5B54">
              <w:rPr>
                <w:rStyle w:val="Hyperlink"/>
                <w:rFonts w:cs="Arial"/>
                <w:sz w:val="22"/>
                <w:szCs w:val="22"/>
              </w:rPr>
              <w:t xml:space="preserve"> - </w:t>
            </w:r>
            <w:r w:rsidR="00B4009F" w:rsidRPr="008D5B54">
              <w:rPr>
                <w:rFonts w:cs="Arial"/>
                <w:sz w:val="22"/>
                <w:szCs w:val="22"/>
              </w:rPr>
              <w:t xml:space="preserve">White Scottish people least likely to walk or cycle for transport. </w:t>
            </w:r>
          </w:p>
          <w:p w:rsidR="00B4009F" w:rsidRPr="008D5B54" w:rsidRDefault="00B4009F" w:rsidP="00B4009F">
            <w:pPr>
              <w:rPr>
                <w:rFonts w:cs="Arial"/>
                <w:sz w:val="22"/>
                <w:szCs w:val="22"/>
              </w:rPr>
            </w:pPr>
          </w:p>
          <w:p w:rsidR="00163A6F" w:rsidRDefault="00163A6F" w:rsidP="00CB7AF2">
            <w:pPr>
              <w:rPr>
                <w:sz w:val="22"/>
              </w:rPr>
            </w:pPr>
          </w:p>
        </w:tc>
        <w:tc>
          <w:tcPr>
            <w:tcW w:w="4110" w:type="dxa"/>
            <w:shd w:val="clear" w:color="auto" w:fill="FFCC99"/>
          </w:tcPr>
          <w:p w:rsidR="00163A6F" w:rsidRDefault="00163A6F" w:rsidP="00781F6A">
            <w:pPr>
              <w:rPr>
                <w:sz w:val="22"/>
              </w:rPr>
            </w:pPr>
          </w:p>
        </w:tc>
      </w:tr>
      <w:tr w:rsidR="00163A6F" w:rsidTr="00A67C25">
        <w:trPr>
          <w:trHeight w:val="449"/>
        </w:trPr>
        <w:tc>
          <w:tcPr>
            <w:tcW w:w="2088" w:type="dxa"/>
            <w:vMerge w:val="restart"/>
            <w:shd w:val="clear" w:color="auto" w:fill="CCFFFF"/>
          </w:tcPr>
          <w:p w:rsidR="00163A6F" w:rsidRDefault="00163A6F" w:rsidP="00781F6A">
            <w:pPr>
              <w:rPr>
                <w:i/>
                <w:sz w:val="20"/>
              </w:rPr>
            </w:pPr>
            <w:r w:rsidRPr="00B55E10">
              <w:rPr>
                <w:i/>
                <w:sz w:val="20"/>
              </w:rPr>
              <w:t xml:space="preserve">Further information on the breakdown below each of these headings, as per census, is available </w:t>
            </w:r>
            <w:hyperlink r:id="rId25" w:history="1">
              <w:r w:rsidRPr="00B55E10">
                <w:rPr>
                  <w:rStyle w:val="Hyperlink"/>
                  <w:i/>
                  <w:sz w:val="20"/>
                </w:rPr>
                <w:t>here.</w:t>
              </w:r>
            </w:hyperlink>
          </w:p>
          <w:p w:rsidR="00163A6F" w:rsidRDefault="00163A6F" w:rsidP="00781F6A">
            <w:pPr>
              <w:rPr>
                <w:i/>
                <w:sz w:val="20"/>
              </w:rPr>
            </w:pPr>
          </w:p>
          <w:p w:rsidR="00163A6F" w:rsidRPr="00FC051D" w:rsidRDefault="00163A6F" w:rsidP="00781F6A">
            <w:pPr>
              <w:rPr>
                <w:b/>
                <w:i/>
                <w:sz w:val="20"/>
              </w:rPr>
            </w:pPr>
            <w:r w:rsidRPr="00FC051D">
              <w:rPr>
                <w:i/>
                <w:sz w:val="20"/>
              </w:rPr>
              <w:t>For example Asian includes Chinese, Pakistani and Indian etc</w:t>
            </w:r>
          </w:p>
        </w:tc>
        <w:tc>
          <w:tcPr>
            <w:tcW w:w="2222" w:type="dxa"/>
            <w:shd w:val="clear" w:color="auto" w:fill="CCFFFF"/>
            <w:vAlign w:val="center"/>
          </w:tcPr>
          <w:p w:rsidR="00163A6F" w:rsidRDefault="00163A6F" w:rsidP="00B55E10">
            <w:pPr>
              <w:rPr>
                <w:sz w:val="22"/>
              </w:rPr>
            </w:pPr>
            <w:r>
              <w:rPr>
                <w:sz w:val="22"/>
              </w:rPr>
              <w:t>Mixed or Multiple Ethnic Groups</w:t>
            </w:r>
          </w:p>
        </w:tc>
        <w:tc>
          <w:tcPr>
            <w:tcW w:w="2602" w:type="dxa"/>
          </w:tcPr>
          <w:p w:rsidR="00F52DEC" w:rsidRPr="008D5B54" w:rsidRDefault="00D32AEE" w:rsidP="00F52DEC">
            <w:pPr>
              <w:rPr>
                <w:rFonts w:cs="Arial"/>
                <w:sz w:val="22"/>
                <w:szCs w:val="22"/>
              </w:rPr>
            </w:pPr>
            <w:hyperlink r:id="rId26" w:history="1">
              <w:r w:rsidR="00F52DEC" w:rsidRPr="008D5B54">
                <w:rPr>
                  <w:rStyle w:val="Hyperlink"/>
                  <w:rFonts w:cs="Arial"/>
                  <w:sz w:val="22"/>
                  <w:szCs w:val="22"/>
                </w:rPr>
                <w:t>Scot Govt Equality Evidence finder</w:t>
              </w:r>
            </w:hyperlink>
            <w:r w:rsidR="00F52DEC" w:rsidRPr="008D5B54">
              <w:rPr>
                <w:rFonts w:cs="Arial"/>
                <w:sz w:val="22"/>
                <w:szCs w:val="22"/>
              </w:rPr>
              <w:t xml:space="preserve"> </w:t>
            </w:r>
          </w:p>
          <w:p w:rsidR="00163A6F" w:rsidRDefault="00F52DEC" w:rsidP="00F52DEC">
            <w:pPr>
              <w:rPr>
                <w:sz w:val="22"/>
              </w:rPr>
            </w:pPr>
            <w:r>
              <w:rPr>
                <w:rFonts w:cs="Arial"/>
                <w:sz w:val="22"/>
                <w:szCs w:val="22"/>
              </w:rPr>
              <w:t xml:space="preserve">Less likely to have access to a car than average. The </w:t>
            </w:r>
            <w:r w:rsidR="00465BC1">
              <w:rPr>
                <w:rFonts w:cs="Arial"/>
                <w:sz w:val="22"/>
                <w:szCs w:val="22"/>
              </w:rPr>
              <w:t>ATS</w:t>
            </w:r>
            <w:r>
              <w:rPr>
                <w:rFonts w:cs="Arial"/>
                <w:sz w:val="22"/>
                <w:szCs w:val="22"/>
              </w:rPr>
              <w:t xml:space="preserve"> will allow identification of multimodal transportation options to improve accessibility.</w:t>
            </w:r>
          </w:p>
        </w:tc>
        <w:tc>
          <w:tcPr>
            <w:tcW w:w="3261" w:type="dxa"/>
          </w:tcPr>
          <w:p w:rsidR="00163A6F" w:rsidRDefault="00163A6F" w:rsidP="00B4009F">
            <w:pPr>
              <w:rPr>
                <w:sz w:val="22"/>
              </w:rPr>
            </w:pPr>
          </w:p>
        </w:tc>
        <w:tc>
          <w:tcPr>
            <w:tcW w:w="4110" w:type="dxa"/>
            <w:shd w:val="clear" w:color="auto" w:fill="FFCC99"/>
          </w:tcPr>
          <w:p w:rsidR="00163A6F" w:rsidRDefault="00163A6F" w:rsidP="00781F6A">
            <w:pPr>
              <w:rPr>
                <w:sz w:val="22"/>
              </w:rPr>
            </w:pPr>
          </w:p>
        </w:tc>
      </w:tr>
      <w:tr w:rsidR="00163A6F" w:rsidTr="00A67C25">
        <w:trPr>
          <w:trHeight w:val="499"/>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FC051D">
            <w:pPr>
              <w:rPr>
                <w:sz w:val="22"/>
              </w:rPr>
            </w:pPr>
            <w:r>
              <w:rPr>
                <w:sz w:val="22"/>
              </w:rPr>
              <w:t>Asian</w:t>
            </w:r>
          </w:p>
        </w:tc>
        <w:tc>
          <w:tcPr>
            <w:tcW w:w="2602" w:type="dxa"/>
          </w:tcPr>
          <w:p w:rsidR="00163A6F" w:rsidRDefault="00F52DEC" w:rsidP="00781F6A">
            <w:pPr>
              <w:rPr>
                <w:sz w:val="22"/>
              </w:rPr>
            </w:pPr>
            <w:r>
              <w:rPr>
                <w:sz w:val="22"/>
              </w:rPr>
              <w:t>As above</w:t>
            </w:r>
          </w:p>
        </w:tc>
        <w:tc>
          <w:tcPr>
            <w:tcW w:w="3261" w:type="dxa"/>
          </w:tcPr>
          <w:p w:rsidR="00B4009F" w:rsidRPr="008D5B54" w:rsidRDefault="00D32AEE" w:rsidP="00B4009F">
            <w:pPr>
              <w:rPr>
                <w:rFonts w:cs="Arial"/>
                <w:sz w:val="22"/>
                <w:szCs w:val="22"/>
              </w:rPr>
            </w:pPr>
            <w:hyperlink r:id="rId27" w:history="1">
              <w:r w:rsidR="00B4009F" w:rsidRPr="008D5B54">
                <w:rPr>
                  <w:rStyle w:val="Hyperlink"/>
                  <w:rFonts w:cs="Arial"/>
                  <w:sz w:val="22"/>
                  <w:szCs w:val="22"/>
                </w:rPr>
                <w:t>Scot Govt Equality Evidence finder</w:t>
              </w:r>
            </w:hyperlink>
            <w:r w:rsidR="00B4009F" w:rsidRPr="008D5B54">
              <w:rPr>
                <w:rFonts w:cs="Arial"/>
                <w:sz w:val="22"/>
                <w:szCs w:val="22"/>
              </w:rPr>
              <w:t xml:space="preserve"> </w:t>
            </w:r>
          </w:p>
          <w:p w:rsidR="00B4009F" w:rsidRPr="008D5B54" w:rsidRDefault="00B4009F" w:rsidP="00B4009F">
            <w:pPr>
              <w:rPr>
                <w:rFonts w:cs="Arial"/>
                <w:sz w:val="22"/>
                <w:szCs w:val="22"/>
              </w:rPr>
            </w:pPr>
            <w:r w:rsidRPr="008D5B54">
              <w:rPr>
                <w:rFonts w:cs="Arial"/>
                <w:sz w:val="22"/>
                <w:szCs w:val="22"/>
              </w:rPr>
              <w:t xml:space="preserve">–  Ethnic groups most likely to have access to a car or van at the time of the 2011 Census were White: Other British and Pakistani. Pakistani households were the most likely to have access to three or more cars or vans. </w:t>
            </w:r>
          </w:p>
          <w:p w:rsidR="00B4009F" w:rsidRPr="008D5B54" w:rsidRDefault="00B4009F" w:rsidP="00B4009F">
            <w:pPr>
              <w:numPr>
                <w:ilvl w:val="0"/>
                <w:numId w:val="25"/>
              </w:numPr>
              <w:rPr>
                <w:rFonts w:cs="Arial"/>
                <w:sz w:val="22"/>
                <w:szCs w:val="22"/>
              </w:rPr>
            </w:pPr>
            <w:r w:rsidRPr="008D5B54">
              <w:rPr>
                <w:rFonts w:cs="Arial"/>
                <w:sz w:val="22"/>
                <w:szCs w:val="22"/>
              </w:rPr>
              <w:t>Asian people least likely to drive</w:t>
            </w:r>
          </w:p>
          <w:p w:rsidR="00B4009F" w:rsidRPr="008D5B54" w:rsidRDefault="00B4009F" w:rsidP="00B4009F">
            <w:pPr>
              <w:rPr>
                <w:rFonts w:cs="Arial"/>
                <w:sz w:val="22"/>
                <w:szCs w:val="22"/>
              </w:rPr>
            </w:pPr>
          </w:p>
          <w:p w:rsidR="00B4009F" w:rsidRPr="008D5B54" w:rsidRDefault="00B4009F" w:rsidP="00B4009F">
            <w:pPr>
              <w:rPr>
                <w:rFonts w:cs="Arial"/>
                <w:sz w:val="22"/>
                <w:szCs w:val="22"/>
              </w:rPr>
            </w:pPr>
            <w:r w:rsidRPr="008D5B54">
              <w:rPr>
                <w:rFonts w:cs="Arial"/>
                <w:sz w:val="22"/>
                <w:szCs w:val="22"/>
              </w:rPr>
              <w:t xml:space="preserve">SHS data suggests some Asian groups in Glasgow are more likely to have access to a car whilst Asian-Chinese are less likely to. </w:t>
            </w:r>
          </w:p>
          <w:p w:rsidR="00B4009F" w:rsidRPr="008D5B54" w:rsidRDefault="00B4009F" w:rsidP="00B4009F">
            <w:pPr>
              <w:rPr>
                <w:rFonts w:cs="Arial"/>
                <w:sz w:val="22"/>
                <w:szCs w:val="22"/>
              </w:rPr>
            </w:pPr>
            <w:r w:rsidRPr="008D5B54">
              <w:rPr>
                <w:rFonts w:cs="Arial"/>
                <w:sz w:val="22"/>
                <w:szCs w:val="22"/>
              </w:rPr>
              <w:lastRenderedPageBreak/>
              <w:t xml:space="preserve">Glasgow has a significantly higher proportion of households from Asian ethnic groups than Scotland, and African households. </w:t>
            </w:r>
          </w:p>
          <w:p w:rsidR="00163A6F" w:rsidRDefault="00163A6F" w:rsidP="00781F6A">
            <w:pPr>
              <w:rPr>
                <w:sz w:val="22"/>
              </w:rPr>
            </w:pPr>
          </w:p>
        </w:tc>
        <w:tc>
          <w:tcPr>
            <w:tcW w:w="4110" w:type="dxa"/>
            <w:shd w:val="clear" w:color="auto" w:fill="FFCC99"/>
          </w:tcPr>
          <w:p w:rsidR="00163A6F" w:rsidRDefault="00163A6F" w:rsidP="00781F6A">
            <w:pPr>
              <w:rPr>
                <w:sz w:val="22"/>
              </w:rPr>
            </w:pPr>
          </w:p>
        </w:tc>
      </w:tr>
      <w:tr w:rsidR="00163A6F" w:rsidTr="00A67C25">
        <w:trPr>
          <w:trHeight w:val="548"/>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African</w:t>
            </w:r>
          </w:p>
        </w:tc>
        <w:tc>
          <w:tcPr>
            <w:tcW w:w="2602" w:type="dxa"/>
          </w:tcPr>
          <w:p w:rsidR="00163A6F" w:rsidRDefault="00F52DEC" w:rsidP="00781F6A">
            <w:pPr>
              <w:rPr>
                <w:sz w:val="22"/>
              </w:rPr>
            </w:pPr>
            <w:r>
              <w:rPr>
                <w:sz w:val="22"/>
              </w:rPr>
              <w:t>As above</w:t>
            </w:r>
          </w:p>
        </w:tc>
        <w:tc>
          <w:tcPr>
            <w:tcW w:w="3261" w:type="dxa"/>
          </w:tcPr>
          <w:p w:rsidR="00B4009F" w:rsidRPr="008D5B54" w:rsidRDefault="00D32AEE" w:rsidP="00B4009F">
            <w:pPr>
              <w:rPr>
                <w:rFonts w:cs="Arial"/>
                <w:sz w:val="22"/>
                <w:szCs w:val="22"/>
              </w:rPr>
            </w:pPr>
            <w:hyperlink r:id="rId28" w:history="1">
              <w:r w:rsidR="00B4009F" w:rsidRPr="008D5B54">
                <w:rPr>
                  <w:rStyle w:val="Hyperlink"/>
                  <w:rFonts w:cs="Arial"/>
                  <w:sz w:val="22"/>
                  <w:szCs w:val="22"/>
                </w:rPr>
                <w:t>Scot Govt Equality Evidence finder</w:t>
              </w:r>
            </w:hyperlink>
            <w:r w:rsidR="00B4009F" w:rsidRPr="008D5B54">
              <w:rPr>
                <w:rFonts w:cs="Arial"/>
                <w:sz w:val="22"/>
                <w:szCs w:val="22"/>
              </w:rPr>
              <w:t xml:space="preserve"> –      - African people least likely to have access to a car (Scotland).</w:t>
            </w:r>
          </w:p>
          <w:p w:rsidR="00B4009F" w:rsidRPr="008D5B54" w:rsidRDefault="00B4009F" w:rsidP="00B4009F">
            <w:pPr>
              <w:rPr>
                <w:rFonts w:cs="Arial"/>
                <w:sz w:val="22"/>
                <w:szCs w:val="22"/>
              </w:rPr>
            </w:pPr>
            <w:r w:rsidRPr="008D5B54">
              <w:rPr>
                <w:rFonts w:cs="Arial"/>
                <w:sz w:val="22"/>
                <w:szCs w:val="22"/>
              </w:rPr>
              <w:t>African populations in Glasgow are less likely to have access to a car (from Census 2011 data).</w:t>
            </w:r>
          </w:p>
          <w:p w:rsidR="00163A6F" w:rsidRDefault="00163A6F" w:rsidP="00781F6A">
            <w:pPr>
              <w:rPr>
                <w:sz w:val="22"/>
              </w:rPr>
            </w:pPr>
          </w:p>
        </w:tc>
        <w:tc>
          <w:tcPr>
            <w:tcW w:w="4110" w:type="dxa"/>
            <w:shd w:val="clear" w:color="auto" w:fill="FFCC99"/>
          </w:tcPr>
          <w:p w:rsidR="00163A6F" w:rsidRDefault="00163A6F" w:rsidP="00781F6A">
            <w:pPr>
              <w:rPr>
                <w:sz w:val="22"/>
              </w:rPr>
            </w:pPr>
          </w:p>
        </w:tc>
      </w:tr>
      <w:tr w:rsidR="00163A6F" w:rsidTr="00A67C25">
        <w:trPr>
          <w:trHeight w:val="51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Caribbean or Black </w:t>
            </w:r>
          </w:p>
        </w:tc>
        <w:tc>
          <w:tcPr>
            <w:tcW w:w="2602" w:type="dxa"/>
          </w:tcPr>
          <w:p w:rsidR="00163A6F" w:rsidRDefault="00F52DEC" w:rsidP="00781F6A">
            <w:pPr>
              <w:rPr>
                <w:sz w:val="22"/>
              </w:rPr>
            </w:pPr>
            <w:r>
              <w:rPr>
                <w:sz w:val="22"/>
              </w:rPr>
              <w:t>As above</w:t>
            </w:r>
          </w:p>
        </w:tc>
        <w:tc>
          <w:tcPr>
            <w:tcW w:w="3261" w:type="dxa"/>
          </w:tcPr>
          <w:p w:rsidR="00B4009F" w:rsidRPr="008D5B54" w:rsidRDefault="00D32AEE" w:rsidP="00B4009F">
            <w:pPr>
              <w:rPr>
                <w:rFonts w:cs="Arial"/>
                <w:sz w:val="22"/>
                <w:szCs w:val="22"/>
              </w:rPr>
            </w:pPr>
            <w:hyperlink r:id="rId29" w:history="1">
              <w:r w:rsidR="00B4009F" w:rsidRPr="008D5B54">
                <w:rPr>
                  <w:rStyle w:val="Hyperlink"/>
                  <w:rFonts w:cs="Arial"/>
                  <w:sz w:val="22"/>
                  <w:szCs w:val="22"/>
                </w:rPr>
                <w:t>Scot Govt Equality Evidence finder</w:t>
              </w:r>
            </w:hyperlink>
            <w:r w:rsidR="00B4009F" w:rsidRPr="008D5B54">
              <w:rPr>
                <w:rFonts w:cs="Arial"/>
                <w:sz w:val="22"/>
                <w:szCs w:val="22"/>
              </w:rPr>
              <w:t xml:space="preserve"> </w:t>
            </w:r>
          </w:p>
          <w:p w:rsidR="00163A6F" w:rsidRDefault="00B4009F" w:rsidP="00B4009F">
            <w:pPr>
              <w:rPr>
                <w:sz w:val="22"/>
              </w:rPr>
            </w:pPr>
            <w:r>
              <w:rPr>
                <w:rFonts w:cs="Arial"/>
                <w:sz w:val="22"/>
                <w:szCs w:val="22"/>
              </w:rPr>
              <w:t>Less likely to have access to a car than average.</w:t>
            </w:r>
          </w:p>
        </w:tc>
        <w:tc>
          <w:tcPr>
            <w:tcW w:w="4110" w:type="dxa"/>
            <w:shd w:val="clear" w:color="auto" w:fill="FFCC99"/>
          </w:tcPr>
          <w:p w:rsidR="00163A6F" w:rsidRDefault="00163A6F" w:rsidP="00781F6A">
            <w:pPr>
              <w:rPr>
                <w:sz w:val="22"/>
              </w:rPr>
            </w:pPr>
          </w:p>
        </w:tc>
      </w:tr>
      <w:tr w:rsidR="00163A6F" w:rsidTr="00A67C25">
        <w:trPr>
          <w:trHeight w:val="56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Other Ethnic Group</w:t>
            </w:r>
          </w:p>
        </w:tc>
        <w:tc>
          <w:tcPr>
            <w:tcW w:w="2602" w:type="dxa"/>
          </w:tcPr>
          <w:p w:rsidR="00163A6F" w:rsidRDefault="00F52DEC" w:rsidP="00781F6A">
            <w:pPr>
              <w:rPr>
                <w:sz w:val="22"/>
              </w:rPr>
            </w:pPr>
            <w:r>
              <w:rPr>
                <w:sz w:val="22"/>
              </w:rPr>
              <w:t>As above</w:t>
            </w:r>
          </w:p>
        </w:tc>
        <w:tc>
          <w:tcPr>
            <w:tcW w:w="3261" w:type="dxa"/>
          </w:tcPr>
          <w:p w:rsidR="006F0C25" w:rsidRPr="008D5B54" w:rsidRDefault="00D32AEE" w:rsidP="006F0C25">
            <w:pPr>
              <w:rPr>
                <w:rFonts w:cs="Arial"/>
                <w:sz w:val="22"/>
                <w:szCs w:val="22"/>
              </w:rPr>
            </w:pPr>
            <w:hyperlink r:id="rId30" w:history="1">
              <w:r w:rsidR="006F0C25" w:rsidRPr="008D5B54">
                <w:rPr>
                  <w:rStyle w:val="Hyperlink"/>
                  <w:rFonts w:cs="Arial"/>
                  <w:sz w:val="22"/>
                  <w:szCs w:val="22"/>
                </w:rPr>
                <w:t>Scot Govt Equality Evidence finder</w:t>
              </w:r>
            </w:hyperlink>
            <w:r w:rsidR="006F0C25" w:rsidRPr="008D5B54">
              <w:rPr>
                <w:rFonts w:cs="Arial"/>
                <w:sz w:val="22"/>
                <w:szCs w:val="22"/>
              </w:rPr>
              <w:t xml:space="preserve"> –          White Polish (82%), and Other White (not Scottish, British or Polish) (83%) people had walked most frequently as a means of transport in the previous week. Least likely to walk were White Scottish people (67%).</w:t>
            </w:r>
          </w:p>
          <w:p w:rsidR="006F0C25" w:rsidRPr="008D5B54" w:rsidRDefault="006F0C25" w:rsidP="006F0C25">
            <w:pPr>
              <w:numPr>
                <w:ilvl w:val="0"/>
                <w:numId w:val="25"/>
              </w:numPr>
              <w:rPr>
                <w:rFonts w:cs="Arial"/>
                <w:sz w:val="22"/>
                <w:szCs w:val="22"/>
              </w:rPr>
            </w:pPr>
            <w:r w:rsidRPr="008D5B54">
              <w:rPr>
                <w:rFonts w:cs="Arial"/>
                <w:sz w:val="22"/>
                <w:szCs w:val="22"/>
              </w:rPr>
              <w:t xml:space="preserve">Other White people were most likely to have cycled (12%), compared to just 5% for White Scottish and Asian, Asian Scottish or Asian British people. </w:t>
            </w:r>
          </w:p>
          <w:p w:rsidR="006F0C25" w:rsidRPr="008D5B54" w:rsidRDefault="006F0C25" w:rsidP="006F0C25">
            <w:pPr>
              <w:numPr>
                <w:ilvl w:val="0"/>
                <w:numId w:val="25"/>
              </w:numPr>
              <w:rPr>
                <w:rFonts w:cs="Arial"/>
                <w:sz w:val="22"/>
                <w:szCs w:val="22"/>
              </w:rPr>
            </w:pPr>
            <w:r w:rsidRPr="008D5B54">
              <w:rPr>
                <w:rFonts w:cs="Arial"/>
                <w:sz w:val="22"/>
                <w:szCs w:val="22"/>
              </w:rPr>
              <w:t xml:space="preserve">White Scottish and White other British people least likely to use the bus. People from other ethnic </w:t>
            </w:r>
            <w:r w:rsidRPr="008D5B54">
              <w:rPr>
                <w:rFonts w:cs="Arial"/>
                <w:sz w:val="22"/>
                <w:szCs w:val="22"/>
              </w:rPr>
              <w:lastRenderedPageBreak/>
              <w:t xml:space="preserve">groups (not White or Asian) are most likely to have taken a bus. </w:t>
            </w:r>
          </w:p>
          <w:p w:rsidR="006F0C25" w:rsidRPr="008D5B54" w:rsidRDefault="006F0C25" w:rsidP="006F0C25">
            <w:pPr>
              <w:ind w:left="60"/>
              <w:rPr>
                <w:rFonts w:cs="Arial"/>
                <w:sz w:val="22"/>
                <w:szCs w:val="22"/>
              </w:rPr>
            </w:pPr>
          </w:p>
          <w:p w:rsidR="006F0C25" w:rsidRPr="008D5B54" w:rsidRDefault="006F0C25" w:rsidP="006F0C25">
            <w:pPr>
              <w:ind w:left="60"/>
              <w:rPr>
                <w:rFonts w:cs="Arial"/>
                <w:sz w:val="22"/>
                <w:szCs w:val="22"/>
              </w:rPr>
            </w:pPr>
            <w:r w:rsidRPr="008D5B54">
              <w:rPr>
                <w:rFonts w:cs="Arial"/>
                <w:sz w:val="22"/>
                <w:szCs w:val="22"/>
              </w:rPr>
              <w:t>18% of White Polish people have taken a train in the past month, the lowest for any ethnic group. People from other ethnic groups (not White or Asian) are most likely to have taken a train (38%).</w:t>
            </w:r>
          </w:p>
          <w:p w:rsidR="00163A6F" w:rsidRDefault="00163A6F" w:rsidP="00781F6A">
            <w:pPr>
              <w:rPr>
                <w:sz w:val="22"/>
              </w:rPr>
            </w:pPr>
          </w:p>
        </w:tc>
        <w:tc>
          <w:tcPr>
            <w:tcW w:w="4110" w:type="dxa"/>
            <w:shd w:val="clear" w:color="auto" w:fill="FFCC99"/>
          </w:tcPr>
          <w:p w:rsidR="00163A6F" w:rsidRDefault="00163A6F" w:rsidP="00781F6A">
            <w:pPr>
              <w:rPr>
                <w:sz w:val="22"/>
              </w:rPr>
            </w:pPr>
          </w:p>
        </w:tc>
      </w:tr>
      <w:tr w:rsidR="00874EAF" w:rsidTr="00B04CFA">
        <w:tc>
          <w:tcPr>
            <w:tcW w:w="14283" w:type="dxa"/>
            <w:gridSpan w:val="5"/>
            <w:shd w:val="clear" w:color="auto" w:fill="auto"/>
          </w:tcPr>
          <w:p w:rsidR="00874EAF" w:rsidRPr="00CD7794" w:rsidRDefault="00874EAF" w:rsidP="00874EAF">
            <w:pPr>
              <w:rPr>
                <w:sz w:val="18"/>
                <w:szCs w:val="18"/>
              </w:rPr>
            </w:pPr>
          </w:p>
        </w:tc>
      </w:tr>
      <w:tr w:rsidR="00163A6F" w:rsidTr="00A67C25">
        <w:trPr>
          <w:trHeight w:val="464"/>
        </w:trPr>
        <w:tc>
          <w:tcPr>
            <w:tcW w:w="2088" w:type="dxa"/>
            <w:shd w:val="clear" w:color="auto" w:fill="CCFFFF"/>
            <w:vAlign w:val="center"/>
          </w:tcPr>
          <w:p w:rsidR="00163A6F" w:rsidRPr="00534BCA" w:rsidRDefault="00163A6F" w:rsidP="0070176D">
            <w:pPr>
              <w:rPr>
                <w:b/>
                <w:sz w:val="22"/>
              </w:rPr>
            </w:pPr>
            <w:r w:rsidRPr="00534BCA">
              <w:rPr>
                <w:b/>
                <w:sz w:val="22"/>
              </w:rPr>
              <w:t>DISABILITY</w:t>
            </w:r>
          </w:p>
        </w:tc>
        <w:tc>
          <w:tcPr>
            <w:tcW w:w="2222" w:type="dxa"/>
            <w:shd w:val="clear" w:color="auto" w:fill="CCFFFF"/>
            <w:vAlign w:val="center"/>
          </w:tcPr>
          <w:p w:rsidR="00163A6F" w:rsidRDefault="00163A6F" w:rsidP="00B55E10">
            <w:pPr>
              <w:rPr>
                <w:sz w:val="22"/>
              </w:rPr>
            </w:pPr>
            <w:r>
              <w:rPr>
                <w:sz w:val="22"/>
              </w:rPr>
              <w:t>Physical disability</w:t>
            </w:r>
          </w:p>
        </w:tc>
        <w:tc>
          <w:tcPr>
            <w:tcW w:w="2602" w:type="dxa"/>
          </w:tcPr>
          <w:p w:rsidR="00052C5D" w:rsidRPr="00153F27" w:rsidRDefault="00052C5D" w:rsidP="00052C5D">
            <w:pPr>
              <w:rPr>
                <w:sz w:val="22"/>
                <w:szCs w:val="22"/>
              </w:rPr>
            </w:pPr>
            <w:r w:rsidRPr="00153F27">
              <w:rPr>
                <w:sz w:val="22"/>
                <w:szCs w:val="22"/>
              </w:rPr>
              <w:t>The proposals have the potential to significantly improve access for disabled people, with less priority given to vehicles and more emphasis on creating safe, accessible spaces with appropriate facilities such as dropped kerbs and crossings points, lower speeds, less traffic. Additional features in the improved public realm such as seating areas will also benefit those with physical disabilities by providing rest points.</w:t>
            </w:r>
          </w:p>
          <w:p w:rsidR="00CD2A0D" w:rsidRDefault="00CD2A0D" w:rsidP="00052C5D">
            <w:pPr>
              <w:rPr>
                <w:sz w:val="20"/>
              </w:rPr>
            </w:pPr>
          </w:p>
          <w:p w:rsidR="00163A6F" w:rsidRPr="00CD2A0D" w:rsidRDefault="00163A6F" w:rsidP="00CD2A0D">
            <w:pPr>
              <w:rPr>
                <w:sz w:val="20"/>
              </w:rPr>
            </w:pPr>
          </w:p>
        </w:tc>
        <w:tc>
          <w:tcPr>
            <w:tcW w:w="3261" w:type="dxa"/>
          </w:tcPr>
          <w:p w:rsidR="00CD2A0D" w:rsidRDefault="00052C5D" w:rsidP="00052C5D">
            <w:pPr>
              <w:rPr>
                <w:sz w:val="20"/>
              </w:rPr>
            </w:pPr>
            <w:r w:rsidRPr="00520EFE">
              <w:rPr>
                <w:sz w:val="20"/>
              </w:rPr>
              <w:t>The use of kerbs to separate cycle routes from pedestrian areas could pose an issue to people with mobility issues. Provision of dropped kerbs at frequent intervals should however ensure that access for all can be maintained.</w:t>
            </w:r>
            <w:r w:rsidR="00CD2A0D">
              <w:rPr>
                <w:sz w:val="20"/>
              </w:rPr>
              <w:t xml:space="preserve"> </w:t>
            </w:r>
          </w:p>
          <w:p w:rsidR="00CD2A0D" w:rsidRDefault="00CD2A0D" w:rsidP="00052C5D">
            <w:pPr>
              <w:rPr>
                <w:sz w:val="20"/>
              </w:rPr>
            </w:pPr>
          </w:p>
          <w:p w:rsidR="00CD2A0D" w:rsidRDefault="00CD2A0D" w:rsidP="00052C5D">
            <w:pPr>
              <w:rPr>
                <w:sz w:val="20"/>
              </w:rPr>
            </w:pPr>
          </w:p>
          <w:p w:rsidR="00052C5D" w:rsidRDefault="00CD2A0D" w:rsidP="00052C5D">
            <w:pPr>
              <w:rPr>
                <w:sz w:val="20"/>
              </w:rPr>
            </w:pPr>
            <w:r>
              <w:rPr>
                <w:sz w:val="20"/>
              </w:rPr>
              <w:t>Noted that while interventions that include vertical elements such as full size kerbs can provide a barrier for those with mobility issues</w:t>
            </w:r>
            <w:r w:rsidR="00F52DEC">
              <w:rPr>
                <w:sz w:val="20"/>
              </w:rPr>
              <w:t>. H</w:t>
            </w:r>
            <w:r>
              <w:rPr>
                <w:sz w:val="20"/>
              </w:rPr>
              <w:t>aving no kerb or low level kerb can provide a barrier to Visually impaired (below)</w:t>
            </w:r>
          </w:p>
          <w:p w:rsidR="00163A6F" w:rsidRDefault="00163A6F" w:rsidP="00052C5D">
            <w:pPr>
              <w:tabs>
                <w:tab w:val="left" w:pos="1005"/>
              </w:tabs>
              <w:rPr>
                <w:sz w:val="22"/>
              </w:rPr>
            </w:pPr>
          </w:p>
          <w:p w:rsidR="00052C5D" w:rsidRPr="00052C5D" w:rsidRDefault="00052C5D" w:rsidP="00052C5D">
            <w:pPr>
              <w:tabs>
                <w:tab w:val="left" w:pos="1005"/>
              </w:tabs>
              <w:rPr>
                <w:sz w:val="22"/>
              </w:rPr>
            </w:pPr>
            <w:r>
              <w:rPr>
                <w:sz w:val="22"/>
              </w:rPr>
              <w:t xml:space="preserve"> </w:t>
            </w:r>
          </w:p>
        </w:tc>
        <w:tc>
          <w:tcPr>
            <w:tcW w:w="4110" w:type="dxa"/>
            <w:shd w:val="clear" w:color="auto" w:fill="FFCC99"/>
          </w:tcPr>
          <w:p w:rsidR="00163A6F" w:rsidRDefault="00CB7AF2" w:rsidP="00781F6A">
            <w:pPr>
              <w:rPr>
                <w:sz w:val="22"/>
              </w:rPr>
            </w:pPr>
            <w:r>
              <w:rPr>
                <w:sz w:val="22"/>
              </w:rPr>
              <w:t>No Disabled Parking bays will be removed although there is the possibility of relocation.</w:t>
            </w:r>
          </w:p>
        </w:tc>
      </w:tr>
      <w:tr w:rsidR="00163A6F" w:rsidTr="00A67C25">
        <w:tc>
          <w:tcPr>
            <w:tcW w:w="2088" w:type="dxa"/>
            <w:vMerge w:val="restart"/>
            <w:shd w:val="clear" w:color="auto" w:fill="CCFFFF"/>
          </w:tcPr>
          <w:p w:rsidR="00163A6F" w:rsidRPr="0070176D" w:rsidRDefault="00163A6F" w:rsidP="00781F6A">
            <w:pPr>
              <w:rPr>
                <w:i/>
                <w:sz w:val="20"/>
              </w:rPr>
            </w:pPr>
            <w:r w:rsidRPr="0070176D">
              <w:rPr>
                <w:i/>
                <w:sz w:val="20"/>
              </w:rPr>
              <w:t xml:space="preserve">A definition of disability under the Equality Act 2010 is available </w:t>
            </w:r>
            <w:hyperlink r:id="rId31" w:history="1">
              <w:r w:rsidRPr="0070176D">
                <w:rPr>
                  <w:rStyle w:val="Hyperlink"/>
                  <w:i/>
                  <w:sz w:val="20"/>
                </w:rPr>
                <w:t>here.</w:t>
              </w:r>
            </w:hyperlink>
          </w:p>
        </w:tc>
        <w:tc>
          <w:tcPr>
            <w:tcW w:w="2222" w:type="dxa"/>
            <w:shd w:val="clear" w:color="auto" w:fill="CCFFFF"/>
          </w:tcPr>
          <w:p w:rsidR="00163A6F" w:rsidRDefault="00163A6F" w:rsidP="00781F6A">
            <w:pPr>
              <w:rPr>
                <w:sz w:val="22"/>
              </w:rPr>
            </w:pPr>
            <w:r>
              <w:rPr>
                <w:sz w:val="22"/>
              </w:rPr>
              <w:t>Sensory Impairment</w:t>
            </w:r>
          </w:p>
          <w:p w:rsidR="00163A6F" w:rsidRDefault="00163A6F" w:rsidP="00781F6A">
            <w:pPr>
              <w:rPr>
                <w:sz w:val="22"/>
              </w:rPr>
            </w:pPr>
            <w:r>
              <w:rPr>
                <w:sz w:val="22"/>
              </w:rPr>
              <w:t>(sight, hearing, )</w:t>
            </w:r>
          </w:p>
        </w:tc>
        <w:tc>
          <w:tcPr>
            <w:tcW w:w="2602" w:type="dxa"/>
          </w:tcPr>
          <w:p w:rsidR="00163A6F" w:rsidRDefault="00163A6F" w:rsidP="00781F6A">
            <w:pPr>
              <w:rPr>
                <w:sz w:val="22"/>
              </w:rPr>
            </w:pPr>
          </w:p>
        </w:tc>
        <w:tc>
          <w:tcPr>
            <w:tcW w:w="3261" w:type="dxa"/>
          </w:tcPr>
          <w:p w:rsidR="00CD2A0D" w:rsidRDefault="00CD2A0D" w:rsidP="00CD2A0D">
            <w:pPr>
              <w:rPr>
                <w:sz w:val="20"/>
              </w:rPr>
            </w:pPr>
            <w:r>
              <w:rPr>
                <w:sz w:val="20"/>
              </w:rPr>
              <w:t xml:space="preserve">If interventions include crossings, pedestrians will be required to cross the segregated cycle routes to access bus stops and crossing </w:t>
            </w:r>
            <w:r>
              <w:rPr>
                <w:sz w:val="20"/>
              </w:rPr>
              <w:lastRenderedPageBreak/>
              <w:t xml:space="preserve">points. Coloured tactile paving will be used to both alert pedestrians of the cycle route crossing point, and to alert cyclists of the potential for pedestrians to be crossing ahead. </w:t>
            </w:r>
          </w:p>
          <w:p w:rsidR="00CD2A0D" w:rsidRDefault="00CD2A0D" w:rsidP="00CD2A0D">
            <w:pPr>
              <w:rPr>
                <w:sz w:val="20"/>
              </w:rPr>
            </w:pPr>
          </w:p>
          <w:p w:rsidR="00CD2A0D" w:rsidRDefault="00CD2A0D" w:rsidP="00CD2A0D">
            <w:pPr>
              <w:rPr>
                <w:sz w:val="20"/>
              </w:rPr>
            </w:pPr>
            <w:r w:rsidRPr="00520EFE">
              <w:rPr>
                <w:sz w:val="20"/>
              </w:rPr>
              <w:t xml:space="preserve">RNIB and Guide Dogs Scotland both raised concerns over the way in which the segregated cycle routes will be separated from pedestrians and </w:t>
            </w:r>
            <w:r>
              <w:rPr>
                <w:sz w:val="20"/>
              </w:rPr>
              <w:t>advised</w:t>
            </w:r>
            <w:r w:rsidRPr="00520EFE">
              <w:rPr>
                <w:sz w:val="20"/>
              </w:rPr>
              <w:t xml:space="preserve"> the use of 60mm kerbs</w:t>
            </w:r>
            <w:r>
              <w:rPr>
                <w:sz w:val="20"/>
              </w:rPr>
              <w:t>/vertical deflections</w:t>
            </w:r>
            <w:r w:rsidRPr="00520EFE">
              <w:rPr>
                <w:sz w:val="20"/>
              </w:rPr>
              <w:t xml:space="preserve"> rather than a simple painted line or surface texture contrast. </w:t>
            </w:r>
          </w:p>
          <w:p w:rsidR="00163A6F" w:rsidRDefault="00163A6F" w:rsidP="00781F6A">
            <w:pPr>
              <w:rPr>
                <w:sz w:val="22"/>
              </w:rPr>
            </w:pPr>
          </w:p>
        </w:tc>
        <w:tc>
          <w:tcPr>
            <w:tcW w:w="4110" w:type="dxa"/>
            <w:shd w:val="clear" w:color="auto" w:fill="FFCC99"/>
          </w:tcPr>
          <w:p w:rsidR="00163A6F" w:rsidRDefault="00163A6F" w:rsidP="00781F6A">
            <w:pPr>
              <w:rPr>
                <w:sz w:val="22"/>
              </w:rPr>
            </w:pPr>
          </w:p>
        </w:tc>
      </w:tr>
      <w:tr w:rsidR="00163A6F" w:rsidTr="00A67C25">
        <w:trPr>
          <w:trHeight w:val="42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Mental Health </w:t>
            </w:r>
          </w:p>
        </w:tc>
        <w:tc>
          <w:tcPr>
            <w:tcW w:w="2602" w:type="dxa"/>
          </w:tcPr>
          <w:p w:rsidR="00DE7021" w:rsidRPr="00124DAD" w:rsidRDefault="00DE7021" w:rsidP="00781F6A">
            <w:pPr>
              <w:rPr>
                <w:sz w:val="22"/>
                <w:szCs w:val="22"/>
                <w:highlight w:val="yellow"/>
              </w:rPr>
            </w:pPr>
            <w:r w:rsidRPr="00124DAD">
              <w:rPr>
                <w:sz w:val="22"/>
                <w:szCs w:val="22"/>
              </w:rPr>
              <w:t>High quality public spaces may be important settings for enhancing sense of community within residents of new housing developments.</w:t>
            </w:r>
          </w:p>
          <w:p w:rsidR="00163A6F" w:rsidRDefault="00CD2A0D" w:rsidP="00781F6A">
            <w:pPr>
              <w:rPr>
                <w:sz w:val="22"/>
              </w:rPr>
            </w:pPr>
            <w:r w:rsidRPr="00124DAD">
              <w:rPr>
                <w:sz w:val="22"/>
                <w:szCs w:val="22"/>
              </w:rPr>
              <w:t xml:space="preserve">Provision of improvement of place has a positive impact on </w:t>
            </w:r>
            <w:r w:rsidR="006F0C25" w:rsidRPr="00124DAD">
              <w:rPr>
                <w:sz w:val="22"/>
                <w:szCs w:val="22"/>
              </w:rPr>
              <w:t>people’s</w:t>
            </w:r>
            <w:r w:rsidRPr="00124DAD">
              <w:rPr>
                <w:sz w:val="22"/>
                <w:szCs w:val="22"/>
              </w:rPr>
              <w:t xml:space="preserve"> mental health.</w:t>
            </w:r>
          </w:p>
        </w:tc>
        <w:tc>
          <w:tcPr>
            <w:tcW w:w="3261" w:type="dxa"/>
          </w:tcPr>
          <w:p w:rsidR="00163A6F" w:rsidRDefault="00163A6F" w:rsidP="00781F6A">
            <w:pPr>
              <w:rPr>
                <w:sz w:val="22"/>
              </w:rPr>
            </w:pPr>
          </w:p>
        </w:tc>
        <w:tc>
          <w:tcPr>
            <w:tcW w:w="4110" w:type="dxa"/>
            <w:shd w:val="clear" w:color="auto" w:fill="FFCC99"/>
          </w:tcPr>
          <w:p w:rsidR="00163A6F" w:rsidRDefault="00163A6F" w:rsidP="00781F6A">
            <w:pPr>
              <w:rPr>
                <w:sz w:val="22"/>
              </w:rPr>
            </w:pPr>
          </w:p>
        </w:tc>
      </w:tr>
      <w:tr w:rsidR="00163A6F" w:rsidTr="00A67C25">
        <w:trPr>
          <w:trHeight w:val="557"/>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Learning Disability</w:t>
            </w:r>
          </w:p>
        </w:tc>
        <w:tc>
          <w:tcPr>
            <w:tcW w:w="2602" w:type="dxa"/>
          </w:tcPr>
          <w:p w:rsidR="00CD2A0D" w:rsidRDefault="00CD2A0D" w:rsidP="00781F6A">
            <w:pPr>
              <w:rPr>
                <w:sz w:val="22"/>
              </w:rPr>
            </w:pPr>
            <w:r>
              <w:rPr>
                <w:sz w:val="22"/>
              </w:rPr>
              <w:t xml:space="preserve">Depending on Intervention a </w:t>
            </w:r>
            <w:r>
              <w:t xml:space="preserve"> </w:t>
            </w:r>
            <w:r w:rsidRPr="00CD2A0D">
              <w:rPr>
                <w:sz w:val="22"/>
              </w:rPr>
              <w:t>less cluttered, more clearly defined spaces with a focus on pedestrians and cyclists instead of vehicles is likely to create a better environment for people with learning disabilities to navigate.</w:t>
            </w:r>
          </w:p>
          <w:p w:rsidR="00163A6F" w:rsidRPr="00CD2A0D" w:rsidRDefault="00163A6F" w:rsidP="00CD2A0D">
            <w:pPr>
              <w:jc w:val="right"/>
              <w:rPr>
                <w:sz w:val="22"/>
              </w:rPr>
            </w:pPr>
          </w:p>
        </w:tc>
        <w:tc>
          <w:tcPr>
            <w:tcW w:w="3261" w:type="dxa"/>
          </w:tcPr>
          <w:p w:rsidR="00163A6F" w:rsidRDefault="00163A6F"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p w:rsidR="00AA21C6" w:rsidRDefault="00AA21C6" w:rsidP="00781F6A">
            <w:pPr>
              <w:rPr>
                <w:sz w:val="22"/>
              </w:rPr>
            </w:pPr>
          </w:p>
        </w:tc>
        <w:tc>
          <w:tcPr>
            <w:tcW w:w="4110" w:type="dxa"/>
            <w:shd w:val="clear" w:color="auto" w:fill="FFCC99"/>
          </w:tcPr>
          <w:p w:rsidR="00163A6F" w:rsidRDefault="00163A6F" w:rsidP="00781F6A">
            <w:pPr>
              <w:rPr>
                <w:sz w:val="22"/>
              </w:rPr>
            </w:pPr>
          </w:p>
        </w:tc>
      </w:tr>
      <w:tr w:rsidR="006F0C25" w:rsidTr="00A67C25">
        <w:trPr>
          <w:trHeight w:val="452"/>
        </w:trPr>
        <w:tc>
          <w:tcPr>
            <w:tcW w:w="2088" w:type="dxa"/>
            <w:shd w:val="clear" w:color="auto" w:fill="CCFFFF"/>
            <w:vAlign w:val="center"/>
          </w:tcPr>
          <w:p w:rsidR="006F0C25" w:rsidRPr="00534BCA" w:rsidRDefault="006F0C25" w:rsidP="0070176D">
            <w:pPr>
              <w:rPr>
                <w:b/>
                <w:sz w:val="22"/>
              </w:rPr>
            </w:pPr>
            <w:r w:rsidRPr="00534BCA">
              <w:rPr>
                <w:b/>
                <w:sz w:val="22"/>
              </w:rPr>
              <w:t>LGBT</w:t>
            </w:r>
          </w:p>
        </w:tc>
        <w:tc>
          <w:tcPr>
            <w:tcW w:w="2222" w:type="dxa"/>
            <w:shd w:val="clear" w:color="auto" w:fill="CCFFFF"/>
            <w:vAlign w:val="center"/>
          </w:tcPr>
          <w:p w:rsidR="006F0C25" w:rsidRDefault="006F0C25" w:rsidP="00B55E10">
            <w:pPr>
              <w:rPr>
                <w:sz w:val="22"/>
              </w:rPr>
            </w:pPr>
            <w:r>
              <w:rPr>
                <w:sz w:val="22"/>
              </w:rPr>
              <w:t>Lesbians</w:t>
            </w:r>
          </w:p>
        </w:tc>
        <w:tc>
          <w:tcPr>
            <w:tcW w:w="2602" w:type="dxa"/>
          </w:tcPr>
          <w:p w:rsidR="006F0C25" w:rsidRDefault="006F0C25" w:rsidP="00781F6A">
            <w:pPr>
              <w:rPr>
                <w:sz w:val="22"/>
              </w:rPr>
            </w:pPr>
          </w:p>
        </w:tc>
        <w:tc>
          <w:tcPr>
            <w:tcW w:w="3261" w:type="dxa"/>
            <w:vMerge w:val="restart"/>
          </w:tcPr>
          <w:p w:rsidR="006F0C25" w:rsidRDefault="006F0C25" w:rsidP="00781F6A">
            <w:pPr>
              <w:rPr>
                <w:sz w:val="22"/>
              </w:rPr>
            </w:pPr>
            <w:r w:rsidRPr="008D5B54">
              <w:rPr>
                <w:rFonts w:cs="Arial"/>
                <w:sz w:val="22"/>
                <w:szCs w:val="22"/>
              </w:rPr>
              <w:t>Some research has suggested safety and security are particular issues for individuals identifying as LGBT, particularly on public transport, so transport interventions and policy should take this into</w:t>
            </w:r>
          </w:p>
        </w:tc>
        <w:tc>
          <w:tcPr>
            <w:tcW w:w="4110" w:type="dxa"/>
            <w:shd w:val="clear" w:color="auto" w:fill="FFCC99"/>
          </w:tcPr>
          <w:p w:rsidR="006F0C25" w:rsidRDefault="006F0C25" w:rsidP="00781F6A">
            <w:pPr>
              <w:rPr>
                <w:sz w:val="22"/>
              </w:rPr>
            </w:pPr>
          </w:p>
        </w:tc>
      </w:tr>
      <w:tr w:rsidR="006F0C25" w:rsidTr="00A67C25">
        <w:trPr>
          <w:trHeight w:val="502"/>
        </w:trPr>
        <w:tc>
          <w:tcPr>
            <w:tcW w:w="2088" w:type="dxa"/>
            <w:shd w:val="clear" w:color="auto" w:fill="CCFFFF"/>
            <w:vAlign w:val="center"/>
          </w:tcPr>
          <w:p w:rsidR="006F0C25" w:rsidRPr="00534BCA" w:rsidRDefault="006F0C25" w:rsidP="0070176D">
            <w:pPr>
              <w:rPr>
                <w:b/>
                <w:sz w:val="22"/>
              </w:rPr>
            </w:pPr>
          </w:p>
        </w:tc>
        <w:tc>
          <w:tcPr>
            <w:tcW w:w="2222" w:type="dxa"/>
            <w:shd w:val="clear" w:color="auto" w:fill="CCFFFF"/>
            <w:vAlign w:val="center"/>
          </w:tcPr>
          <w:p w:rsidR="006F0C25" w:rsidRDefault="006F0C25" w:rsidP="00B55E10">
            <w:pPr>
              <w:rPr>
                <w:sz w:val="22"/>
              </w:rPr>
            </w:pPr>
            <w:r>
              <w:rPr>
                <w:sz w:val="22"/>
              </w:rPr>
              <w:t>Gay Men</w:t>
            </w:r>
          </w:p>
        </w:tc>
        <w:tc>
          <w:tcPr>
            <w:tcW w:w="2602" w:type="dxa"/>
          </w:tcPr>
          <w:p w:rsidR="006F0C25" w:rsidRDefault="006F0C25" w:rsidP="00781F6A">
            <w:pPr>
              <w:rPr>
                <w:sz w:val="22"/>
              </w:rPr>
            </w:pPr>
          </w:p>
        </w:tc>
        <w:tc>
          <w:tcPr>
            <w:tcW w:w="3261" w:type="dxa"/>
            <w:vMerge/>
          </w:tcPr>
          <w:p w:rsidR="006F0C25" w:rsidRDefault="006F0C25" w:rsidP="00781F6A">
            <w:pPr>
              <w:rPr>
                <w:sz w:val="22"/>
              </w:rPr>
            </w:pPr>
          </w:p>
        </w:tc>
        <w:tc>
          <w:tcPr>
            <w:tcW w:w="4110" w:type="dxa"/>
            <w:shd w:val="clear" w:color="auto" w:fill="FFCC99"/>
          </w:tcPr>
          <w:p w:rsidR="006F0C25" w:rsidRDefault="006F0C25" w:rsidP="00781F6A">
            <w:pPr>
              <w:rPr>
                <w:sz w:val="22"/>
              </w:rPr>
            </w:pPr>
          </w:p>
        </w:tc>
      </w:tr>
      <w:tr w:rsidR="006F0C25" w:rsidTr="00A67C25">
        <w:trPr>
          <w:trHeight w:val="551"/>
        </w:trPr>
        <w:tc>
          <w:tcPr>
            <w:tcW w:w="2088" w:type="dxa"/>
            <w:shd w:val="clear" w:color="auto" w:fill="CCFFFF"/>
            <w:vAlign w:val="center"/>
          </w:tcPr>
          <w:p w:rsidR="006F0C25" w:rsidRPr="00534BCA" w:rsidRDefault="006F0C25" w:rsidP="0070176D">
            <w:pPr>
              <w:rPr>
                <w:b/>
                <w:sz w:val="22"/>
              </w:rPr>
            </w:pPr>
          </w:p>
        </w:tc>
        <w:tc>
          <w:tcPr>
            <w:tcW w:w="2222" w:type="dxa"/>
            <w:shd w:val="clear" w:color="auto" w:fill="CCFFFF"/>
            <w:vAlign w:val="center"/>
          </w:tcPr>
          <w:p w:rsidR="006F0C25" w:rsidRDefault="006F0C25" w:rsidP="00B55E10">
            <w:pPr>
              <w:rPr>
                <w:sz w:val="22"/>
              </w:rPr>
            </w:pPr>
            <w:r>
              <w:rPr>
                <w:sz w:val="22"/>
              </w:rPr>
              <w:t>Bisexual</w:t>
            </w:r>
          </w:p>
        </w:tc>
        <w:tc>
          <w:tcPr>
            <w:tcW w:w="2602" w:type="dxa"/>
          </w:tcPr>
          <w:p w:rsidR="006F0C25" w:rsidRDefault="006F0C25" w:rsidP="00781F6A">
            <w:pPr>
              <w:rPr>
                <w:sz w:val="22"/>
              </w:rPr>
            </w:pPr>
          </w:p>
        </w:tc>
        <w:tc>
          <w:tcPr>
            <w:tcW w:w="3261" w:type="dxa"/>
            <w:vMerge/>
          </w:tcPr>
          <w:p w:rsidR="006F0C25" w:rsidRDefault="006F0C25" w:rsidP="00781F6A">
            <w:pPr>
              <w:rPr>
                <w:sz w:val="22"/>
              </w:rPr>
            </w:pPr>
          </w:p>
        </w:tc>
        <w:tc>
          <w:tcPr>
            <w:tcW w:w="4110" w:type="dxa"/>
            <w:shd w:val="clear" w:color="auto" w:fill="FFCC99"/>
          </w:tcPr>
          <w:p w:rsidR="006F0C25" w:rsidRDefault="006F0C25" w:rsidP="00781F6A">
            <w:pPr>
              <w:rPr>
                <w:sz w:val="22"/>
              </w:rPr>
            </w:pPr>
          </w:p>
        </w:tc>
      </w:tr>
      <w:tr w:rsidR="00874EAF" w:rsidTr="00B04CFA">
        <w:tc>
          <w:tcPr>
            <w:tcW w:w="14283" w:type="dxa"/>
            <w:gridSpan w:val="5"/>
            <w:shd w:val="clear" w:color="auto" w:fill="auto"/>
            <w:vAlign w:val="center"/>
          </w:tcPr>
          <w:p w:rsidR="00874EAF" w:rsidRPr="00CD7794" w:rsidRDefault="00874EAF" w:rsidP="0070176D">
            <w:pPr>
              <w:rPr>
                <w:sz w:val="18"/>
                <w:szCs w:val="18"/>
              </w:rPr>
            </w:pPr>
          </w:p>
        </w:tc>
      </w:tr>
      <w:tr w:rsidR="00163A6F" w:rsidTr="00A67C25">
        <w:trPr>
          <w:trHeight w:val="490"/>
        </w:trPr>
        <w:tc>
          <w:tcPr>
            <w:tcW w:w="2088" w:type="dxa"/>
            <w:shd w:val="clear" w:color="auto" w:fill="CCFFFF"/>
            <w:vAlign w:val="center"/>
          </w:tcPr>
          <w:p w:rsidR="00163A6F" w:rsidRPr="00534BCA" w:rsidRDefault="00163A6F" w:rsidP="0070176D">
            <w:pPr>
              <w:rPr>
                <w:b/>
                <w:sz w:val="22"/>
              </w:rPr>
            </w:pPr>
            <w:r w:rsidRPr="00534BCA">
              <w:rPr>
                <w:b/>
                <w:sz w:val="22"/>
              </w:rPr>
              <w:t>AGE</w:t>
            </w:r>
          </w:p>
        </w:tc>
        <w:tc>
          <w:tcPr>
            <w:tcW w:w="2222" w:type="dxa"/>
            <w:shd w:val="clear" w:color="auto" w:fill="CCFFFF"/>
            <w:vAlign w:val="center"/>
          </w:tcPr>
          <w:p w:rsidR="00163A6F" w:rsidRDefault="00163A6F" w:rsidP="00B55E10">
            <w:pPr>
              <w:rPr>
                <w:sz w:val="22"/>
              </w:rPr>
            </w:pPr>
            <w:r>
              <w:rPr>
                <w:sz w:val="22"/>
              </w:rPr>
              <w:t>Older People (60 +)</w:t>
            </w:r>
          </w:p>
        </w:tc>
        <w:tc>
          <w:tcPr>
            <w:tcW w:w="2602" w:type="dxa"/>
          </w:tcPr>
          <w:p w:rsidR="00163A6F" w:rsidRDefault="004B19F2" w:rsidP="004B19F2">
            <w:pPr>
              <w:jc w:val="center"/>
              <w:rPr>
                <w:sz w:val="22"/>
              </w:rPr>
            </w:pPr>
            <w:r>
              <w:rPr>
                <w:sz w:val="22"/>
              </w:rPr>
              <w:t xml:space="preserve">Scottish Household Survey 2019 </w:t>
            </w:r>
            <w:hyperlink r:id="rId32" w:history="1">
              <w:r w:rsidRPr="00E86358">
                <w:rPr>
                  <w:rStyle w:val="Hyperlink"/>
                  <w:sz w:val="22"/>
                </w:rPr>
                <w:t>http://www.equalityevidence.scot/</w:t>
              </w:r>
            </w:hyperlink>
          </w:p>
          <w:p w:rsidR="004B19F2" w:rsidRPr="004B19F2" w:rsidRDefault="004B19F2" w:rsidP="004B19F2">
            <w:pPr>
              <w:rPr>
                <w:sz w:val="22"/>
              </w:rPr>
            </w:pPr>
            <w:r>
              <w:rPr>
                <w:sz w:val="22"/>
              </w:rPr>
              <w:t xml:space="preserve">Older people aged 60 and over have stronger feelings of belonging to their community. 86% felt strongly that they belonged. This project can have a positive impact with increased community Empowerment. </w:t>
            </w:r>
          </w:p>
        </w:tc>
        <w:tc>
          <w:tcPr>
            <w:tcW w:w="3261" w:type="dxa"/>
          </w:tcPr>
          <w:p w:rsidR="00F3350F" w:rsidRDefault="00D32AEE" w:rsidP="00F3350F">
            <w:pPr>
              <w:rPr>
                <w:rStyle w:val="Hyperlink"/>
                <w:rFonts w:cs="Arial"/>
                <w:sz w:val="22"/>
                <w:szCs w:val="22"/>
              </w:rPr>
            </w:pPr>
            <w:hyperlink r:id="rId33" w:history="1">
              <w:r w:rsidR="00F3350F" w:rsidRPr="008D5B54">
                <w:rPr>
                  <w:rStyle w:val="Hyperlink"/>
                  <w:rFonts w:cs="Arial"/>
                  <w:sz w:val="22"/>
                  <w:szCs w:val="22"/>
                </w:rPr>
                <w:t>Scot Govt Equality Evidence finder</w:t>
              </w:r>
            </w:hyperlink>
            <w:r w:rsidR="00F3350F">
              <w:rPr>
                <w:rStyle w:val="Hyperlink"/>
                <w:rFonts w:cs="Arial"/>
                <w:sz w:val="22"/>
                <w:szCs w:val="22"/>
              </w:rPr>
              <w:t>:</w:t>
            </w:r>
          </w:p>
          <w:p w:rsidR="00F3350F" w:rsidRPr="000F6C71" w:rsidRDefault="00F3350F" w:rsidP="00F3350F">
            <w:pPr>
              <w:numPr>
                <w:ilvl w:val="0"/>
                <w:numId w:val="25"/>
              </w:numPr>
              <w:rPr>
                <w:rFonts w:cs="Arial"/>
                <w:sz w:val="22"/>
                <w:szCs w:val="22"/>
              </w:rPr>
            </w:pPr>
            <w:r w:rsidRPr="000F6C71">
              <w:rPr>
                <w:rFonts w:cs="Arial"/>
                <w:sz w:val="22"/>
                <w:szCs w:val="22"/>
              </w:rPr>
              <w:t>travel decreases with age for people over 60.</w:t>
            </w:r>
          </w:p>
          <w:p w:rsidR="00F3350F" w:rsidRDefault="00F3350F" w:rsidP="00F3350F">
            <w:pPr>
              <w:numPr>
                <w:ilvl w:val="0"/>
                <w:numId w:val="25"/>
              </w:numPr>
              <w:rPr>
                <w:rFonts w:cs="Arial"/>
                <w:sz w:val="22"/>
                <w:szCs w:val="22"/>
              </w:rPr>
            </w:pPr>
            <w:r w:rsidRPr="008D5B54">
              <w:rPr>
                <w:rFonts w:cs="Arial"/>
                <w:sz w:val="22"/>
                <w:szCs w:val="22"/>
              </w:rPr>
              <w:t>Over a third of bus journeys are by concessionary pass holders</w:t>
            </w:r>
            <w:r>
              <w:rPr>
                <w:rFonts w:cs="Arial"/>
                <w:sz w:val="22"/>
                <w:szCs w:val="22"/>
              </w:rPr>
              <w:t>. Older people are more likely to use the bus than average.</w:t>
            </w:r>
          </w:p>
          <w:p w:rsidR="00F3350F" w:rsidRDefault="00F3350F" w:rsidP="00F3350F">
            <w:pPr>
              <w:numPr>
                <w:ilvl w:val="0"/>
                <w:numId w:val="25"/>
              </w:numPr>
              <w:rPr>
                <w:rFonts w:cs="Arial"/>
                <w:sz w:val="22"/>
                <w:szCs w:val="22"/>
              </w:rPr>
            </w:pPr>
            <w:r>
              <w:rPr>
                <w:rFonts w:cs="Arial"/>
                <w:sz w:val="22"/>
                <w:szCs w:val="22"/>
              </w:rPr>
              <w:t xml:space="preserve">As people get older they are more likely to drive to work (though older people drive less). </w:t>
            </w:r>
          </w:p>
          <w:p w:rsidR="00163A6F" w:rsidRDefault="00F3350F" w:rsidP="00F3350F">
            <w:pPr>
              <w:rPr>
                <w:sz w:val="22"/>
              </w:rPr>
            </w:pPr>
            <w:r>
              <w:rPr>
                <w:rFonts w:cs="Arial"/>
                <w:sz w:val="22"/>
                <w:szCs w:val="22"/>
              </w:rPr>
              <w:t>Walking and cycling as a means of transport decreases with age.</w:t>
            </w:r>
          </w:p>
        </w:tc>
        <w:tc>
          <w:tcPr>
            <w:tcW w:w="4110" w:type="dxa"/>
            <w:shd w:val="clear" w:color="auto" w:fill="FFCC99"/>
          </w:tcPr>
          <w:p w:rsidR="00163A6F" w:rsidRDefault="00163A6F" w:rsidP="00781F6A">
            <w:pPr>
              <w:rPr>
                <w:sz w:val="22"/>
              </w:rPr>
            </w:pPr>
          </w:p>
        </w:tc>
      </w:tr>
      <w:tr w:rsidR="00163A6F" w:rsidTr="00A67C25">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Younger People (16-25)</w:t>
            </w:r>
          </w:p>
        </w:tc>
        <w:tc>
          <w:tcPr>
            <w:tcW w:w="2602" w:type="dxa"/>
          </w:tcPr>
          <w:p w:rsidR="004B19F2" w:rsidRDefault="004B19F2" w:rsidP="004B19F2">
            <w:pPr>
              <w:jc w:val="center"/>
              <w:rPr>
                <w:sz w:val="22"/>
              </w:rPr>
            </w:pPr>
            <w:r>
              <w:rPr>
                <w:sz w:val="22"/>
              </w:rPr>
              <w:t xml:space="preserve">Scottish Household Survey 2019 </w:t>
            </w:r>
            <w:hyperlink r:id="rId34" w:history="1">
              <w:r w:rsidRPr="00E86358">
                <w:rPr>
                  <w:rStyle w:val="Hyperlink"/>
                  <w:sz w:val="22"/>
                </w:rPr>
                <w:t>http://www.equalityevidence.scot/</w:t>
              </w:r>
            </w:hyperlink>
          </w:p>
          <w:p w:rsidR="00163A6F" w:rsidRDefault="004B19F2" w:rsidP="00781F6A">
            <w:pPr>
              <w:rPr>
                <w:sz w:val="22"/>
              </w:rPr>
            </w:pPr>
            <w:r>
              <w:rPr>
                <w:sz w:val="22"/>
              </w:rPr>
              <w:t xml:space="preserve">Younger people have less feeling of belonging to their area. As with the older people this project could have a greater impact with community empowerment and </w:t>
            </w:r>
            <w:r>
              <w:rPr>
                <w:sz w:val="22"/>
              </w:rPr>
              <w:lastRenderedPageBreak/>
              <w:t xml:space="preserve">increase sense of belonging. </w:t>
            </w:r>
          </w:p>
        </w:tc>
        <w:tc>
          <w:tcPr>
            <w:tcW w:w="3261" w:type="dxa"/>
          </w:tcPr>
          <w:p w:rsidR="00F3350F" w:rsidRPr="008D5B54" w:rsidRDefault="00F3350F" w:rsidP="00F3350F">
            <w:pPr>
              <w:rPr>
                <w:rFonts w:cs="Arial"/>
                <w:sz w:val="22"/>
                <w:szCs w:val="22"/>
              </w:rPr>
            </w:pPr>
            <w:r w:rsidRPr="008D5B54">
              <w:rPr>
                <w:rFonts w:cs="Arial"/>
                <w:sz w:val="22"/>
                <w:szCs w:val="22"/>
              </w:rPr>
              <w:lastRenderedPageBreak/>
              <w:t xml:space="preserve">Glasgow has a relatively young population compared to Scotland, and the travel choices of young people are gradually changing. </w:t>
            </w:r>
          </w:p>
          <w:p w:rsidR="00F3350F" w:rsidRDefault="00F3350F" w:rsidP="00F3350F"/>
          <w:p w:rsidR="00F3350F" w:rsidRDefault="00D32AEE" w:rsidP="00F3350F">
            <w:pPr>
              <w:rPr>
                <w:rFonts w:cs="Arial"/>
                <w:sz w:val="22"/>
                <w:szCs w:val="22"/>
              </w:rPr>
            </w:pPr>
            <w:hyperlink r:id="rId35" w:history="1">
              <w:r w:rsidR="00F3350F" w:rsidRPr="008D5B54">
                <w:rPr>
                  <w:rStyle w:val="Hyperlink"/>
                  <w:rFonts w:cs="Arial"/>
                  <w:sz w:val="22"/>
                  <w:szCs w:val="22"/>
                </w:rPr>
                <w:t>Scot Govt Equality Evidence finder</w:t>
              </w:r>
            </w:hyperlink>
            <w:r w:rsidR="00F3350F" w:rsidRPr="008D5B54">
              <w:rPr>
                <w:rFonts w:cs="Arial"/>
                <w:sz w:val="22"/>
                <w:szCs w:val="22"/>
              </w:rPr>
              <w:t xml:space="preserve"> </w:t>
            </w:r>
          </w:p>
          <w:p w:rsidR="00F3350F" w:rsidRDefault="00A81BF1" w:rsidP="00F3350F">
            <w:pPr>
              <w:numPr>
                <w:ilvl w:val="0"/>
                <w:numId w:val="25"/>
              </w:numPr>
              <w:rPr>
                <w:rFonts w:cs="Arial"/>
                <w:sz w:val="22"/>
                <w:szCs w:val="22"/>
              </w:rPr>
            </w:pPr>
            <w:r w:rsidRPr="008D5B54">
              <w:rPr>
                <w:rFonts w:cs="Arial"/>
                <w:sz w:val="22"/>
                <w:szCs w:val="22"/>
              </w:rPr>
              <w:t>Accident</w:t>
            </w:r>
            <w:r w:rsidR="00F3350F" w:rsidRPr="008D5B54">
              <w:rPr>
                <w:rFonts w:cs="Arial"/>
                <w:sz w:val="22"/>
                <w:szCs w:val="22"/>
              </w:rPr>
              <w:t xml:space="preserve"> rate higher for younger drivers.</w:t>
            </w:r>
          </w:p>
          <w:p w:rsidR="00F3350F" w:rsidRDefault="00F3350F" w:rsidP="00F3350F">
            <w:pPr>
              <w:numPr>
                <w:ilvl w:val="0"/>
                <w:numId w:val="25"/>
              </w:numPr>
              <w:rPr>
                <w:rFonts w:cs="Arial"/>
                <w:sz w:val="22"/>
                <w:szCs w:val="22"/>
              </w:rPr>
            </w:pPr>
            <w:r>
              <w:rPr>
                <w:rFonts w:cs="Arial"/>
                <w:sz w:val="22"/>
                <w:szCs w:val="22"/>
              </w:rPr>
              <w:lastRenderedPageBreak/>
              <w:t>Younger people are more likely to use the train and bus than average. They are more likely to walk to work or travel by bus to work.</w:t>
            </w:r>
          </w:p>
          <w:p w:rsidR="00F3350F" w:rsidRDefault="00F3350F" w:rsidP="00F3350F">
            <w:pPr>
              <w:numPr>
                <w:ilvl w:val="0"/>
                <w:numId w:val="25"/>
              </w:numPr>
              <w:rPr>
                <w:rFonts w:cs="Arial"/>
                <w:sz w:val="22"/>
                <w:szCs w:val="22"/>
              </w:rPr>
            </w:pPr>
            <w:r>
              <w:rPr>
                <w:rFonts w:cs="Arial"/>
                <w:sz w:val="22"/>
                <w:szCs w:val="22"/>
              </w:rPr>
              <w:t>Younger people drive less frequently and less likely to hold a licence.</w:t>
            </w:r>
          </w:p>
          <w:p w:rsidR="00F3350F" w:rsidRDefault="00F3350F" w:rsidP="00F3350F">
            <w:pPr>
              <w:rPr>
                <w:rFonts w:cs="Arial"/>
                <w:sz w:val="22"/>
                <w:szCs w:val="22"/>
              </w:rPr>
            </w:pPr>
          </w:p>
          <w:p w:rsidR="00163A6F" w:rsidRDefault="00F3350F" w:rsidP="00F3350F">
            <w:pPr>
              <w:rPr>
                <w:sz w:val="22"/>
              </w:rPr>
            </w:pPr>
            <w:r>
              <w:rPr>
                <w:rFonts w:cs="Arial"/>
                <w:sz w:val="22"/>
                <w:szCs w:val="22"/>
              </w:rPr>
              <w:t>Glasgow Bike Life 2018 survey sample – only 24% though safety of children’s cycling in the city was ‘good’ (less than the 32% who thought cycling safety generally in Glasgow was good).</w:t>
            </w:r>
          </w:p>
        </w:tc>
        <w:tc>
          <w:tcPr>
            <w:tcW w:w="4110" w:type="dxa"/>
            <w:shd w:val="clear" w:color="auto" w:fill="FFCC99"/>
          </w:tcPr>
          <w:p w:rsidR="00163A6F" w:rsidRDefault="00163A6F" w:rsidP="00781F6A">
            <w:pPr>
              <w:rPr>
                <w:sz w:val="22"/>
              </w:rPr>
            </w:pPr>
          </w:p>
        </w:tc>
      </w:tr>
      <w:tr w:rsidR="00163A6F" w:rsidTr="00A67C25">
        <w:trPr>
          <w:trHeight w:val="59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Children (0-16)</w:t>
            </w:r>
          </w:p>
        </w:tc>
        <w:tc>
          <w:tcPr>
            <w:tcW w:w="2602" w:type="dxa"/>
          </w:tcPr>
          <w:p w:rsidR="00163A6F" w:rsidRDefault="00AA21C6" w:rsidP="00781F6A">
            <w:pPr>
              <w:rPr>
                <w:sz w:val="22"/>
              </w:rPr>
            </w:pPr>
            <w:r>
              <w:rPr>
                <w:sz w:val="22"/>
              </w:rPr>
              <w:t>Projects/interventions that are included in the study will be trips to school and car free school zones. This has the opportunity to provide safe access to local schools, improved health.</w:t>
            </w:r>
          </w:p>
        </w:tc>
        <w:tc>
          <w:tcPr>
            <w:tcW w:w="3261" w:type="dxa"/>
          </w:tcPr>
          <w:p w:rsidR="00F3350F" w:rsidRDefault="00F3350F" w:rsidP="00F3350F">
            <w:pPr>
              <w:rPr>
                <w:sz w:val="22"/>
                <w:szCs w:val="22"/>
              </w:rPr>
            </w:pPr>
            <w:r w:rsidRPr="008666EB">
              <w:rPr>
                <w:sz w:val="22"/>
                <w:szCs w:val="22"/>
              </w:rPr>
              <w:t xml:space="preserve">Young people are less likely to have access to a car or a licence and more likely to rely on buses. </w:t>
            </w:r>
            <w:r>
              <w:rPr>
                <w:sz w:val="22"/>
                <w:szCs w:val="22"/>
              </w:rPr>
              <w:t xml:space="preserve">Over half of journeys to school in Scotland are by active travel. </w:t>
            </w:r>
          </w:p>
          <w:p w:rsidR="00F3350F" w:rsidRDefault="00F3350F" w:rsidP="00F3350F">
            <w:pPr>
              <w:rPr>
                <w:sz w:val="22"/>
                <w:szCs w:val="22"/>
              </w:rPr>
            </w:pPr>
          </w:p>
          <w:p w:rsidR="00163A6F" w:rsidRDefault="00F3350F" w:rsidP="00F3350F">
            <w:pPr>
              <w:rPr>
                <w:sz w:val="22"/>
              </w:rPr>
            </w:pPr>
            <w:r w:rsidRPr="008666EB">
              <w:rPr>
                <w:sz w:val="22"/>
                <w:szCs w:val="22"/>
              </w:rPr>
              <w:t>Even if school children have access to school transport, the lack of public transport or expensive public transport can limited access to extra-curriculum activities</w:t>
            </w:r>
            <w:r>
              <w:rPr>
                <w:sz w:val="22"/>
                <w:szCs w:val="22"/>
              </w:rPr>
              <w:t xml:space="preserve"> (anecdotal evidence in Glasgow)</w:t>
            </w:r>
            <w:r w:rsidRPr="008666EB">
              <w:rPr>
                <w:sz w:val="22"/>
                <w:szCs w:val="22"/>
              </w:rPr>
              <w:t xml:space="preserve">. Transport is a </w:t>
            </w:r>
            <w:r w:rsidR="00015057" w:rsidRPr="008666EB">
              <w:rPr>
                <w:sz w:val="22"/>
                <w:szCs w:val="22"/>
              </w:rPr>
              <w:t>well-known</w:t>
            </w:r>
            <w:r w:rsidRPr="008666EB">
              <w:rPr>
                <w:sz w:val="22"/>
                <w:szCs w:val="22"/>
              </w:rPr>
              <w:t xml:space="preserve"> barrier to accessing further education, training and jobs.</w:t>
            </w:r>
          </w:p>
        </w:tc>
        <w:tc>
          <w:tcPr>
            <w:tcW w:w="4110" w:type="dxa"/>
            <w:shd w:val="clear" w:color="auto" w:fill="FFCC99"/>
          </w:tcPr>
          <w:p w:rsidR="00163A6F" w:rsidRDefault="00163A6F" w:rsidP="00781F6A">
            <w:pPr>
              <w:rPr>
                <w:sz w:val="22"/>
              </w:rPr>
            </w:pPr>
          </w:p>
        </w:tc>
      </w:tr>
      <w:tr w:rsidR="00874EAF" w:rsidTr="00B04CFA">
        <w:tc>
          <w:tcPr>
            <w:tcW w:w="14283" w:type="dxa"/>
            <w:gridSpan w:val="5"/>
            <w:shd w:val="clear" w:color="auto" w:fill="auto"/>
            <w:vAlign w:val="center"/>
          </w:tcPr>
          <w:p w:rsidR="00874EAF" w:rsidRPr="00CD7794" w:rsidRDefault="00874EAF" w:rsidP="00B55E10">
            <w:pPr>
              <w:rPr>
                <w:sz w:val="18"/>
                <w:szCs w:val="18"/>
              </w:rPr>
            </w:pPr>
          </w:p>
        </w:tc>
      </w:tr>
      <w:tr w:rsidR="00163A6F" w:rsidTr="00A67C25">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 xml:space="preserve">MARRIAGE </w:t>
            </w:r>
          </w:p>
          <w:p w:rsidR="00163A6F" w:rsidRPr="00534BCA" w:rsidRDefault="00163A6F" w:rsidP="00781F6A">
            <w:pPr>
              <w:rPr>
                <w:rFonts w:cs="Arial"/>
                <w:b/>
                <w:szCs w:val="24"/>
              </w:rPr>
            </w:pPr>
            <w:r w:rsidRPr="0070176D">
              <w:rPr>
                <w:rFonts w:cs="Arial"/>
                <w:b/>
                <w:sz w:val="22"/>
                <w:szCs w:val="22"/>
              </w:rPr>
              <w:t>&amp; CIVIL PARTNERSHIP</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163A6F" w:rsidP="00781F6A">
            <w:pPr>
              <w:rPr>
                <w:sz w:val="22"/>
              </w:rPr>
            </w:pPr>
          </w:p>
        </w:tc>
        <w:tc>
          <w:tcPr>
            <w:tcW w:w="3261" w:type="dxa"/>
          </w:tcPr>
          <w:p w:rsidR="00163A6F" w:rsidRDefault="00F3350F" w:rsidP="00781F6A">
            <w:pPr>
              <w:rPr>
                <w:sz w:val="22"/>
              </w:rPr>
            </w:pPr>
            <w:r w:rsidRPr="008D5B54">
              <w:rPr>
                <w:rFonts w:cs="Arial"/>
                <w:sz w:val="22"/>
                <w:szCs w:val="22"/>
              </w:rPr>
              <w:t>As above for gender.</w:t>
            </w:r>
          </w:p>
        </w:tc>
        <w:tc>
          <w:tcPr>
            <w:tcW w:w="4110" w:type="dxa"/>
            <w:shd w:val="clear" w:color="auto" w:fill="FFCC99"/>
          </w:tcPr>
          <w:p w:rsidR="00163A6F" w:rsidRDefault="00163A6F" w:rsidP="00781F6A">
            <w:pPr>
              <w:rPr>
                <w:sz w:val="22"/>
              </w:rPr>
            </w:pPr>
          </w:p>
        </w:tc>
      </w:tr>
      <w:tr w:rsidR="00163A6F" w:rsidTr="00A67C25">
        <w:trPr>
          <w:trHeight w:val="543"/>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163A6F" w:rsidP="00781F6A">
            <w:pPr>
              <w:rPr>
                <w:sz w:val="22"/>
              </w:rPr>
            </w:pPr>
          </w:p>
        </w:tc>
        <w:tc>
          <w:tcPr>
            <w:tcW w:w="3261" w:type="dxa"/>
          </w:tcPr>
          <w:p w:rsidR="00163A6F" w:rsidRDefault="00F3350F" w:rsidP="00781F6A">
            <w:pPr>
              <w:rPr>
                <w:sz w:val="22"/>
              </w:rPr>
            </w:pPr>
            <w:r w:rsidRPr="008D5B54">
              <w:rPr>
                <w:rFonts w:cs="Arial"/>
                <w:sz w:val="22"/>
                <w:szCs w:val="22"/>
              </w:rPr>
              <w:t>As above for gender.</w:t>
            </w:r>
          </w:p>
        </w:tc>
        <w:tc>
          <w:tcPr>
            <w:tcW w:w="4110" w:type="dxa"/>
            <w:shd w:val="clear" w:color="auto" w:fill="FFCC99"/>
          </w:tcPr>
          <w:p w:rsidR="00163A6F" w:rsidRDefault="00163A6F" w:rsidP="00781F6A">
            <w:pPr>
              <w:rPr>
                <w:sz w:val="22"/>
              </w:rPr>
            </w:pPr>
          </w:p>
        </w:tc>
      </w:tr>
      <w:tr w:rsidR="00163A6F" w:rsidTr="00A67C25">
        <w:trPr>
          <w:trHeight w:val="593"/>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163A6F" w:rsidP="00781F6A">
            <w:pPr>
              <w:rPr>
                <w:sz w:val="22"/>
              </w:rPr>
            </w:pPr>
          </w:p>
        </w:tc>
        <w:tc>
          <w:tcPr>
            <w:tcW w:w="3261" w:type="dxa"/>
          </w:tcPr>
          <w:p w:rsidR="00163A6F" w:rsidRDefault="00F3350F" w:rsidP="00781F6A">
            <w:pPr>
              <w:rPr>
                <w:sz w:val="22"/>
              </w:rPr>
            </w:pPr>
            <w:r w:rsidRPr="008D5B54">
              <w:rPr>
                <w:rFonts w:cs="Arial"/>
                <w:sz w:val="22"/>
                <w:szCs w:val="22"/>
              </w:rPr>
              <w:t>As above for LGBT.</w:t>
            </w:r>
          </w:p>
        </w:tc>
        <w:tc>
          <w:tcPr>
            <w:tcW w:w="4110" w:type="dxa"/>
            <w:shd w:val="clear" w:color="auto" w:fill="FFCC99"/>
          </w:tcPr>
          <w:p w:rsidR="00163A6F" w:rsidRDefault="00163A6F" w:rsidP="00781F6A">
            <w:pPr>
              <w:rPr>
                <w:sz w:val="22"/>
              </w:rPr>
            </w:pPr>
          </w:p>
        </w:tc>
      </w:tr>
      <w:tr w:rsidR="00163A6F" w:rsidTr="00A67C25">
        <w:trPr>
          <w:trHeight w:val="50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163A6F" w:rsidP="00781F6A">
            <w:pPr>
              <w:rPr>
                <w:sz w:val="22"/>
              </w:rPr>
            </w:pPr>
          </w:p>
        </w:tc>
        <w:tc>
          <w:tcPr>
            <w:tcW w:w="3261" w:type="dxa"/>
          </w:tcPr>
          <w:p w:rsidR="00163A6F" w:rsidRDefault="00F3350F" w:rsidP="00781F6A">
            <w:pPr>
              <w:rPr>
                <w:sz w:val="22"/>
              </w:rPr>
            </w:pPr>
            <w:r w:rsidRPr="008D5B54">
              <w:rPr>
                <w:rFonts w:cs="Arial"/>
                <w:sz w:val="22"/>
                <w:szCs w:val="22"/>
              </w:rPr>
              <w:t>As above for LGBT.</w:t>
            </w:r>
          </w:p>
        </w:tc>
        <w:tc>
          <w:tcPr>
            <w:tcW w:w="4110" w:type="dxa"/>
            <w:shd w:val="clear" w:color="auto" w:fill="FFCC99"/>
          </w:tcPr>
          <w:p w:rsidR="00163A6F" w:rsidRDefault="00163A6F" w:rsidP="00781F6A">
            <w:pPr>
              <w:rPr>
                <w:sz w:val="22"/>
              </w:rPr>
            </w:pPr>
          </w:p>
        </w:tc>
      </w:tr>
      <w:tr w:rsidR="00874EAF" w:rsidTr="00B04CFA">
        <w:trPr>
          <w:trHeight w:val="70"/>
        </w:trPr>
        <w:tc>
          <w:tcPr>
            <w:tcW w:w="14283" w:type="dxa"/>
            <w:gridSpan w:val="5"/>
            <w:shd w:val="clear" w:color="auto" w:fill="auto"/>
            <w:vAlign w:val="center"/>
          </w:tcPr>
          <w:p w:rsidR="00874EAF" w:rsidRPr="00CD7794" w:rsidRDefault="00874EAF" w:rsidP="00B55E10">
            <w:pPr>
              <w:rPr>
                <w:sz w:val="18"/>
                <w:szCs w:val="18"/>
              </w:rPr>
            </w:pPr>
          </w:p>
        </w:tc>
      </w:tr>
      <w:tr w:rsidR="00163A6F" w:rsidTr="00A67C25">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PREGNANCY &amp; MATERNITY</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465BC1" w:rsidP="00F3350F">
            <w:pPr>
              <w:rPr>
                <w:sz w:val="22"/>
              </w:rPr>
            </w:pPr>
            <w:r>
              <w:rPr>
                <w:rFonts w:cs="Arial"/>
                <w:sz w:val="22"/>
                <w:szCs w:val="22"/>
              </w:rPr>
              <w:t>ATS</w:t>
            </w:r>
            <w:r w:rsidR="00F3350F">
              <w:rPr>
                <w:rFonts w:cs="Arial"/>
                <w:sz w:val="22"/>
                <w:szCs w:val="22"/>
              </w:rPr>
              <w:t xml:space="preserve"> aims to improving Walking and wheeling</w:t>
            </w:r>
            <w:r w:rsidR="00CB7AF2">
              <w:rPr>
                <w:rFonts w:cs="Arial"/>
                <w:sz w:val="22"/>
                <w:szCs w:val="22"/>
              </w:rPr>
              <w:t xml:space="preserve"> (including prams)</w:t>
            </w:r>
            <w:r w:rsidR="00F3350F">
              <w:rPr>
                <w:rFonts w:cs="Arial"/>
                <w:sz w:val="22"/>
                <w:szCs w:val="22"/>
              </w:rPr>
              <w:t xml:space="preserve"> usability and paths allowing access to daily amenities. </w:t>
            </w:r>
          </w:p>
        </w:tc>
        <w:tc>
          <w:tcPr>
            <w:tcW w:w="3261" w:type="dxa"/>
          </w:tcPr>
          <w:p w:rsidR="00163A6F" w:rsidRDefault="00F3350F" w:rsidP="00781F6A">
            <w:pPr>
              <w:rPr>
                <w:rFonts w:cs="Arial"/>
                <w:sz w:val="22"/>
                <w:szCs w:val="22"/>
              </w:rPr>
            </w:pPr>
            <w:r w:rsidRPr="008D5B54">
              <w:rPr>
                <w:rFonts w:cs="Arial"/>
                <w:sz w:val="22"/>
                <w:szCs w:val="22"/>
              </w:rPr>
              <w:t>Note likely to be similar issues to women above plus suitable facilities during journeys (e.g. seats, access to toilets and baby changing and breastfeeding areas).</w:t>
            </w:r>
          </w:p>
          <w:p w:rsidR="00F3350F" w:rsidRDefault="00F3350F" w:rsidP="00781F6A">
            <w:pPr>
              <w:rPr>
                <w:rFonts w:cs="Arial"/>
                <w:sz w:val="22"/>
                <w:szCs w:val="22"/>
              </w:rPr>
            </w:pPr>
          </w:p>
          <w:p w:rsidR="00F3350F" w:rsidRDefault="00F3350F" w:rsidP="00781F6A">
            <w:pPr>
              <w:rPr>
                <w:sz w:val="22"/>
              </w:rPr>
            </w:pPr>
          </w:p>
        </w:tc>
        <w:tc>
          <w:tcPr>
            <w:tcW w:w="4110" w:type="dxa"/>
            <w:shd w:val="clear" w:color="auto" w:fill="FFCC99"/>
          </w:tcPr>
          <w:p w:rsidR="00163A6F" w:rsidRDefault="00163A6F" w:rsidP="00781F6A">
            <w:pPr>
              <w:rPr>
                <w:sz w:val="22"/>
              </w:rPr>
            </w:pPr>
          </w:p>
        </w:tc>
      </w:tr>
      <w:tr w:rsidR="00163A6F" w:rsidRPr="00CD7794" w:rsidTr="00B04CFA">
        <w:trPr>
          <w:trHeight w:val="70"/>
        </w:trPr>
        <w:tc>
          <w:tcPr>
            <w:tcW w:w="14283" w:type="dxa"/>
            <w:gridSpan w:val="5"/>
            <w:shd w:val="clear" w:color="auto" w:fill="auto"/>
            <w:vAlign w:val="center"/>
          </w:tcPr>
          <w:p w:rsidR="00163A6F" w:rsidRPr="00CD7794" w:rsidRDefault="00163A6F" w:rsidP="00163A6F">
            <w:pPr>
              <w:rPr>
                <w:sz w:val="18"/>
                <w:szCs w:val="18"/>
              </w:rPr>
            </w:pPr>
          </w:p>
        </w:tc>
      </w:tr>
      <w:tr w:rsidR="00163A6F" w:rsidTr="00A67C25">
        <w:tc>
          <w:tcPr>
            <w:tcW w:w="2088" w:type="dxa"/>
            <w:shd w:val="clear" w:color="auto" w:fill="CCFFFF"/>
          </w:tcPr>
          <w:p w:rsidR="00163A6F" w:rsidRDefault="00163A6F" w:rsidP="00781F6A">
            <w:pPr>
              <w:rPr>
                <w:sz w:val="22"/>
              </w:rPr>
            </w:pPr>
            <w:r w:rsidRPr="00534BCA">
              <w:rPr>
                <w:b/>
                <w:sz w:val="22"/>
              </w:rPr>
              <w:t>RELIGION &amp; BELIEF</w:t>
            </w:r>
            <w:r>
              <w:rPr>
                <w:sz w:val="22"/>
              </w:rPr>
              <w:t>**</w:t>
            </w:r>
          </w:p>
          <w:p w:rsidR="00163A6F" w:rsidRPr="00CD7794" w:rsidRDefault="00163A6F" w:rsidP="00781F6A">
            <w:pPr>
              <w:rPr>
                <w:b/>
                <w:sz w:val="20"/>
              </w:rPr>
            </w:pPr>
            <w:r w:rsidRPr="00CD7794">
              <w:rPr>
                <w:sz w:val="20"/>
              </w:rPr>
              <w:t xml:space="preserve">A list of religions used in the census is available </w:t>
            </w:r>
            <w:hyperlink r:id="rId36" w:history="1">
              <w:r w:rsidRPr="00CD7794">
                <w:rPr>
                  <w:rStyle w:val="Hyperlink"/>
                  <w:sz w:val="20"/>
                </w:rPr>
                <w:t>here.</w:t>
              </w:r>
            </w:hyperlink>
          </w:p>
        </w:tc>
        <w:tc>
          <w:tcPr>
            <w:tcW w:w="2222" w:type="dxa"/>
            <w:shd w:val="clear" w:color="auto" w:fill="CCFFFF"/>
            <w:vAlign w:val="center"/>
          </w:tcPr>
          <w:p w:rsidR="00163A6F" w:rsidRDefault="00163A6F" w:rsidP="00B55E10">
            <w:pPr>
              <w:rPr>
                <w:sz w:val="22"/>
              </w:rPr>
            </w:pPr>
            <w:r>
              <w:rPr>
                <w:sz w:val="22"/>
              </w:rPr>
              <w:t>See note</w:t>
            </w:r>
          </w:p>
        </w:tc>
        <w:tc>
          <w:tcPr>
            <w:tcW w:w="2602" w:type="dxa"/>
          </w:tcPr>
          <w:p w:rsidR="00163A6F" w:rsidRDefault="00163A6F" w:rsidP="00781F6A">
            <w:pPr>
              <w:rPr>
                <w:sz w:val="22"/>
              </w:rPr>
            </w:pPr>
          </w:p>
        </w:tc>
        <w:tc>
          <w:tcPr>
            <w:tcW w:w="3261" w:type="dxa"/>
          </w:tcPr>
          <w:p w:rsidR="00F3350F" w:rsidRDefault="00F3350F" w:rsidP="00F3350F">
            <w:pPr>
              <w:rPr>
                <w:rFonts w:cs="Arial"/>
                <w:sz w:val="22"/>
                <w:szCs w:val="22"/>
              </w:rPr>
            </w:pPr>
            <w:r w:rsidRPr="008D5B54">
              <w:rPr>
                <w:rFonts w:cs="Arial"/>
                <w:sz w:val="22"/>
                <w:szCs w:val="22"/>
              </w:rPr>
              <w:t xml:space="preserve">There is a slightly higher (but declining) % of </w:t>
            </w:r>
            <w:r>
              <w:rPr>
                <w:rFonts w:cs="Arial"/>
                <w:sz w:val="22"/>
                <w:szCs w:val="22"/>
              </w:rPr>
              <w:t>people</w:t>
            </w:r>
            <w:r w:rsidRPr="008D5B54">
              <w:rPr>
                <w:rFonts w:cs="Arial"/>
                <w:sz w:val="22"/>
                <w:szCs w:val="22"/>
              </w:rPr>
              <w:t xml:space="preserve"> with religious beliefs in Glasgow v Scotland as a whole</w:t>
            </w:r>
            <w:r>
              <w:rPr>
                <w:rFonts w:cs="Arial"/>
                <w:sz w:val="22"/>
                <w:szCs w:val="22"/>
              </w:rPr>
              <w:t xml:space="preserve">, and </w:t>
            </w:r>
            <w:r w:rsidRPr="008D5B54">
              <w:rPr>
                <w:rFonts w:cs="Arial"/>
                <w:sz w:val="22"/>
                <w:szCs w:val="22"/>
              </w:rPr>
              <w:t xml:space="preserve">a higher % of people of the Roman Catholic faith in Glasgow than Scotland as a whole, and from “other religions” category in SHS. </w:t>
            </w:r>
          </w:p>
          <w:p w:rsidR="00F3350F" w:rsidRDefault="00F3350F" w:rsidP="00F3350F">
            <w:pPr>
              <w:rPr>
                <w:rFonts w:cs="Arial"/>
                <w:sz w:val="22"/>
                <w:szCs w:val="22"/>
              </w:rPr>
            </w:pPr>
          </w:p>
          <w:p w:rsidR="00F3350F" w:rsidRPr="008D5B54" w:rsidRDefault="00F3350F" w:rsidP="00F3350F">
            <w:pPr>
              <w:rPr>
                <w:rFonts w:cs="Arial"/>
                <w:sz w:val="22"/>
                <w:szCs w:val="22"/>
              </w:rPr>
            </w:pPr>
            <w:r>
              <w:rPr>
                <w:rFonts w:cs="Arial"/>
                <w:sz w:val="22"/>
                <w:szCs w:val="22"/>
              </w:rPr>
              <w:t xml:space="preserve">In terms of differential impacts from transport specifically, </w:t>
            </w:r>
          </w:p>
          <w:p w:rsidR="00F3350F" w:rsidRPr="008D5B54" w:rsidRDefault="00D32AEE" w:rsidP="00F3350F">
            <w:pPr>
              <w:rPr>
                <w:rFonts w:cs="Arial"/>
                <w:sz w:val="22"/>
                <w:szCs w:val="22"/>
              </w:rPr>
            </w:pPr>
            <w:hyperlink r:id="rId37" w:history="1">
              <w:r w:rsidR="00F3350F" w:rsidRPr="008D5B54">
                <w:rPr>
                  <w:rStyle w:val="Hyperlink"/>
                  <w:rFonts w:cs="Arial"/>
                  <w:sz w:val="22"/>
                  <w:szCs w:val="22"/>
                </w:rPr>
                <w:t>Scot Govt Equality Evidence finder</w:t>
              </w:r>
            </w:hyperlink>
            <w:r w:rsidR="00F3350F">
              <w:rPr>
                <w:rStyle w:val="Hyperlink"/>
                <w:rFonts w:cs="Arial"/>
                <w:sz w:val="22"/>
                <w:szCs w:val="22"/>
              </w:rPr>
              <w:t xml:space="preserve"> </w:t>
            </w:r>
          </w:p>
          <w:p w:rsidR="00163A6F" w:rsidRDefault="00F3350F" w:rsidP="00F3350F">
            <w:pPr>
              <w:rPr>
                <w:sz w:val="22"/>
              </w:rPr>
            </w:pPr>
            <w:r>
              <w:rPr>
                <w:rFonts w:cs="Arial"/>
                <w:sz w:val="22"/>
                <w:szCs w:val="22"/>
              </w:rPr>
              <w:t xml:space="preserve">states that </w:t>
            </w:r>
            <w:r w:rsidRPr="008D5B54">
              <w:rPr>
                <w:rFonts w:cs="Arial"/>
                <w:sz w:val="22"/>
                <w:szCs w:val="22"/>
              </w:rPr>
              <w:t>Sikhs have highest car access</w:t>
            </w:r>
            <w:r>
              <w:rPr>
                <w:rFonts w:cs="Arial"/>
                <w:sz w:val="22"/>
                <w:szCs w:val="22"/>
              </w:rPr>
              <w:t>.</w:t>
            </w:r>
          </w:p>
        </w:tc>
        <w:tc>
          <w:tcPr>
            <w:tcW w:w="4110" w:type="dxa"/>
            <w:shd w:val="clear" w:color="auto" w:fill="FFCC99"/>
          </w:tcPr>
          <w:p w:rsidR="00163A6F" w:rsidRDefault="00163A6F" w:rsidP="00781F6A">
            <w:pPr>
              <w:rPr>
                <w:sz w:val="22"/>
              </w:rPr>
            </w:pPr>
          </w:p>
        </w:tc>
      </w:tr>
    </w:tbl>
    <w:p w:rsidR="00163A6F" w:rsidRDefault="00163A6F" w:rsidP="00711922">
      <w:pPr>
        <w:rPr>
          <w:sz w:val="18"/>
          <w:szCs w:val="18"/>
        </w:rPr>
      </w:pPr>
    </w:p>
    <w:p w:rsidR="00163A6F" w:rsidRDefault="00163A6F" w:rsidP="00B55E10">
      <w:pPr>
        <w:ind w:firstLine="360"/>
        <w:rPr>
          <w:sz w:val="18"/>
          <w:szCs w:val="18"/>
        </w:rPr>
      </w:pPr>
    </w:p>
    <w:p w:rsidR="00163A6F" w:rsidRDefault="00163A6F" w:rsidP="00B55E10">
      <w:pPr>
        <w:ind w:firstLine="360"/>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B04CFA" w:rsidRDefault="00B04CFA" w:rsidP="00711922">
      <w:pPr>
        <w:ind w:left="284"/>
        <w:rPr>
          <w:sz w:val="18"/>
          <w:szCs w:val="18"/>
        </w:rPr>
      </w:pPr>
    </w:p>
    <w:p w:rsidR="002101EA" w:rsidRDefault="002101EA" w:rsidP="002101EA">
      <w:pPr>
        <w:rPr>
          <w:sz w:val="18"/>
          <w:szCs w:val="18"/>
        </w:rPr>
      </w:pPr>
    </w:p>
    <w:p w:rsidR="00AE6831" w:rsidRDefault="00781F6A" w:rsidP="002101EA">
      <w:pPr>
        <w:ind w:firstLine="360"/>
        <w:rPr>
          <w:sz w:val="18"/>
          <w:szCs w:val="18"/>
        </w:rPr>
      </w:pPr>
      <w:r>
        <w:rPr>
          <w:sz w:val="18"/>
          <w:szCs w:val="18"/>
        </w:rPr>
        <w:t xml:space="preserve">* </w:t>
      </w:r>
      <w:r w:rsidR="00AE6831">
        <w:rPr>
          <w:sz w:val="18"/>
          <w:szCs w:val="18"/>
        </w:rPr>
        <w:t>For reasons of brevity race is not an exhaustive list, and therefore please feel free to augment the list above where appropriate; to reflect the complexity of other racial identities.</w:t>
      </w:r>
    </w:p>
    <w:p w:rsidR="00CD7794" w:rsidRDefault="00CD7794" w:rsidP="00405005">
      <w:pPr>
        <w:ind w:left="360"/>
        <w:rPr>
          <w:sz w:val="18"/>
          <w:szCs w:val="18"/>
        </w:rPr>
      </w:pPr>
    </w:p>
    <w:p w:rsidR="00163A6F" w:rsidRDefault="00AE6831" w:rsidP="002101EA">
      <w:pPr>
        <w:ind w:left="360"/>
        <w:rPr>
          <w:sz w:val="18"/>
          <w:szCs w:val="18"/>
        </w:r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w:t>
      </w:r>
      <w:r w:rsidR="00405005">
        <w:rPr>
          <w:sz w:val="18"/>
          <w:szCs w:val="18"/>
        </w:rPr>
        <w:t>ing positive or negative impacts</w:t>
      </w:r>
      <w:r w:rsidR="0070176D">
        <w:rPr>
          <w:sz w:val="18"/>
          <w:szCs w:val="18"/>
        </w:rPr>
        <w:t xml:space="preserve">. </w:t>
      </w:r>
      <w:r w:rsidR="0070176D" w:rsidRPr="0070176D">
        <w:rPr>
          <w:sz w:val="18"/>
          <w:szCs w:val="18"/>
        </w:rPr>
        <w:t xml:space="preserve">A list of religions used in the census is available </w:t>
      </w:r>
      <w:hyperlink r:id="rId38" w:history="1">
        <w:r w:rsidR="0070176D" w:rsidRPr="0070176D">
          <w:rPr>
            <w:rStyle w:val="Hyperlink"/>
            <w:sz w:val="18"/>
            <w:szCs w:val="18"/>
          </w:rPr>
          <w:t>here.</w:t>
        </w:r>
      </w:hyperlink>
    </w:p>
    <w:p w:rsidR="00163A6F" w:rsidRDefault="00163A6F" w:rsidP="00405005">
      <w:pPr>
        <w:ind w:left="360"/>
        <w:rPr>
          <w:sz w:val="18"/>
          <w:szCs w:val="18"/>
        </w:rPr>
      </w:pPr>
    </w:p>
    <w:p w:rsidR="00163A6F" w:rsidRDefault="00163A6F" w:rsidP="00405005">
      <w:pPr>
        <w:ind w:left="360"/>
        <w:rPr>
          <w:sz w:val="18"/>
          <w:szCs w:val="18"/>
        </w:rPr>
      </w:pPr>
    </w:p>
    <w:p w:rsidR="00163A6F" w:rsidRPr="00711922" w:rsidRDefault="00711922" w:rsidP="00405005">
      <w:pPr>
        <w:ind w:left="360"/>
        <w:rPr>
          <w:sz w:val="32"/>
          <w:szCs w:val="32"/>
        </w:rPr>
      </w:pPr>
      <w:r>
        <w:rPr>
          <w:sz w:val="32"/>
          <w:szCs w:val="32"/>
        </w:rPr>
        <w:br w:type="page"/>
      </w:r>
      <w:r w:rsidRPr="00711922">
        <w:rPr>
          <w:sz w:val="32"/>
          <w:szCs w:val="32"/>
        </w:rPr>
        <w:lastRenderedPageBreak/>
        <w:t xml:space="preserve">Summary of </w:t>
      </w:r>
      <w:r w:rsidR="00981B6F">
        <w:rPr>
          <w:sz w:val="32"/>
          <w:szCs w:val="32"/>
        </w:rPr>
        <w:t>Protected Characteristics Most I</w:t>
      </w:r>
      <w:r w:rsidRPr="00711922">
        <w:rPr>
          <w:sz w:val="32"/>
          <w:szCs w:val="32"/>
        </w:rPr>
        <w:t>mpacted</w:t>
      </w:r>
    </w:p>
    <w:tbl>
      <w:tblPr>
        <w:tblpPr w:leftFromText="180" w:rightFromText="180" w:vertAnchor="text" w:horzAnchor="margin" w:tblpX="468" w:tblpY="151"/>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4"/>
      </w:tblGrid>
      <w:tr w:rsidR="00163A6F" w:rsidRPr="00CD7794" w:rsidTr="00711922">
        <w:trPr>
          <w:trHeight w:val="70"/>
        </w:trPr>
        <w:tc>
          <w:tcPr>
            <w:tcW w:w="5000" w:type="pct"/>
            <w:shd w:val="clear" w:color="auto" w:fill="auto"/>
            <w:vAlign w:val="center"/>
          </w:tcPr>
          <w:p w:rsidR="00A860E8" w:rsidRPr="00A860E8" w:rsidRDefault="00A860E8" w:rsidP="00A860E8">
            <w:pPr>
              <w:rPr>
                <w:sz w:val="18"/>
                <w:szCs w:val="18"/>
              </w:rPr>
            </w:pPr>
            <w:r w:rsidRPr="00A860E8">
              <w:rPr>
                <w:sz w:val="18"/>
                <w:szCs w:val="18"/>
              </w:rPr>
              <w:t xml:space="preserve">For most Protected Characteristics groups, </w:t>
            </w:r>
            <w:r>
              <w:rPr>
                <w:sz w:val="18"/>
                <w:szCs w:val="18"/>
              </w:rPr>
              <w:t>Liveable Neighbourhoods Plan can</w:t>
            </w:r>
            <w:r w:rsidRPr="00A860E8">
              <w:rPr>
                <w:sz w:val="18"/>
                <w:szCs w:val="18"/>
              </w:rPr>
              <w:t xml:space="preserve"> have a substantial positive impact through the creation of more liveable places that put people, rather than vehicles, first. This will be achieved through rebalancing the streets towards walking and cycling, while still allowing vehicular access.</w:t>
            </w:r>
          </w:p>
          <w:p w:rsidR="00A860E8" w:rsidRPr="00A860E8" w:rsidRDefault="00A860E8" w:rsidP="00A860E8">
            <w:pPr>
              <w:rPr>
                <w:sz w:val="18"/>
                <w:szCs w:val="18"/>
              </w:rPr>
            </w:pPr>
          </w:p>
          <w:p w:rsidR="00711922" w:rsidRDefault="00A860E8" w:rsidP="005427A5">
            <w:pPr>
              <w:rPr>
                <w:sz w:val="18"/>
                <w:szCs w:val="18"/>
              </w:rPr>
            </w:pPr>
            <w:r w:rsidRPr="00A860E8">
              <w:rPr>
                <w:sz w:val="18"/>
                <w:szCs w:val="18"/>
              </w:rPr>
              <w:t xml:space="preserve">However there is potential for some people with physical disabilities or sensory impairments to be impacted by the proposals, particularly in relation to crossing </w:t>
            </w:r>
            <w:r>
              <w:rPr>
                <w:sz w:val="18"/>
                <w:szCs w:val="18"/>
              </w:rPr>
              <w:t xml:space="preserve">or navigating implemented interventions. </w:t>
            </w:r>
          </w:p>
          <w:p w:rsidR="00711922" w:rsidRPr="00CD7794" w:rsidRDefault="00711922" w:rsidP="005427A5">
            <w:pPr>
              <w:rPr>
                <w:sz w:val="18"/>
                <w:szCs w:val="18"/>
              </w:rPr>
            </w:pPr>
          </w:p>
        </w:tc>
      </w:tr>
    </w:tbl>
    <w:p w:rsidR="00163A6F" w:rsidRDefault="00163A6F" w:rsidP="00405005">
      <w:pPr>
        <w:ind w:left="360"/>
        <w:rPr>
          <w:sz w:val="18"/>
          <w:szCs w:val="18"/>
        </w:rPr>
      </w:pPr>
    </w:p>
    <w:p w:rsidR="00163A6F" w:rsidRDefault="00163A6F" w:rsidP="00711922">
      <w:pPr>
        <w:rPr>
          <w:sz w:val="18"/>
          <w:szCs w:val="18"/>
        </w:rPr>
      </w:pPr>
    </w:p>
    <w:p w:rsidR="00711922" w:rsidRDefault="00711922" w:rsidP="00711922">
      <w:pPr>
        <w:ind w:left="360"/>
        <w:rPr>
          <w:sz w:val="18"/>
          <w:szCs w:val="18"/>
        </w:rPr>
      </w:pPr>
    </w:p>
    <w:p w:rsidR="00711922" w:rsidRDefault="00711922" w:rsidP="00711922">
      <w:pPr>
        <w:ind w:left="360"/>
        <w:rPr>
          <w:sz w:val="32"/>
          <w:szCs w:val="32"/>
        </w:rPr>
      </w:pPr>
    </w:p>
    <w:p w:rsidR="00711922" w:rsidRDefault="00711922" w:rsidP="00711922">
      <w:pPr>
        <w:ind w:left="360"/>
        <w:rPr>
          <w:sz w:val="32"/>
          <w:szCs w:val="32"/>
        </w:rPr>
      </w:pPr>
    </w:p>
    <w:p w:rsidR="00711922" w:rsidRDefault="00711922" w:rsidP="00711922">
      <w:pPr>
        <w:ind w:left="360"/>
        <w:rPr>
          <w:sz w:val="32"/>
          <w:szCs w:val="32"/>
        </w:rPr>
      </w:pPr>
    </w:p>
    <w:p w:rsidR="00711922" w:rsidRDefault="00711922" w:rsidP="00711922">
      <w:pPr>
        <w:ind w:left="360"/>
        <w:rPr>
          <w:sz w:val="32"/>
          <w:szCs w:val="32"/>
        </w:rPr>
      </w:pPr>
    </w:p>
    <w:p w:rsidR="00163A6F" w:rsidRPr="00711922" w:rsidRDefault="00711922" w:rsidP="00711922">
      <w:pPr>
        <w:ind w:left="360"/>
        <w:rPr>
          <w:sz w:val="32"/>
          <w:szCs w:val="32"/>
        </w:rPr>
      </w:pPr>
      <w:r w:rsidRPr="00711922">
        <w:rPr>
          <w:sz w:val="32"/>
          <w:szCs w:val="32"/>
        </w:rPr>
        <w:t xml:space="preserve">Summary of </w:t>
      </w:r>
      <w:r>
        <w:rPr>
          <w:sz w:val="32"/>
          <w:szCs w:val="32"/>
        </w:rPr>
        <w:t>Socio Economic Impacts</w:t>
      </w:r>
    </w:p>
    <w:tbl>
      <w:tblPr>
        <w:tblpPr w:leftFromText="180" w:rightFromText="180" w:vertAnchor="text" w:horzAnchor="margin" w:tblpX="468" w:tblpY="151"/>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4"/>
      </w:tblGrid>
      <w:tr w:rsidR="00163A6F" w:rsidRPr="00CD7794" w:rsidTr="00711922">
        <w:trPr>
          <w:trHeight w:val="70"/>
        </w:trPr>
        <w:tc>
          <w:tcPr>
            <w:tcW w:w="5000" w:type="pct"/>
            <w:shd w:val="clear" w:color="auto" w:fill="auto"/>
            <w:vAlign w:val="center"/>
          </w:tcPr>
          <w:p w:rsidR="00163A6F" w:rsidRDefault="00163A6F" w:rsidP="005427A5">
            <w:pPr>
              <w:rPr>
                <w:sz w:val="18"/>
                <w:szCs w:val="18"/>
              </w:rPr>
            </w:pPr>
          </w:p>
          <w:p w:rsidR="00711922" w:rsidRDefault="00A860E8" w:rsidP="005427A5">
            <w:pPr>
              <w:rPr>
                <w:sz w:val="18"/>
                <w:szCs w:val="18"/>
              </w:rPr>
            </w:pPr>
            <w:r w:rsidRPr="00A860E8">
              <w:rPr>
                <w:sz w:val="18"/>
                <w:szCs w:val="18"/>
              </w:rPr>
              <w:t>The proposals support the promotion of active travel uptake and social, economic, cultural and enviro</w:t>
            </w:r>
            <w:r>
              <w:rPr>
                <w:sz w:val="18"/>
                <w:szCs w:val="18"/>
              </w:rPr>
              <w:t>nmental regeneration of local neighbourhoods</w:t>
            </w:r>
            <w:r w:rsidRPr="00A860E8">
              <w:rPr>
                <w:sz w:val="18"/>
                <w:szCs w:val="18"/>
              </w:rPr>
              <w:t xml:space="preserve"> by promoting </w:t>
            </w:r>
            <w:r>
              <w:rPr>
                <w:sz w:val="18"/>
                <w:szCs w:val="18"/>
              </w:rPr>
              <w:t xml:space="preserve">better places through community empowerment and choice of </w:t>
            </w:r>
            <w:r w:rsidRPr="00A860E8">
              <w:rPr>
                <w:sz w:val="18"/>
                <w:szCs w:val="18"/>
              </w:rPr>
              <w:t>low cost, efficient and effective carbon neutral transport within Glasgow.</w:t>
            </w:r>
          </w:p>
          <w:p w:rsidR="00711922" w:rsidRDefault="00711922" w:rsidP="005427A5">
            <w:pPr>
              <w:rPr>
                <w:sz w:val="18"/>
                <w:szCs w:val="18"/>
              </w:rPr>
            </w:pPr>
          </w:p>
          <w:p w:rsidR="00711922" w:rsidRDefault="00F91F19" w:rsidP="005427A5">
            <w:pPr>
              <w:rPr>
                <w:sz w:val="18"/>
                <w:szCs w:val="18"/>
              </w:rPr>
            </w:pPr>
            <w:r>
              <w:rPr>
                <w:sz w:val="20"/>
              </w:rPr>
              <w:t xml:space="preserve">Engaging with local </w:t>
            </w:r>
            <w:r w:rsidRPr="002660F6">
              <w:rPr>
                <w:sz w:val="20"/>
              </w:rPr>
              <w:t xml:space="preserve">communities: This screening document will inform the approach to engagement and consultation throughout the development of the </w:t>
            </w:r>
            <w:r w:rsidR="00465BC1">
              <w:rPr>
                <w:sz w:val="20"/>
              </w:rPr>
              <w:t>ATS</w:t>
            </w:r>
            <w:r>
              <w:rPr>
                <w:sz w:val="20"/>
              </w:rPr>
              <w:t>. Specific local engagement will be identified to reach all members of the communities, including protected groups, within the Identified Liveable Neighbourhood areas.</w:t>
            </w:r>
          </w:p>
          <w:p w:rsidR="00711922" w:rsidRDefault="00711922" w:rsidP="005427A5">
            <w:pPr>
              <w:rPr>
                <w:sz w:val="18"/>
                <w:szCs w:val="18"/>
              </w:rPr>
            </w:pPr>
          </w:p>
          <w:p w:rsidR="00711922" w:rsidRPr="00CD7794" w:rsidRDefault="00711922" w:rsidP="005427A5">
            <w:pPr>
              <w:rPr>
                <w:sz w:val="18"/>
                <w:szCs w:val="18"/>
              </w:rPr>
            </w:pPr>
          </w:p>
        </w:tc>
      </w:tr>
    </w:tbl>
    <w:p w:rsidR="00711922" w:rsidRDefault="00711922" w:rsidP="00711922">
      <w:pPr>
        <w:rPr>
          <w:sz w:val="18"/>
          <w:szCs w:val="18"/>
        </w:rPr>
      </w:pPr>
    </w:p>
    <w:p w:rsidR="00163A6F" w:rsidRDefault="00163A6F" w:rsidP="00405005">
      <w:pPr>
        <w:ind w:left="360"/>
        <w:rPr>
          <w:sz w:val="18"/>
          <w:szCs w:val="18"/>
        </w:rPr>
      </w:pPr>
    </w:p>
    <w:p w:rsidR="00711922" w:rsidRDefault="00711922" w:rsidP="00711922">
      <w:pPr>
        <w:ind w:left="360"/>
        <w:rPr>
          <w:sz w:val="18"/>
          <w:szCs w:val="18"/>
        </w:rPr>
      </w:pPr>
    </w:p>
    <w:p w:rsidR="00711922" w:rsidRDefault="00711922" w:rsidP="00711922">
      <w:pPr>
        <w:ind w:left="360"/>
        <w:rPr>
          <w:sz w:val="32"/>
          <w:szCs w:val="32"/>
        </w:rPr>
      </w:pPr>
    </w:p>
    <w:p w:rsidR="00711922" w:rsidRDefault="00711922" w:rsidP="00711922">
      <w:pPr>
        <w:ind w:left="360"/>
        <w:rPr>
          <w:sz w:val="32"/>
          <w:szCs w:val="32"/>
        </w:rPr>
      </w:pPr>
    </w:p>
    <w:p w:rsidR="00711922" w:rsidRDefault="00711922" w:rsidP="00711922">
      <w:pPr>
        <w:ind w:left="360"/>
        <w:rPr>
          <w:sz w:val="32"/>
          <w:szCs w:val="32"/>
        </w:rPr>
      </w:pPr>
    </w:p>
    <w:p w:rsidR="00711922" w:rsidRDefault="00711922" w:rsidP="00711922">
      <w:pPr>
        <w:ind w:left="360"/>
        <w:rPr>
          <w:sz w:val="32"/>
          <w:szCs w:val="32"/>
        </w:rPr>
      </w:pPr>
    </w:p>
    <w:p w:rsidR="00163A6F" w:rsidRDefault="00711922" w:rsidP="00711922">
      <w:pPr>
        <w:ind w:left="360"/>
        <w:rPr>
          <w:sz w:val="32"/>
          <w:szCs w:val="32"/>
        </w:rPr>
      </w:pPr>
      <w:r w:rsidRPr="00711922">
        <w:rPr>
          <w:sz w:val="32"/>
          <w:szCs w:val="32"/>
        </w:rPr>
        <w:t xml:space="preserve">Summary of </w:t>
      </w:r>
      <w:r>
        <w:rPr>
          <w:sz w:val="32"/>
          <w:szCs w:val="32"/>
        </w:rPr>
        <w:t>Human Rights Impacts</w:t>
      </w:r>
    </w:p>
    <w:p w:rsidR="00711922" w:rsidRDefault="00711922" w:rsidP="00711922">
      <w:pPr>
        <w:ind w:left="360"/>
        <w:rPr>
          <w:sz w:val="32"/>
          <w:szCs w:val="32"/>
        </w:rPr>
      </w:pPr>
    </w:p>
    <w:tbl>
      <w:tblPr>
        <w:tblpPr w:leftFromText="180" w:rightFromText="180" w:vertAnchor="text" w:horzAnchor="margin" w:tblpX="468" w:tblpY="151"/>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4"/>
      </w:tblGrid>
      <w:tr w:rsidR="00711922" w:rsidRPr="00CD7794" w:rsidTr="005427A5">
        <w:trPr>
          <w:trHeight w:val="70"/>
        </w:trPr>
        <w:tc>
          <w:tcPr>
            <w:tcW w:w="5000" w:type="pct"/>
            <w:shd w:val="clear" w:color="auto" w:fill="auto"/>
            <w:vAlign w:val="center"/>
          </w:tcPr>
          <w:p w:rsidR="00711922" w:rsidRDefault="00711922" w:rsidP="005427A5">
            <w:pPr>
              <w:rPr>
                <w:sz w:val="18"/>
                <w:szCs w:val="18"/>
              </w:rPr>
            </w:pPr>
          </w:p>
          <w:p w:rsidR="00711922" w:rsidRDefault="00A860E8" w:rsidP="005427A5">
            <w:pPr>
              <w:rPr>
                <w:sz w:val="18"/>
                <w:szCs w:val="18"/>
              </w:rPr>
            </w:pPr>
            <w:r w:rsidRPr="00A860E8">
              <w:rPr>
                <w:sz w:val="18"/>
                <w:szCs w:val="18"/>
              </w:rPr>
              <w:t xml:space="preserve">The introduction of </w:t>
            </w:r>
            <w:r>
              <w:rPr>
                <w:sz w:val="18"/>
                <w:szCs w:val="18"/>
              </w:rPr>
              <w:t>the LN Plan aims to improve</w:t>
            </w:r>
            <w:r w:rsidRPr="00A860E8">
              <w:rPr>
                <w:sz w:val="18"/>
                <w:szCs w:val="18"/>
              </w:rPr>
              <w:t xml:space="preserve"> public spaces will encourage a greater num</w:t>
            </w:r>
            <w:r>
              <w:rPr>
                <w:sz w:val="18"/>
                <w:szCs w:val="18"/>
              </w:rPr>
              <w:t>ber of people to walk and cycle and implement interventions that promote</w:t>
            </w:r>
            <w:r w:rsidRPr="00A860E8">
              <w:rPr>
                <w:sz w:val="18"/>
                <w:szCs w:val="18"/>
              </w:rPr>
              <w:t xml:space="preserve"> lower traffic volumes and lower speeds, will also reduce the risk of accidents</w:t>
            </w:r>
            <w:r>
              <w:rPr>
                <w:sz w:val="18"/>
                <w:szCs w:val="18"/>
              </w:rPr>
              <w:t>, improve the environment (emission and noise)</w:t>
            </w:r>
            <w:r w:rsidRPr="00A860E8">
              <w:rPr>
                <w:sz w:val="18"/>
                <w:szCs w:val="18"/>
              </w:rPr>
              <w:t>.</w:t>
            </w:r>
          </w:p>
          <w:p w:rsidR="00711922" w:rsidRDefault="00711922" w:rsidP="005427A5">
            <w:pPr>
              <w:rPr>
                <w:sz w:val="18"/>
                <w:szCs w:val="18"/>
              </w:rPr>
            </w:pPr>
          </w:p>
          <w:p w:rsidR="00711922" w:rsidRDefault="00711922" w:rsidP="005427A5">
            <w:pPr>
              <w:rPr>
                <w:sz w:val="18"/>
                <w:szCs w:val="18"/>
              </w:rPr>
            </w:pPr>
          </w:p>
          <w:p w:rsidR="00711922" w:rsidRDefault="00711922" w:rsidP="005427A5">
            <w:pPr>
              <w:rPr>
                <w:sz w:val="18"/>
                <w:szCs w:val="18"/>
              </w:rPr>
            </w:pPr>
          </w:p>
          <w:p w:rsidR="00711922" w:rsidRPr="00CD7794" w:rsidRDefault="00711922" w:rsidP="005427A5">
            <w:pPr>
              <w:rPr>
                <w:sz w:val="18"/>
                <w:szCs w:val="18"/>
              </w:rPr>
            </w:pPr>
          </w:p>
        </w:tc>
      </w:tr>
    </w:tbl>
    <w:p w:rsidR="00711922" w:rsidRDefault="00711922" w:rsidP="00711922">
      <w:pPr>
        <w:ind w:left="360"/>
        <w:rPr>
          <w:sz w:val="32"/>
          <w:szCs w:val="32"/>
        </w:rPr>
      </w:pPr>
    </w:p>
    <w:p w:rsidR="00711922" w:rsidRDefault="00711922" w:rsidP="00711922">
      <w:pPr>
        <w:ind w:left="360"/>
        <w:rPr>
          <w:sz w:val="32"/>
          <w:szCs w:val="32"/>
        </w:rPr>
      </w:pPr>
    </w:p>
    <w:p w:rsidR="00711922" w:rsidRDefault="00711922" w:rsidP="00711922">
      <w:pPr>
        <w:ind w:left="360"/>
        <w:rPr>
          <w:sz w:val="32"/>
          <w:szCs w:val="32"/>
        </w:rPr>
      </w:pPr>
    </w:p>
    <w:p w:rsidR="00711922" w:rsidRDefault="00711922" w:rsidP="00711922">
      <w:pPr>
        <w:ind w:left="360"/>
        <w:rPr>
          <w:sz w:val="32"/>
          <w:szCs w:val="32"/>
        </w:rPr>
      </w:pPr>
    </w:p>
    <w:p w:rsidR="00711922" w:rsidRPr="00711922" w:rsidRDefault="00711922" w:rsidP="00711922">
      <w:pPr>
        <w:ind w:left="360"/>
        <w:rPr>
          <w:sz w:val="32"/>
          <w:szCs w:val="32"/>
        </w:rPr>
      </w:pPr>
    </w:p>
    <w:p w:rsidR="00163A6F" w:rsidRDefault="00163A6F" w:rsidP="00405005">
      <w:pPr>
        <w:ind w:left="360"/>
        <w:rPr>
          <w:sz w:val="18"/>
          <w:szCs w:val="18"/>
        </w:rPr>
      </w:pPr>
    </w:p>
    <w:p w:rsidR="00711922" w:rsidRDefault="00711922" w:rsidP="00711922">
      <w:pPr>
        <w:rPr>
          <w:sz w:val="18"/>
          <w:szCs w:val="18"/>
        </w:rPr>
      </w:pPr>
    </w:p>
    <w:p w:rsidR="00711922" w:rsidRDefault="00711922" w:rsidP="00405005">
      <w:pPr>
        <w:ind w:left="360"/>
        <w:rPr>
          <w:sz w:val="18"/>
          <w:szCs w:val="18"/>
        </w:rPr>
      </w:pPr>
    </w:p>
    <w:p w:rsidR="00711922" w:rsidRDefault="00711922" w:rsidP="00405005">
      <w:pPr>
        <w:ind w:left="360"/>
        <w:rPr>
          <w:sz w:val="18"/>
          <w:szCs w:val="18"/>
        </w:rPr>
      </w:pPr>
    </w:p>
    <w:p w:rsidR="00711922" w:rsidRDefault="00711922" w:rsidP="00405005">
      <w:pPr>
        <w:ind w:left="360"/>
        <w:rPr>
          <w:sz w:val="18"/>
          <w:szCs w:val="18"/>
        </w:rPr>
      </w:pPr>
    </w:p>
    <w:p w:rsidR="00711922" w:rsidRDefault="00711922" w:rsidP="00405005">
      <w:pPr>
        <w:ind w:left="360"/>
        <w:rPr>
          <w:sz w:val="18"/>
          <w:szCs w:val="18"/>
        </w:rPr>
      </w:pPr>
    </w:p>
    <w:p w:rsidR="00711922" w:rsidRPr="00781F6A" w:rsidRDefault="00711922" w:rsidP="00405005">
      <w:pPr>
        <w:ind w:left="360"/>
        <w:rPr>
          <w:sz w:val="18"/>
          <w:szCs w:val="18"/>
        </w:rPr>
        <w:sectPr w:rsidR="00711922" w:rsidRPr="00781F6A" w:rsidSect="002101EA">
          <w:pgSz w:w="16838" w:h="11906" w:orient="landscape" w:code="9"/>
          <w:pgMar w:top="851" w:right="426" w:bottom="851" w:left="851" w:header="720" w:footer="340" w:gutter="0"/>
          <w:cols w:space="720"/>
          <w:docGrid w:linePitch="326"/>
        </w:sectPr>
      </w:pPr>
    </w:p>
    <w:p w:rsidR="00CE1909" w:rsidRPr="00B04CFA" w:rsidRDefault="007073B2" w:rsidP="005272A9">
      <w:pPr>
        <w:pStyle w:val="Heading1"/>
        <w:numPr>
          <w:ilvl w:val="0"/>
          <w:numId w:val="8"/>
        </w:numPr>
        <w:rPr>
          <w:sz w:val="36"/>
          <w:szCs w:val="36"/>
        </w:rPr>
      </w:pPr>
      <w:r w:rsidRPr="00B04CFA">
        <w:rPr>
          <w:sz w:val="36"/>
          <w:szCs w:val="36"/>
        </w:rPr>
        <w:lastRenderedPageBreak/>
        <w:t xml:space="preserve">OUTCOMES, </w:t>
      </w:r>
      <w:r w:rsidR="00CE1909" w:rsidRPr="00B04CFA">
        <w:rPr>
          <w:sz w:val="36"/>
          <w:szCs w:val="36"/>
        </w:rPr>
        <w:t>ACTION</w:t>
      </w:r>
      <w:r w:rsidRPr="00B04CFA">
        <w:rPr>
          <w:sz w:val="36"/>
          <w:szCs w:val="36"/>
        </w:rPr>
        <w:t xml:space="preserve"> &amp; PUBLIC REPORTING</w:t>
      </w:r>
    </w:p>
    <w:p w:rsidR="00CE1909" w:rsidRDefault="00CE1909" w:rsidP="00CE1909">
      <w:pPr>
        <w:rPr>
          <w:sz w:val="22"/>
        </w:rPr>
      </w:pPr>
    </w:p>
    <w:p w:rsidR="00460F93" w:rsidRDefault="00460F93" w:rsidP="00460F93">
      <w:pPr>
        <w:rPr>
          <w:sz w:val="22"/>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7"/>
        <w:gridCol w:w="2693"/>
      </w:tblGrid>
      <w:tr w:rsidR="00460F93" w:rsidRPr="00ED47F5" w:rsidTr="005427A5">
        <w:tc>
          <w:tcPr>
            <w:tcW w:w="11357" w:type="dxa"/>
            <w:tcBorders>
              <w:bottom w:val="single" w:sz="4" w:space="0" w:color="auto"/>
            </w:tcBorders>
            <w:shd w:val="clear" w:color="auto" w:fill="D9D9D9"/>
          </w:tcPr>
          <w:p w:rsidR="00460F93" w:rsidRPr="002101EA" w:rsidRDefault="00460F93" w:rsidP="005427A5">
            <w:pPr>
              <w:rPr>
                <w:b/>
                <w:sz w:val="28"/>
                <w:szCs w:val="28"/>
              </w:rPr>
            </w:pPr>
          </w:p>
          <w:p w:rsidR="00460F93" w:rsidRPr="002101EA" w:rsidRDefault="00460F93" w:rsidP="002101EA">
            <w:pPr>
              <w:jc w:val="center"/>
              <w:rPr>
                <w:b/>
                <w:sz w:val="36"/>
                <w:szCs w:val="36"/>
              </w:rPr>
            </w:pPr>
            <w:r w:rsidRPr="002101EA">
              <w:rPr>
                <w:b/>
                <w:sz w:val="36"/>
                <w:szCs w:val="36"/>
              </w:rPr>
              <w:t>Screening Outcome</w:t>
            </w:r>
          </w:p>
        </w:tc>
        <w:tc>
          <w:tcPr>
            <w:tcW w:w="2693" w:type="dxa"/>
            <w:shd w:val="clear" w:color="auto" w:fill="D9D9D9"/>
          </w:tcPr>
          <w:p w:rsidR="00460F93" w:rsidRPr="002101EA" w:rsidRDefault="00460F93" w:rsidP="005427A5">
            <w:pPr>
              <w:rPr>
                <w:b/>
                <w:sz w:val="28"/>
                <w:szCs w:val="28"/>
              </w:rPr>
            </w:pPr>
          </w:p>
          <w:p w:rsidR="00460F93" w:rsidRPr="002101EA" w:rsidRDefault="00460F93" w:rsidP="005427A5">
            <w:pPr>
              <w:rPr>
                <w:b/>
                <w:sz w:val="28"/>
                <w:szCs w:val="28"/>
              </w:rPr>
            </w:pPr>
            <w:r w:rsidRPr="002101EA">
              <w:rPr>
                <w:b/>
                <w:sz w:val="28"/>
                <w:szCs w:val="28"/>
              </w:rPr>
              <w:t xml:space="preserve">Yes /No </w:t>
            </w:r>
          </w:p>
          <w:p w:rsidR="00CE4FCB" w:rsidRDefault="00460F93" w:rsidP="005427A5">
            <w:pPr>
              <w:rPr>
                <w:b/>
                <w:sz w:val="28"/>
                <w:szCs w:val="28"/>
              </w:rPr>
            </w:pPr>
            <w:r w:rsidRPr="002101EA">
              <w:rPr>
                <w:b/>
                <w:sz w:val="28"/>
                <w:szCs w:val="28"/>
              </w:rPr>
              <w:t>Or /</w:t>
            </w:r>
          </w:p>
          <w:p w:rsidR="00460F93" w:rsidRPr="002101EA" w:rsidRDefault="00460F93" w:rsidP="005427A5">
            <w:pPr>
              <w:rPr>
                <w:b/>
                <w:sz w:val="28"/>
                <w:szCs w:val="28"/>
              </w:rPr>
            </w:pPr>
            <w:r w:rsidRPr="002101EA">
              <w:rPr>
                <w:b/>
                <w:sz w:val="28"/>
                <w:szCs w:val="28"/>
              </w:rPr>
              <w:t>Not At This Stage</w:t>
            </w:r>
          </w:p>
          <w:p w:rsidR="00460F93" w:rsidRPr="002101EA" w:rsidRDefault="00460F93" w:rsidP="005427A5">
            <w:pPr>
              <w:rPr>
                <w:b/>
                <w:sz w:val="28"/>
                <w:szCs w:val="28"/>
              </w:rPr>
            </w:pPr>
          </w:p>
        </w:tc>
      </w:tr>
      <w:tr w:rsidR="00460F93" w:rsidTr="00CE4FCB">
        <w:tc>
          <w:tcPr>
            <w:tcW w:w="11357" w:type="dxa"/>
            <w:shd w:val="clear" w:color="auto" w:fill="CCFFFF"/>
          </w:tcPr>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 xml:space="preserve">Was a significant level of negative impact arising from the project, policy or </w:t>
            </w:r>
            <w:r w:rsidR="003E5953" w:rsidRPr="002101EA">
              <w:rPr>
                <w:b/>
                <w:sz w:val="22"/>
                <w:szCs w:val="22"/>
              </w:rPr>
              <w:t>strategy identified</w:t>
            </w:r>
            <w:r w:rsidRPr="002101EA">
              <w:rPr>
                <w:b/>
                <w:sz w:val="22"/>
                <w:szCs w:val="22"/>
              </w:rPr>
              <w:t>?</w:t>
            </w:r>
          </w:p>
          <w:p w:rsidR="00460F93" w:rsidRPr="002101EA" w:rsidRDefault="00460F93" w:rsidP="005427A5">
            <w:pPr>
              <w:rPr>
                <w:b/>
                <w:sz w:val="22"/>
                <w:szCs w:val="22"/>
              </w:rPr>
            </w:pPr>
          </w:p>
          <w:p w:rsidR="00460F93" w:rsidRPr="002101EA" w:rsidRDefault="00460F93" w:rsidP="005427A5">
            <w:pPr>
              <w:rPr>
                <w:b/>
                <w:sz w:val="22"/>
                <w:szCs w:val="22"/>
              </w:rPr>
            </w:pPr>
          </w:p>
          <w:p w:rsidR="00460F93" w:rsidRPr="002101EA" w:rsidRDefault="00460F93" w:rsidP="005427A5">
            <w:pPr>
              <w:rPr>
                <w:b/>
                <w:sz w:val="22"/>
                <w:szCs w:val="22"/>
              </w:rPr>
            </w:pPr>
          </w:p>
        </w:tc>
        <w:tc>
          <w:tcPr>
            <w:tcW w:w="2693" w:type="dxa"/>
          </w:tcPr>
          <w:p w:rsidR="00460F93" w:rsidRPr="002101EA" w:rsidRDefault="00F3350F" w:rsidP="005427A5">
            <w:pPr>
              <w:rPr>
                <w:sz w:val="22"/>
                <w:szCs w:val="22"/>
              </w:rPr>
            </w:pPr>
            <w:r>
              <w:rPr>
                <w:sz w:val="22"/>
                <w:szCs w:val="22"/>
              </w:rPr>
              <w:t>Strategies are still in development. Not at this stage.</w:t>
            </w:r>
          </w:p>
        </w:tc>
      </w:tr>
      <w:tr w:rsidR="00460F93" w:rsidTr="00CE4FCB">
        <w:tc>
          <w:tcPr>
            <w:tcW w:w="11357" w:type="dxa"/>
            <w:tcBorders>
              <w:bottom w:val="single" w:sz="4" w:space="0" w:color="auto"/>
            </w:tcBorders>
            <w:shd w:val="clear" w:color="auto" w:fill="CCFFFF"/>
          </w:tcPr>
          <w:p w:rsidR="00B04CFA" w:rsidRPr="002101EA" w:rsidRDefault="00B04CFA" w:rsidP="005427A5">
            <w:pPr>
              <w:rPr>
                <w:b/>
                <w:sz w:val="22"/>
                <w:szCs w:val="22"/>
              </w:rPr>
            </w:pPr>
          </w:p>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Does the project, policy or strategy require to be amended to have a positive impact?</w:t>
            </w:r>
          </w:p>
          <w:p w:rsidR="00460F93" w:rsidRPr="002101EA" w:rsidRDefault="00460F93" w:rsidP="005427A5">
            <w:pPr>
              <w:rPr>
                <w:b/>
                <w:sz w:val="22"/>
                <w:szCs w:val="22"/>
              </w:rPr>
            </w:pPr>
          </w:p>
          <w:p w:rsidR="00460F93" w:rsidRPr="002101EA" w:rsidRDefault="00460F93" w:rsidP="005427A5">
            <w:pPr>
              <w:rPr>
                <w:b/>
                <w:sz w:val="22"/>
                <w:szCs w:val="22"/>
              </w:rPr>
            </w:pPr>
          </w:p>
          <w:p w:rsidR="00460F93" w:rsidRPr="002101EA" w:rsidRDefault="00460F93" w:rsidP="005427A5">
            <w:pPr>
              <w:rPr>
                <w:b/>
                <w:sz w:val="22"/>
                <w:szCs w:val="22"/>
              </w:rPr>
            </w:pPr>
          </w:p>
        </w:tc>
        <w:tc>
          <w:tcPr>
            <w:tcW w:w="2693" w:type="dxa"/>
            <w:tcBorders>
              <w:bottom w:val="single" w:sz="4" w:space="0" w:color="auto"/>
            </w:tcBorders>
          </w:tcPr>
          <w:p w:rsidR="00460F93" w:rsidRDefault="00F3350F" w:rsidP="005427A5">
            <w:pPr>
              <w:rPr>
                <w:sz w:val="22"/>
                <w:szCs w:val="22"/>
              </w:rPr>
            </w:pPr>
            <w:r>
              <w:rPr>
                <w:sz w:val="22"/>
                <w:szCs w:val="22"/>
              </w:rPr>
              <w:br/>
              <w:t>Strategies are still in development.</w:t>
            </w:r>
          </w:p>
          <w:p w:rsidR="00F3350F" w:rsidRPr="002101EA" w:rsidRDefault="00F3350F" w:rsidP="005427A5">
            <w:pPr>
              <w:rPr>
                <w:sz w:val="22"/>
                <w:szCs w:val="22"/>
              </w:rPr>
            </w:pPr>
            <w:r>
              <w:rPr>
                <w:sz w:val="22"/>
                <w:szCs w:val="22"/>
              </w:rPr>
              <w:t>Not at this stage</w:t>
            </w:r>
          </w:p>
        </w:tc>
      </w:tr>
      <w:tr w:rsidR="00460F93" w:rsidTr="00CE4FCB">
        <w:tc>
          <w:tcPr>
            <w:tcW w:w="11357" w:type="dxa"/>
            <w:tcBorders>
              <w:bottom w:val="single" w:sz="4" w:space="0" w:color="auto"/>
            </w:tcBorders>
            <w:shd w:val="clear" w:color="auto" w:fill="CCFFFF"/>
          </w:tcPr>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Does a Full Impact Assessment need to be undertaken?</w:t>
            </w:r>
          </w:p>
          <w:p w:rsidR="00460F93" w:rsidRPr="002101EA" w:rsidRDefault="00460F93" w:rsidP="005427A5">
            <w:pPr>
              <w:rPr>
                <w:b/>
                <w:sz w:val="22"/>
                <w:szCs w:val="22"/>
              </w:rPr>
            </w:pPr>
          </w:p>
          <w:p w:rsidR="00460F93" w:rsidRPr="002101EA" w:rsidRDefault="00460F93" w:rsidP="005427A5">
            <w:pPr>
              <w:rPr>
                <w:b/>
                <w:sz w:val="22"/>
                <w:szCs w:val="22"/>
              </w:rPr>
            </w:pPr>
          </w:p>
          <w:p w:rsidR="00460F93" w:rsidRPr="002101EA" w:rsidRDefault="00460F93" w:rsidP="005427A5">
            <w:pPr>
              <w:rPr>
                <w:b/>
                <w:sz w:val="22"/>
                <w:szCs w:val="22"/>
              </w:rPr>
            </w:pPr>
          </w:p>
        </w:tc>
        <w:tc>
          <w:tcPr>
            <w:tcW w:w="2693" w:type="dxa"/>
            <w:tcBorders>
              <w:bottom w:val="single" w:sz="4" w:space="0" w:color="auto"/>
            </w:tcBorders>
          </w:tcPr>
          <w:p w:rsidR="00460F93" w:rsidRPr="002101EA" w:rsidRDefault="00F3350F" w:rsidP="005427A5">
            <w:pPr>
              <w:rPr>
                <w:sz w:val="22"/>
                <w:szCs w:val="22"/>
              </w:rPr>
            </w:pPr>
            <w:r>
              <w:rPr>
                <w:sz w:val="22"/>
                <w:szCs w:val="22"/>
              </w:rPr>
              <w:t>Not at this stage.</w:t>
            </w:r>
          </w:p>
        </w:tc>
      </w:tr>
    </w:tbl>
    <w:p w:rsidR="00460F93" w:rsidRDefault="00460F93" w:rsidP="00460F93">
      <w:pPr>
        <w:rPr>
          <w:sz w:val="22"/>
          <w:szCs w:val="22"/>
        </w:rPr>
      </w:pPr>
    </w:p>
    <w:p w:rsidR="00B04CFA" w:rsidRDefault="00B04CFA" w:rsidP="00460F93">
      <w:pPr>
        <w:ind w:firstLine="360"/>
        <w:rPr>
          <w:sz w:val="18"/>
          <w:szCs w:val="18"/>
        </w:rPr>
      </w:pPr>
    </w:p>
    <w:p w:rsidR="00B04CFA" w:rsidRDefault="00B04CFA" w:rsidP="00460F93">
      <w:pPr>
        <w:ind w:firstLine="360"/>
        <w:rPr>
          <w:sz w:val="18"/>
          <w:szCs w:val="18"/>
        </w:rPr>
        <w:sectPr w:rsidR="00B04CFA" w:rsidSect="002101EA">
          <w:pgSz w:w="16838" w:h="11906" w:orient="landscape" w:code="9"/>
          <w:pgMar w:top="851" w:right="1440" w:bottom="1135" w:left="851" w:header="720" w:footer="720" w:gutter="0"/>
          <w:cols w:space="720"/>
        </w:sectPr>
      </w:pPr>
    </w:p>
    <w:p w:rsidR="00FE21D3" w:rsidRDefault="00FE21D3" w:rsidP="00460F93">
      <w:pPr>
        <w:ind w:firstLine="360"/>
        <w:rPr>
          <w:sz w:val="18"/>
          <w:szCs w:val="18"/>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77"/>
        <w:gridCol w:w="7938"/>
      </w:tblGrid>
      <w:tr w:rsidR="00460F93" w:rsidRPr="00ED47F5" w:rsidTr="005427A5">
        <w:tc>
          <w:tcPr>
            <w:tcW w:w="14192"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Default="00460F93" w:rsidP="005427A5">
            <w:pPr>
              <w:rPr>
                <w:b/>
                <w:sz w:val="22"/>
              </w:rPr>
            </w:pPr>
          </w:p>
          <w:p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rsidR="00460F93" w:rsidRPr="00460F93" w:rsidRDefault="00460F93" w:rsidP="002101EA">
            <w:pPr>
              <w:jc w:val="center"/>
              <w:rPr>
                <w:sz w:val="16"/>
                <w:szCs w:val="16"/>
              </w:rPr>
            </w:pPr>
          </w:p>
          <w:p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rsidR="00460F93" w:rsidRPr="00460F93" w:rsidRDefault="00460F93" w:rsidP="00460F93">
            <w:pPr>
              <w:ind w:firstLine="360"/>
              <w:rPr>
                <w:sz w:val="18"/>
                <w:szCs w:val="18"/>
              </w:rPr>
            </w:pPr>
          </w:p>
        </w:tc>
      </w:tr>
      <w:tr w:rsidR="00460F93" w:rsidTr="005427A5">
        <w:tc>
          <w:tcPr>
            <w:tcW w:w="2977" w:type="dxa"/>
            <w:tcBorders>
              <w:bottom w:val="single" w:sz="4" w:space="0" w:color="auto"/>
            </w:tcBorders>
            <w:shd w:val="clear" w:color="auto" w:fill="D9D9D9"/>
          </w:tcPr>
          <w:p w:rsidR="00460F93" w:rsidRDefault="00460F93" w:rsidP="0021793B">
            <w:pPr>
              <w:rPr>
                <w:b/>
                <w:sz w:val="22"/>
              </w:rPr>
            </w:pPr>
          </w:p>
          <w:p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rsidR="00460F93" w:rsidRPr="00ED47F5" w:rsidRDefault="00460F93" w:rsidP="0021793B">
            <w:pPr>
              <w:rPr>
                <w:b/>
                <w:sz w:val="22"/>
              </w:rPr>
            </w:pPr>
          </w:p>
        </w:tc>
        <w:tc>
          <w:tcPr>
            <w:tcW w:w="3277" w:type="dxa"/>
            <w:tcBorders>
              <w:bottom w:val="single" w:sz="4" w:space="0" w:color="auto"/>
            </w:tcBorders>
            <w:shd w:val="clear" w:color="auto" w:fill="D9D9D9"/>
          </w:tcPr>
          <w:p w:rsidR="00460F93" w:rsidRDefault="00460F93" w:rsidP="00797EAC">
            <w:pPr>
              <w:rPr>
                <w:b/>
                <w:sz w:val="22"/>
              </w:rPr>
            </w:pPr>
          </w:p>
          <w:p w:rsidR="00460F93" w:rsidRDefault="00460F93" w:rsidP="00797EAC">
            <w:pPr>
              <w:rPr>
                <w:b/>
                <w:sz w:val="22"/>
              </w:rPr>
            </w:pPr>
            <w:r w:rsidRPr="00ED47F5">
              <w:rPr>
                <w:b/>
                <w:sz w:val="22"/>
              </w:rPr>
              <w:t>Lead Officer</w:t>
            </w:r>
            <w:r>
              <w:rPr>
                <w:b/>
                <w:sz w:val="22"/>
              </w:rPr>
              <w:t xml:space="preserve"> and/or</w:t>
            </w:r>
          </w:p>
          <w:p w:rsidR="00460F93" w:rsidRPr="00ED47F5" w:rsidRDefault="00460F93" w:rsidP="00797EAC">
            <w:pPr>
              <w:rPr>
                <w:b/>
                <w:sz w:val="22"/>
              </w:rPr>
            </w:pPr>
            <w:r>
              <w:rPr>
                <w:b/>
                <w:sz w:val="22"/>
              </w:rPr>
              <w:t>Lead Strategic Group</w:t>
            </w:r>
          </w:p>
        </w:tc>
        <w:tc>
          <w:tcPr>
            <w:tcW w:w="7938" w:type="dxa"/>
            <w:tcBorders>
              <w:bottom w:val="single" w:sz="4" w:space="0" w:color="auto"/>
            </w:tcBorders>
            <w:shd w:val="clear" w:color="auto" w:fill="D9D9D9"/>
          </w:tcPr>
          <w:p w:rsidR="00460F93" w:rsidRDefault="00460F93" w:rsidP="0021793B">
            <w:pPr>
              <w:rPr>
                <w:b/>
                <w:sz w:val="22"/>
              </w:rPr>
            </w:pPr>
          </w:p>
          <w:p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rsidR="00460F93" w:rsidRPr="00ED47F5" w:rsidRDefault="00460F93" w:rsidP="0021793B">
            <w:pPr>
              <w:rPr>
                <w:b/>
                <w:sz w:val="22"/>
              </w:rPr>
            </w:pPr>
          </w:p>
        </w:tc>
      </w:tr>
      <w:tr w:rsidR="00460F93" w:rsidTr="00CE4FCB">
        <w:trPr>
          <w:trHeight w:val="884"/>
        </w:trPr>
        <w:tc>
          <w:tcPr>
            <w:tcW w:w="2977" w:type="dxa"/>
            <w:shd w:val="clear" w:color="auto" w:fill="auto"/>
          </w:tcPr>
          <w:p w:rsidR="00460F93" w:rsidRDefault="00460F93" w:rsidP="0021793B">
            <w:pPr>
              <w:rPr>
                <w:sz w:val="22"/>
              </w:rPr>
            </w:pPr>
          </w:p>
          <w:p w:rsidR="00DB4A5A" w:rsidRDefault="00DB4A5A" w:rsidP="0021793B">
            <w:pPr>
              <w:rPr>
                <w:sz w:val="22"/>
              </w:rPr>
            </w:pPr>
          </w:p>
          <w:p w:rsidR="00A860E8" w:rsidRPr="00D11243" w:rsidRDefault="00A860E8" w:rsidP="00A860E8">
            <w:pPr>
              <w:rPr>
                <w:sz w:val="20"/>
              </w:rPr>
            </w:pPr>
            <w:r w:rsidRPr="00D11243">
              <w:rPr>
                <w:sz w:val="20"/>
              </w:rPr>
              <w:t>Consultation with relevant stakeholders, transport organisations and emergency services.</w:t>
            </w:r>
          </w:p>
          <w:p w:rsidR="00A860E8" w:rsidRDefault="00A860E8" w:rsidP="00A860E8">
            <w:pPr>
              <w:rPr>
                <w:sz w:val="20"/>
              </w:rPr>
            </w:pPr>
          </w:p>
          <w:p w:rsidR="00F3350F" w:rsidRPr="002660F6" w:rsidRDefault="00A860E8" w:rsidP="00F3350F">
            <w:pPr>
              <w:rPr>
                <w:sz w:val="20"/>
              </w:rPr>
            </w:pPr>
            <w:r>
              <w:rPr>
                <w:sz w:val="20"/>
              </w:rPr>
              <w:t xml:space="preserve">Engaging with local </w:t>
            </w:r>
            <w:r w:rsidR="00F3350F" w:rsidRPr="002660F6">
              <w:rPr>
                <w:sz w:val="20"/>
              </w:rPr>
              <w:t xml:space="preserve">communities: This screening document will inform the approach to engagement and consultation throughout the development of the </w:t>
            </w:r>
            <w:r w:rsidR="00465BC1">
              <w:rPr>
                <w:sz w:val="20"/>
              </w:rPr>
              <w:t>ATS</w:t>
            </w:r>
            <w:r w:rsidR="00F3350F" w:rsidRPr="002660F6">
              <w:rPr>
                <w:sz w:val="20"/>
              </w:rPr>
              <w:t xml:space="preserve">, and a report on consultation will be part of the workstream outputs. </w:t>
            </w:r>
          </w:p>
          <w:p w:rsidR="00A860E8" w:rsidRDefault="00A860E8" w:rsidP="00A860E8">
            <w:pPr>
              <w:rPr>
                <w:sz w:val="20"/>
              </w:rPr>
            </w:pPr>
          </w:p>
          <w:p w:rsidR="00A860E8" w:rsidRPr="00D11243" w:rsidRDefault="00A860E8" w:rsidP="00A860E8">
            <w:pPr>
              <w:rPr>
                <w:sz w:val="20"/>
              </w:rPr>
            </w:pPr>
            <w:r w:rsidRPr="00D11243">
              <w:rPr>
                <w:sz w:val="20"/>
              </w:rPr>
              <w:t>Publication of proposals for general public.</w:t>
            </w:r>
          </w:p>
          <w:p w:rsidR="00A860E8" w:rsidRPr="002660F6" w:rsidRDefault="00A860E8" w:rsidP="00A860E8">
            <w:pPr>
              <w:rPr>
                <w:sz w:val="20"/>
              </w:rPr>
            </w:pPr>
          </w:p>
          <w:p w:rsidR="002660F6" w:rsidRPr="002660F6" w:rsidRDefault="002660F6" w:rsidP="002660F6">
            <w:pPr>
              <w:rPr>
                <w:sz w:val="20"/>
              </w:rPr>
            </w:pPr>
            <w:r w:rsidRPr="002660F6">
              <w:rPr>
                <w:sz w:val="20"/>
              </w:rPr>
              <w:t xml:space="preserve">Further work is required to assess the impacts of </w:t>
            </w:r>
            <w:r w:rsidR="00465BC1">
              <w:rPr>
                <w:sz w:val="20"/>
              </w:rPr>
              <w:t>ATS</w:t>
            </w:r>
            <w:r w:rsidRPr="002660F6">
              <w:rPr>
                <w:sz w:val="20"/>
              </w:rPr>
              <w:t xml:space="preserve"> interventions</w:t>
            </w:r>
            <w:r>
              <w:rPr>
                <w:sz w:val="20"/>
              </w:rPr>
              <w:t xml:space="preserve"> </w:t>
            </w:r>
            <w:r w:rsidRPr="002660F6">
              <w:rPr>
                <w:sz w:val="20"/>
              </w:rPr>
              <w:t>on population groups identified as being at risk from differential impacts in this screening assess</w:t>
            </w:r>
            <w:r>
              <w:rPr>
                <w:sz w:val="20"/>
              </w:rPr>
              <w:t>ment.</w:t>
            </w:r>
          </w:p>
          <w:p w:rsidR="002660F6" w:rsidRDefault="002660F6" w:rsidP="00A860E8">
            <w:pPr>
              <w:rPr>
                <w:sz w:val="20"/>
              </w:rPr>
            </w:pPr>
          </w:p>
          <w:p w:rsidR="002660F6" w:rsidRDefault="002660F6" w:rsidP="00A860E8">
            <w:pPr>
              <w:rPr>
                <w:sz w:val="20"/>
              </w:rPr>
            </w:pPr>
          </w:p>
          <w:p w:rsidR="00DB4A5A" w:rsidRPr="002660F6" w:rsidRDefault="00A860E8" w:rsidP="0021793B">
            <w:pPr>
              <w:rPr>
                <w:sz w:val="20"/>
              </w:rPr>
            </w:pPr>
            <w:r w:rsidRPr="00D11243">
              <w:rPr>
                <w:sz w:val="20"/>
              </w:rPr>
              <w:t>Monitor and review if successfully implemented.</w:t>
            </w:r>
          </w:p>
        </w:tc>
        <w:tc>
          <w:tcPr>
            <w:tcW w:w="3277" w:type="dxa"/>
            <w:shd w:val="clear" w:color="auto" w:fill="auto"/>
          </w:tcPr>
          <w:p w:rsidR="00460F93" w:rsidRDefault="00465BC1" w:rsidP="00797EAC">
            <w:pPr>
              <w:rPr>
                <w:sz w:val="22"/>
              </w:rPr>
            </w:pPr>
            <w:r>
              <w:rPr>
                <w:sz w:val="22"/>
              </w:rPr>
              <w:t>Active Travel Strategy</w:t>
            </w:r>
          </w:p>
        </w:tc>
        <w:tc>
          <w:tcPr>
            <w:tcW w:w="7938" w:type="dxa"/>
            <w:shd w:val="clear" w:color="auto" w:fill="auto"/>
          </w:tcPr>
          <w:p w:rsidR="00460F93" w:rsidRDefault="00A860E8">
            <w:pPr>
              <w:rPr>
                <w:sz w:val="22"/>
              </w:rPr>
            </w:pPr>
            <w:r>
              <w:rPr>
                <w:sz w:val="22"/>
              </w:rPr>
              <w:t>Ongoing</w:t>
            </w:r>
            <w:r w:rsidR="002660F6">
              <w:rPr>
                <w:sz w:val="22"/>
              </w:rPr>
              <w:t xml:space="preserve">, </w:t>
            </w:r>
            <w:r w:rsidR="00465BC1">
              <w:rPr>
                <w:sz w:val="22"/>
              </w:rPr>
              <w:t>ATS consulation in October/November 2021, resolutions delivered for final delivery of Strategy February 2022</w:t>
            </w:r>
            <w:r w:rsidR="002660F6">
              <w:rPr>
                <w:sz w:val="22"/>
              </w:rPr>
              <w:t xml:space="preserve"> </w:t>
            </w:r>
          </w:p>
        </w:tc>
      </w:tr>
    </w:tbl>
    <w:p w:rsidR="00FE21D3" w:rsidRDefault="00FE21D3" w:rsidP="00FE21D3">
      <w:pPr>
        <w:ind w:firstLine="426"/>
        <w:rPr>
          <w:sz w:val="22"/>
        </w:rPr>
      </w:pPr>
    </w:p>
    <w:p w:rsidR="00CE4FCB" w:rsidRDefault="00CE4FCB" w:rsidP="00FE21D3">
      <w:pPr>
        <w:ind w:firstLine="426"/>
        <w:rPr>
          <w:sz w:val="22"/>
        </w:rPr>
      </w:pPr>
    </w:p>
    <w:p w:rsidR="00CE4FCB" w:rsidRDefault="00CE4FCB" w:rsidP="00FE21D3">
      <w:pPr>
        <w:ind w:firstLine="426"/>
        <w:rPr>
          <w:sz w:val="22"/>
        </w:rPr>
      </w:pPr>
    </w:p>
    <w:p w:rsidR="00CE4FCB" w:rsidRDefault="00CE4FCB" w:rsidP="00FE21D3">
      <w:pPr>
        <w:ind w:firstLine="426"/>
        <w:rPr>
          <w:sz w:val="22"/>
        </w:rPr>
      </w:pPr>
    </w:p>
    <w:p w:rsidR="00CE4FCB" w:rsidRPr="00CE4FCB" w:rsidRDefault="00CE4FCB" w:rsidP="00CE4FCB">
      <w:pPr>
        <w:pBdr>
          <w:top w:val="single" w:sz="4" w:space="1" w:color="auto"/>
          <w:left w:val="single" w:sz="4" w:space="4" w:color="auto"/>
          <w:bottom w:val="single" w:sz="4" w:space="1" w:color="auto"/>
          <w:right w:val="single" w:sz="4" w:space="4" w:color="auto"/>
        </w:pBdr>
        <w:ind w:left="426"/>
        <w:jc w:val="center"/>
        <w:rPr>
          <w:b/>
          <w:sz w:val="36"/>
          <w:szCs w:val="36"/>
        </w:rPr>
      </w:pPr>
      <w:r w:rsidRPr="00CE4FCB">
        <w:rPr>
          <w:b/>
          <w:sz w:val="36"/>
          <w:szCs w:val="36"/>
        </w:rPr>
        <w:t>Public Reporting</w:t>
      </w:r>
    </w:p>
    <w:p w:rsidR="00CE4FCB" w:rsidRDefault="00CE4FCB" w:rsidP="00CE4FCB">
      <w:pPr>
        <w:pBdr>
          <w:top w:val="single" w:sz="4" w:space="1" w:color="auto"/>
          <w:left w:val="single" w:sz="4" w:space="4" w:color="auto"/>
          <w:bottom w:val="single" w:sz="4" w:space="1" w:color="auto"/>
          <w:right w:val="single" w:sz="4" w:space="4" w:color="auto"/>
        </w:pBdr>
        <w:ind w:left="426" w:firstLine="720"/>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r>
        <w:rPr>
          <w:sz w:val="22"/>
        </w:rPr>
        <w:t xml:space="preserve">All completed EQIA Screenings are required to be publically available on the </w:t>
      </w:r>
      <w:hyperlink r:id="rId39" w:history="1">
        <w:r w:rsidRPr="00CE4FCB">
          <w:rPr>
            <w:rStyle w:val="Hyperlink"/>
            <w:sz w:val="22"/>
          </w:rPr>
          <w:t>Council EQIA Webpage</w:t>
        </w:r>
      </w:hyperlink>
      <w:r>
        <w:rPr>
          <w:sz w:val="22"/>
        </w:rPr>
        <w:t xml:space="preserve"> once they have been signed off by the relevant manager, and/or Strategic, Policy, or Operational Group. (See </w:t>
      </w:r>
      <w:hyperlink r:id="rId40" w:history="1">
        <w:r w:rsidRPr="00CE4FCB">
          <w:rPr>
            <w:rStyle w:val="Hyperlink"/>
            <w:sz w:val="22"/>
          </w:rPr>
          <w:t>EQIA Guidance</w:t>
        </w:r>
      </w:hyperlink>
      <w:r>
        <w:rPr>
          <w:sz w:val="22"/>
        </w:rPr>
        <w:t>: Pgs. 11-12)</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rPr>
          <w:sz w:val="22"/>
        </w:rPr>
        <w:sectPr w:rsidR="00CE4FCB" w:rsidSect="002101EA">
          <w:pgSz w:w="16838" w:h="11906" w:orient="landscape" w:code="9"/>
          <w:pgMar w:top="851" w:right="1440" w:bottom="1135" w:left="851" w:header="720" w:footer="720" w:gutter="0"/>
          <w:cols w:space="720"/>
        </w:sectPr>
      </w:pPr>
    </w:p>
    <w:p w:rsidR="00CE4FCB" w:rsidRDefault="00CE4FCB" w:rsidP="00CE4FCB">
      <w:pPr>
        <w:rPr>
          <w:b/>
          <w:sz w:val="22"/>
        </w:rPr>
      </w:pPr>
    </w:p>
    <w:p w:rsidR="00697CBC" w:rsidRPr="00B04CFA" w:rsidRDefault="00697CBC" w:rsidP="00CE4FCB">
      <w:pPr>
        <w:rPr>
          <w:sz w:val="28"/>
          <w:szCs w:val="28"/>
        </w:rPr>
      </w:pPr>
    </w:p>
    <w:p w:rsidR="00CE1909" w:rsidRDefault="00CE1909" w:rsidP="00CE1909">
      <w:pPr>
        <w:rPr>
          <w:sz w:val="22"/>
        </w:rPr>
      </w:pPr>
    </w:p>
    <w:p w:rsidR="00CE1909" w:rsidRDefault="00CE1909" w:rsidP="005272A9">
      <w:pPr>
        <w:pStyle w:val="Heading1"/>
        <w:numPr>
          <w:ilvl w:val="0"/>
          <w:numId w:val="8"/>
        </w:numPr>
      </w:pPr>
      <w:r>
        <w:t>M</w:t>
      </w:r>
      <w:r w:rsidR="00716EFA">
        <w:t>ONITORING</w:t>
      </w:r>
      <w:r>
        <w:t xml:space="preserve"> OUTCOMES</w:t>
      </w:r>
      <w:r w:rsidR="00697CBC">
        <w:t xml:space="preserve">, EVALUATION </w:t>
      </w:r>
      <w:r w:rsidR="005B5549">
        <w:t>&amp; REVIEW</w:t>
      </w:r>
    </w:p>
    <w:p w:rsidR="00A403D7" w:rsidRDefault="00A403D7" w:rsidP="00A403D7">
      <w:pPr>
        <w:ind w:firstLine="720"/>
        <w:rPr>
          <w:sz w:val="22"/>
        </w:rPr>
      </w:pPr>
    </w:p>
    <w:p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rsidR="00ED47F5" w:rsidRDefault="00ED47F5" w:rsidP="005B5549">
      <w:pPr>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CE1909" w:rsidRDefault="00CE1909" w:rsidP="00CE1909">
      <w:pPr>
        <w:rPr>
          <w:sz w:val="22"/>
        </w:rPr>
      </w:pPr>
    </w:p>
    <w:p w:rsidR="00781F6A" w:rsidRDefault="00781F6A" w:rsidP="00CE1909">
      <w:pPr>
        <w:rPr>
          <w:sz w:val="22"/>
        </w:rPr>
        <w:sectPr w:rsidR="00781F6A" w:rsidSect="002101EA">
          <w:pgSz w:w="16838" w:h="11906" w:orient="landscape" w:code="9"/>
          <w:pgMar w:top="851" w:right="1440" w:bottom="1135" w:left="851" w:header="720" w:footer="720" w:gutter="0"/>
          <w:cols w:space="720"/>
        </w:sectPr>
      </w:pPr>
    </w:p>
    <w:p w:rsidR="00052239" w:rsidRPr="00CA2835" w:rsidRDefault="00052239" w:rsidP="00052239">
      <w:pPr>
        <w:pStyle w:val="Heading2"/>
        <w:rPr>
          <w:sz w:val="20"/>
        </w:rPr>
      </w:pPr>
      <w:r w:rsidRPr="00CA2835">
        <w:rPr>
          <w:sz w:val="20"/>
        </w:rPr>
        <w:lastRenderedPageBreak/>
        <w:t>Legislation</w:t>
      </w:r>
    </w:p>
    <w:p w:rsidR="00052239" w:rsidRPr="00CA2835" w:rsidRDefault="00052239" w:rsidP="00052239">
      <w:pPr>
        <w:rPr>
          <w:b/>
          <w:color w:val="231F20"/>
          <w:sz w:val="20"/>
          <w:lang w:val="en-US"/>
        </w:rPr>
      </w:pPr>
    </w:p>
    <w:p w:rsidR="00052239" w:rsidRPr="00CA2835" w:rsidRDefault="00052239" w:rsidP="00052239">
      <w:pPr>
        <w:rPr>
          <w:b/>
          <w:sz w:val="20"/>
        </w:rPr>
      </w:pPr>
      <w:r w:rsidRPr="00CA2835">
        <w:rPr>
          <w:b/>
          <w:sz w:val="20"/>
        </w:rPr>
        <w:t>Equality Act (2010) - the Equality Act 2010 (Specific Duties) Scotland Regulations 2012</w:t>
      </w:r>
    </w:p>
    <w:p w:rsidR="00052239" w:rsidRPr="00CA2835" w:rsidRDefault="00052239" w:rsidP="00052239">
      <w:pPr>
        <w:pStyle w:val="Heading1"/>
        <w:rPr>
          <w:b w:val="0"/>
          <w:sz w:val="20"/>
        </w:rPr>
      </w:pPr>
      <w:r w:rsidRPr="00CA2835">
        <w:rPr>
          <w:b w:val="0"/>
          <w:sz w:val="20"/>
        </w:rPr>
        <w:t xml:space="preserve">The 2010 Act consolidated previous equalities legislation to protect people from discrimination on grounds of: </w:t>
      </w:r>
    </w:p>
    <w:p w:rsidR="00052239" w:rsidRPr="00CA2835" w:rsidRDefault="00052239" w:rsidP="00052239">
      <w:pPr>
        <w:rPr>
          <w:sz w:val="20"/>
        </w:rPr>
      </w:pPr>
    </w:p>
    <w:p w:rsidR="00052239" w:rsidRPr="00CA2835" w:rsidRDefault="00052239" w:rsidP="005272A9">
      <w:pPr>
        <w:numPr>
          <w:ilvl w:val="0"/>
          <w:numId w:val="9"/>
        </w:numPr>
        <w:rPr>
          <w:sz w:val="20"/>
        </w:rPr>
      </w:pPr>
      <w:r w:rsidRPr="00CA2835">
        <w:rPr>
          <w:sz w:val="20"/>
        </w:rPr>
        <w:t>race</w:t>
      </w:r>
    </w:p>
    <w:p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rsidR="00052239" w:rsidRPr="00CA2835" w:rsidRDefault="00052239" w:rsidP="005272A9">
      <w:pPr>
        <w:numPr>
          <w:ilvl w:val="0"/>
          <w:numId w:val="9"/>
        </w:numPr>
        <w:rPr>
          <w:sz w:val="20"/>
        </w:rPr>
      </w:pPr>
      <w:r w:rsidRPr="00CA2835">
        <w:rPr>
          <w:sz w:val="20"/>
        </w:rPr>
        <w:t>sexual orientation (whether being lesbian, gay, bisexual or heterosexual)</w:t>
      </w:r>
    </w:p>
    <w:p w:rsidR="00052239" w:rsidRPr="00CA2835" w:rsidRDefault="00052239" w:rsidP="005272A9">
      <w:pPr>
        <w:numPr>
          <w:ilvl w:val="0"/>
          <w:numId w:val="9"/>
        </w:numPr>
        <w:rPr>
          <w:sz w:val="20"/>
        </w:rPr>
      </w:pPr>
      <w:r w:rsidRPr="00CA2835">
        <w:rPr>
          <w:sz w:val="20"/>
        </w:rPr>
        <w:t>disability (or because of something connected with their disability)</w:t>
      </w:r>
    </w:p>
    <w:p w:rsidR="00052239" w:rsidRPr="00CA2835" w:rsidRDefault="00052239" w:rsidP="005272A9">
      <w:pPr>
        <w:numPr>
          <w:ilvl w:val="0"/>
          <w:numId w:val="9"/>
        </w:numPr>
        <w:rPr>
          <w:sz w:val="20"/>
        </w:rPr>
      </w:pPr>
      <w:r w:rsidRPr="00CA2835">
        <w:rPr>
          <w:sz w:val="20"/>
        </w:rPr>
        <w:t>religion or belief</w:t>
      </w:r>
    </w:p>
    <w:p w:rsidR="00052239" w:rsidRPr="00CA2835" w:rsidRDefault="00052239" w:rsidP="005272A9">
      <w:pPr>
        <w:numPr>
          <w:ilvl w:val="0"/>
          <w:numId w:val="9"/>
        </w:numPr>
        <w:rPr>
          <w:sz w:val="20"/>
        </w:rPr>
      </w:pPr>
      <w:r w:rsidRPr="00CA2835">
        <w:rPr>
          <w:sz w:val="20"/>
        </w:rPr>
        <w:t>having just had a baby or being pregnant</w:t>
      </w:r>
    </w:p>
    <w:p w:rsidR="00052239" w:rsidRPr="00CA2835" w:rsidRDefault="00052239" w:rsidP="005272A9">
      <w:pPr>
        <w:numPr>
          <w:ilvl w:val="0"/>
          <w:numId w:val="9"/>
        </w:numPr>
        <w:rPr>
          <w:sz w:val="20"/>
        </w:rPr>
      </w:pPr>
      <w:r w:rsidRPr="00CA2835">
        <w:rPr>
          <w:sz w:val="20"/>
        </w:rPr>
        <w:t>being married or in a civil partnership, and</w:t>
      </w:r>
    </w:p>
    <w:p w:rsidR="00052239" w:rsidRPr="00CA2835" w:rsidRDefault="00052239" w:rsidP="005272A9">
      <w:pPr>
        <w:numPr>
          <w:ilvl w:val="0"/>
          <w:numId w:val="9"/>
        </w:numPr>
        <w:rPr>
          <w:sz w:val="20"/>
        </w:rPr>
      </w:pPr>
      <w:r w:rsidRPr="00CA2835">
        <w:rPr>
          <w:sz w:val="20"/>
        </w:rPr>
        <w:t>age.</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41" w:history="1">
        <w:r w:rsidR="007D5295" w:rsidRPr="00CA2835">
          <w:rPr>
            <w:rStyle w:val="Hyperlink"/>
            <w:sz w:val="20"/>
          </w:rPr>
          <w:t>Equality Act Guidance</w:t>
        </w:r>
      </w:hyperlink>
    </w:p>
    <w:p w:rsidR="00052239" w:rsidRPr="00CA2835" w:rsidRDefault="00052239" w:rsidP="00052239">
      <w:pPr>
        <w:rPr>
          <w:rFonts w:cs="Arial"/>
          <w:sz w:val="20"/>
        </w:rPr>
      </w:pPr>
    </w:p>
    <w:p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rsidR="00052239" w:rsidRPr="00CA2835" w:rsidRDefault="00052239" w:rsidP="00052239">
      <w:pPr>
        <w:rPr>
          <w:rFonts w:cs="Arial"/>
          <w:sz w:val="20"/>
          <w:lang w:val="en"/>
        </w:rPr>
      </w:pPr>
    </w:p>
    <w:p w:rsidR="00052239" w:rsidRPr="00CA2835" w:rsidRDefault="00052239" w:rsidP="005272A9">
      <w:pPr>
        <w:numPr>
          <w:ilvl w:val="0"/>
          <w:numId w:val="10"/>
        </w:numPr>
        <w:rPr>
          <w:sz w:val="20"/>
        </w:rPr>
      </w:pPr>
      <w:r w:rsidRPr="00CA2835">
        <w:rPr>
          <w:sz w:val="20"/>
        </w:rPr>
        <w:t>report progress on mainstreaming the general equality duty</w:t>
      </w:r>
    </w:p>
    <w:p w:rsidR="00052239" w:rsidRPr="00CA2835" w:rsidRDefault="00052239" w:rsidP="005272A9">
      <w:pPr>
        <w:numPr>
          <w:ilvl w:val="0"/>
          <w:numId w:val="10"/>
        </w:numPr>
        <w:rPr>
          <w:sz w:val="20"/>
        </w:rPr>
      </w:pPr>
      <w:r w:rsidRPr="00CA2835">
        <w:rPr>
          <w:sz w:val="20"/>
        </w:rPr>
        <w:t>publish equality outcomes and report progress in meeting those</w:t>
      </w:r>
    </w:p>
    <w:p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rsidR="00052239" w:rsidRPr="00CA2835" w:rsidRDefault="00052239" w:rsidP="005272A9">
      <w:pPr>
        <w:numPr>
          <w:ilvl w:val="0"/>
          <w:numId w:val="10"/>
        </w:numPr>
        <w:rPr>
          <w:sz w:val="20"/>
        </w:rPr>
      </w:pPr>
      <w:r w:rsidRPr="00CA2835">
        <w:rPr>
          <w:sz w:val="20"/>
        </w:rPr>
        <w:t>publish gender pay gap information and an equal pay statement</w:t>
      </w:r>
    </w:p>
    <w:p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42" w:history="1">
        <w:r w:rsidR="007D5295" w:rsidRPr="00CA2835">
          <w:rPr>
            <w:rStyle w:val="Hyperlink"/>
            <w:sz w:val="20"/>
          </w:rPr>
          <w:t>Understanding Scottish Specific Public Sector Equality Duties</w:t>
        </w:r>
      </w:hyperlink>
    </w:p>
    <w:p w:rsidR="00052239" w:rsidRPr="00CA2835" w:rsidRDefault="00052239" w:rsidP="00052239">
      <w:pPr>
        <w:rPr>
          <w:sz w:val="20"/>
        </w:rPr>
      </w:pPr>
    </w:p>
    <w:p w:rsidR="00CA2835" w:rsidRDefault="00CA2835" w:rsidP="00052239">
      <w:pPr>
        <w:rPr>
          <w:b/>
          <w:sz w:val="20"/>
        </w:rPr>
      </w:pPr>
    </w:p>
    <w:p w:rsidR="007D5295" w:rsidRPr="00CA2835" w:rsidRDefault="00CA2835" w:rsidP="00052239">
      <w:pPr>
        <w:rPr>
          <w:b/>
          <w:sz w:val="20"/>
        </w:rPr>
      </w:pPr>
      <w:r w:rsidRPr="00CA2835">
        <w:rPr>
          <w:b/>
          <w:sz w:val="20"/>
        </w:rPr>
        <w:t>Fairer Scotland Duty</w:t>
      </w:r>
    </w:p>
    <w:p w:rsidR="00CA2835" w:rsidRDefault="00CA2835" w:rsidP="00052239">
      <w:pPr>
        <w:rPr>
          <w:sz w:val="20"/>
        </w:rPr>
      </w:pPr>
      <w:r>
        <w:rPr>
          <w:sz w:val="20"/>
        </w:rPr>
        <w:t xml:space="preserve">Authorities should also consider Socio-Economic Impacts where appropriate.  Further information: </w:t>
      </w:r>
      <w:hyperlink r:id="rId43" w:history="1">
        <w:r w:rsidRPr="00CA2835">
          <w:rPr>
            <w:rStyle w:val="Hyperlink"/>
            <w:sz w:val="20"/>
          </w:rPr>
          <w:t>Fairer Scotland Duty Interim Guidance</w:t>
        </w:r>
      </w:hyperlink>
    </w:p>
    <w:p w:rsidR="00CA2835" w:rsidRDefault="00CA2835" w:rsidP="00052239">
      <w:pPr>
        <w:rPr>
          <w:b/>
          <w:sz w:val="20"/>
        </w:rPr>
      </w:pPr>
    </w:p>
    <w:p w:rsidR="00CA2835" w:rsidRDefault="00CA2835" w:rsidP="00052239">
      <w:pPr>
        <w:rPr>
          <w:b/>
          <w:sz w:val="20"/>
        </w:rPr>
      </w:pPr>
    </w:p>
    <w:p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18" w:rsidRDefault="00BC4C18">
      <w:r>
        <w:separator/>
      </w:r>
    </w:p>
  </w:endnote>
  <w:endnote w:type="continuationSeparator" w:id="0">
    <w:p w:rsidR="00BC4C18" w:rsidRDefault="00BC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655" w:rsidRDefault="00315655">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\\cpfpsclc01fs\MyDocs$\quinnc\Documents\Desktop\Equalities\EQIA\Equality Screening Form March 2019 Training draft.doc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18" w:rsidRDefault="00BC4C18">
      <w:r>
        <w:separator/>
      </w:r>
    </w:p>
  </w:footnote>
  <w:footnote w:type="continuationSeparator" w:id="0">
    <w:p w:rsidR="00BC4C18" w:rsidRDefault="00BC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655" w:rsidRDefault="00315655" w:rsidP="009A41FC">
    <w:pPr>
      <w:pStyle w:val="Header"/>
      <w:tabs>
        <w:tab w:val="left" w:pos="825"/>
        <w:tab w:val="right" w:pos="14547"/>
      </w:tabs>
      <w:rPr>
        <w:b/>
      </w:rPr>
    </w:pPr>
    <w:r>
      <w:rPr>
        <w:b/>
        <w:noProof/>
      </w:rPr>
      <w:tab/>
    </w:r>
    <w:r>
      <w:rPr>
        <w:b/>
        <w:noProof/>
      </w:rPr>
      <w:tab/>
    </w:r>
    <w:r>
      <w:rPr>
        <w:b/>
        <w:noProof/>
      </w:rPr>
      <w:tab/>
    </w:r>
    <w:r>
      <w:rPr>
        <w:b/>
        <w:noProof/>
      </w:rPr>
      <w:tab/>
      <w:t>EQIA Screening Form</w:t>
    </w:r>
  </w:p>
  <w:p w:rsidR="00315655" w:rsidRPr="001D05C8" w:rsidRDefault="00315655" w:rsidP="00CE2D80">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61214A9"/>
    <w:multiLevelType w:val="multilevel"/>
    <w:tmpl w:val="1464C7C8"/>
    <w:lvl w:ilvl="0">
      <w:start w:val="1"/>
      <w:numFmt w:val="decimal"/>
      <w:lvlText w:val="%1."/>
      <w:lvlJc w:val="left"/>
      <w:pPr>
        <w:ind w:left="360" w:hanging="360"/>
      </w:pPr>
      <w:rPr>
        <w:rFonts w:hint="default"/>
        <w:b/>
      </w:rPr>
    </w:lvl>
    <w:lvl w:ilvl="1">
      <w:start w:val="1"/>
      <w:numFmt w:val="decimal"/>
      <w:isLgl/>
      <w:lvlText w:val="%1.%2"/>
      <w:lvlJc w:val="left"/>
      <w:pPr>
        <w:ind w:left="577" w:hanging="435"/>
      </w:pPr>
      <w:rPr>
        <w:rFonts w:hint="default"/>
        <w:color w:val="000000" w:themeColor="text1"/>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7893C25"/>
    <w:multiLevelType w:val="hybridMultilevel"/>
    <w:tmpl w:val="4BE2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F72FFF"/>
    <w:multiLevelType w:val="hybridMultilevel"/>
    <w:tmpl w:val="4C000128"/>
    <w:lvl w:ilvl="0" w:tplc="2562806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F23E2"/>
    <w:multiLevelType w:val="hybridMultilevel"/>
    <w:tmpl w:val="A18273A0"/>
    <w:lvl w:ilvl="0" w:tplc="FB00D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E1709"/>
    <w:multiLevelType w:val="hybridMultilevel"/>
    <w:tmpl w:val="40EC185E"/>
    <w:lvl w:ilvl="0" w:tplc="FB00D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B7E97"/>
    <w:multiLevelType w:val="hybridMultilevel"/>
    <w:tmpl w:val="71CE5442"/>
    <w:lvl w:ilvl="0" w:tplc="CA78F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9D60CF"/>
    <w:multiLevelType w:val="hybridMultilevel"/>
    <w:tmpl w:val="3B52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25675"/>
    <w:multiLevelType w:val="hybridMultilevel"/>
    <w:tmpl w:val="A94C5528"/>
    <w:lvl w:ilvl="0" w:tplc="2CF893AC">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17"/>
  </w:num>
  <w:num w:numId="2">
    <w:abstractNumId w:val="23"/>
  </w:num>
  <w:num w:numId="3">
    <w:abstractNumId w:val="12"/>
  </w:num>
  <w:num w:numId="4">
    <w:abstractNumId w:val="26"/>
  </w:num>
  <w:num w:numId="5">
    <w:abstractNumId w:val="7"/>
  </w:num>
  <w:num w:numId="6">
    <w:abstractNumId w:val="19"/>
  </w:num>
  <w:num w:numId="7">
    <w:abstractNumId w:val="9"/>
  </w:num>
  <w:num w:numId="8">
    <w:abstractNumId w:val="18"/>
  </w:num>
  <w:num w:numId="9">
    <w:abstractNumId w:val="10"/>
  </w:num>
  <w:num w:numId="10">
    <w:abstractNumId w:val="1"/>
  </w:num>
  <w:num w:numId="11">
    <w:abstractNumId w:val="4"/>
  </w:num>
  <w:num w:numId="12">
    <w:abstractNumId w:val="5"/>
  </w:num>
  <w:num w:numId="13">
    <w:abstractNumId w:val="27"/>
  </w:num>
  <w:num w:numId="14">
    <w:abstractNumId w:val="29"/>
  </w:num>
  <w:num w:numId="15">
    <w:abstractNumId w:val="16"/>
  </w:num>
  <w:num w:numId="16">
    <w:abstractNumId w:val="14"/>
  </w:num>
  <w:num w:numId="17">
    <w:abstractNumId w:val="24"/>
  </w:num>
  <w:num w:numId="18">
    <w:abstractNumId w:val="6"/>
  </w:num>
  <w:num w:numId="19">
    <w:abstractNumId w:val="13"/>
  </w:num>
  <w:num w:numId="20">
    <w:abstractNumId w:val="22"/>
  </w:num>
  <w:num w:numId="21">
    <w:abstractNumId w:val="28"/>
  </w:num>
  <w:num w:numId="22">
    <w:abstractNumId w:val="0"/>
  </w:num>
  <w:num w:numId="23">
    <w:abstractNumId w:val="2"/>
  </w:num>
  <w:num w:numId="24">
    <w:abstractNumId w:val="21"/>
  </w:num>
  <w:num w:numId="25">
    <w:abstractNumId w:val="8"/>
  </w:num>
  <w:num w:numId="26">
    <w:abstractNumId w:val="20"/>
  </w:num>
  <w:num w:numId="27">
    <w:abstractNumId w:val="15"/>
  </w:num>
  <w:num w:numId="28">
    <w:abstractNumId w:val="11"/>
  </w:num>
  <w:num w:numId="29">
    <w:abstractNumId w:val="25"/>
  </w:num>
  <w:num w:numId="3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F3"/>
    <w:rsid w:val="00015057"/>
    <w:rsid w:val="00052239"/>
    <w:rsid w:val="00052C5D"/>
    <w:rsid w:val="00053E5F"/>
    <w:rsid w:val="00053F44"/>
    <w:rsid w:val="00063F60"/>
    <w:rsid w:val="000706CA"/>
    <w:rsid w:val="000731F7"/>
    <w:rsid w:val="00073CFF"/>
    <w:rsid w:val="00077E39"/>
    <w:rsid w:val="00085E32"/>
    <w:rsid w:val="0008624C"/>
    <w:rsid w:val="0008714A"/>
    <w:rsid w:val="00087C6A"/>
    <w:rsid w:val="0009480A"/>
    <w:rsid w:val="000B0E3C"/>
    <w:rsid w:val="000B6735"/>
    <w:rsid w:val="000E4CA3"/>
    <w:rsid w:val="000E5F87"/>
    <w:rsid w:val="000F0870"/>
    <w:rsid w:val="000F0C7E"/>
    <w:rsid w:val="001012F1"/>
    <w:rsid w:val="00104987"/>
    <w:rsid w:val="00114156"/>
    <w:rsid w:val="00124879"/>
    <w:rsid w:val="00124DAD"/>
    <w:rsid w:val="0013070E"/>
    <w:rsid w:val="0013508F"/>
    <w:rsid w:val="0015074D"/>
    <w:rsid w:val="00153F27"/>
    <w:rsid w:val="001571D7"/>
    <w:rsid w:val="00163A6F"/>
    <w:rsid w:val="00164CBF"/>
    <w:rsid w:val="00167711"/>
    <w:rsid w:val="0016790C"/>
    <w:rsid w:val="001735DF"/>
    <w:rsid w:val="00176181"/>
    <w:rsid w:val="00177E1F"/>
    <w:rsid w:val="001816F7"/>
    <w:rsid w:val="00183998"/>
    <w:rsid w:val="001A48B2"/>
    <w:rsid w:val="001B171C"/>
    <w:rsid w:val="001C5F12"/>
    <w:rsid w:val="001C7E75"/>
    <w:rsid w:val="001D4004"/>
    <w:rsid w:val="001E3AD3"/>
    <w:rsid w:val="001E3C1E"/>
    <w:rsid w:val="002101EA"/>
    <w:rsid w:val="0021793B"/>
    <w:rsid w:val="002209C3"/>
    <w:rsid w:val="00225422"/>
    <w:rsid w:val="00246BB5"/>
    <w:rsid w:val="00250147"/>
    <w:rsid w:val="002660F6"/>
    <w:rsid w:val="00273AF0"/>
    <w:rsid w:val="00275D4A"/>
    <w:rsid w:val="00290776"/>
    <w:rsid w:val="0029498D"/>
    <w:rsid w:val="002A0098"/>
    <w:rsid w:val="002A4E78"/>
    <w:rsid w:val="002B31B4"/>
    <w:rsid w:val="002B66F4"/>
    <w:rsid w:val="002B7C98"/>
    <w:rsid w:val="002C0B4C"/>
    <w:rsid w:val="002D10C9"/>
    <w:rsid w:val="002E2509"/>
    <w:rsid w:val="002F241A"/>
    <w:rsid w:val="00315655"/>
    <w:rsid w:val="00315EB9"/>
    <w:rsid w:val="00325E1D"/>
    <w:rsid w:val="003358CC"/>
    <w:rsid w:val="00340934"/>
    <w:rsid w:val="003426B7"/>
    <w:rsid w:val="00345766"/>
    <w:rsid w:val="00346502"/>
    <w:rsid w:val="00352B4A"/>
    <w:rsid w:val="0036175C"/>
    <w:rsid w:val="00362564"/>
    <w:rsid w:val="00366C2C"/>
    <w:rsid w:val="0037185D"/>
    <w:rsid w:val="00374DBE"/>
    <w:rsid w:val="00381A23"/>
    <w:rsid w:val="0038355C"/>
    <w:rsid w:val="00391371"/>
    <w:rsid w:val="003A227A"/>
    <w:rsid w:val="003B6B67"/>
    <w:rsid w:val="003B7FAA"/>
    <w:rsid w:val="003C5904"/>
    <w:rsid w:val="003D1827"/>
    <w:rsid w:val="003D2B1A"/>
    <w:rsid w:val="003E5953"/>
    <w:rsid w:val="003E6EE9"/>
    <w:rsid w:val="003F1DCB"/>
    <w:rsid w:val="00400A19"/>
    <w:rsid w:val="00405005"/>
    <w:rsid w:val="00412050"/>
    <w:rsid w:val="004309F5"/>
    <w:rsid w:val="00434203"/>
    <w:rsid w:val="00435542"/>
    <w:rsid w:val="00460F93"/>
    <w:rsid w:val="00465BC1"/>
    <w:rsid w:val="00471B2B"/>
    <w:rsid w:val="00473766"/>
    <w:rsid w:val="00477D19"/>
    <w:rsid w:val="00495082"/>
    <w:rsid w:val="00496CF3"/>
    <w:rsid w:val="004A5DD7"/>
    <w:rsid w:val="004B19F2"/>
    <w:rsid w:val="004B614C"/>
    <w:rsid w:val="004C043C"/>
    <w:rsid w:val="004C2554"/>
    <w:rsid w:val="004C4067"/>
    <w:rsid w:val="004C6B7A"/>
    <w:rsid w:val="00505CF9"/>
    <w:rsid w:val="00515712"/>
    <w:rsid w:val="00517085"/>
    <w:rsid w:val="0052689E"/>
    <w:rsid w:val="00527188"/>
    <w:rsid w:val="005272A9"/>
    <w:rsid w:val="00527358"/>
    <w:rsid w:val="00530518"/>
    <w:rsid w:val="00532567"/>
    <w:rsid w:val="005427A5"/>
    <w:rsid w:val="0054365E"/>
    <w:rsid w:val="0054480F"/>
    <w:rsid w:val="005463D9"/>
    <w:rsid w:val="005510D1"/>
    <w:rsid w:val="00561A37"/>
    <w:rsid w:val="00572578"/>
    <w:rsid w:val="00572612"/>
    <w:rsid w:val="0057452E"/>
    <w:rsid w:val="0057787F"/>
    <w:rsid w:val="00581ED9"/>
    <w:rsid w:val="00591E22"/>
    <w:rsid w:val="00592EBA"/>
    <w:rsid w:val="00595C1B"/>
    <w:rsid w:val="005A16AE"/>
    <w:rsid w:val="005B4936"/>
    <w:rsid w:val="005B4DBA"/>
    <w:rsid w:val="005B5549"/>
    <w:rsid w:val="005C1371"/>
    <w:rsid w:val="005D058F"/>
    <w:rsid w:val="005E5A56"/>
    <w:rsid w:val="005F3BDB"/>
    <w:rsid w:val="00603CCF"/>
    <w:rsid w:val="00605421"/>
    <w:rsid w:val="00612995"/>
    <w:rsid w:val="00613521"/>
    <w:rsid w:val="006143BD"/>
    <w:rsid w:val="00614A88"/>
    <w:rsid w:val="00622D3D"/>
    <w:rsid w:val="0062562D"/>
    <w:rsid w:val="00633695"/>
    <w:rsid w:val="006408DF"/>
    <w:rsid w:val="006512DD"/>
    <w:rsid w:val="00651D53"/>
    <w:rsid w:val="00657BCB"/>
    <w:rsid w:val="00661081"/>
    <w:rsid w:val="00662EB4"/>
    <w:rsid w:val="00665243"/>
    <w:rsid w:val="006714F6"/>
    <w:rsid w:val="00674DF3"/>
    <w:rsid w:val="00681070"/>
    <w:rsid w:val="00684D85"/>
    <w:rsid w:val="00687172"/>
    <w:rsid w:val="00695F05"/>
    <w:rsid w:val="00697CBC"/>
    <w:rsid w:val="006A6F61"/>
    <w:rsid w:val="006B4042"/>
    <w:rsid w:val="006D3284"/>
    <w:rsid w:val="006E1A09"/>
    <w:rsid w:val="006F0C25"/>
    <w:rsid w:val="006F340C"/>
    <w:rsid w:val="0070176D"/>
    <w:rsid w:val="00702265"/>
    <w:rsid w:val="007073B2"/>
    <w:rsid w:val="00711922"/>
    <w:rsid w:val="00716EFA"/>
    <w:rsid w:val="00724573"/>
    <w:rsid w:val="00726CB5"/>
    <w:rsid w:val="00731DA5"/>
    <w:rsid w:val="0073629D"/>
    <w:rsid w:val="00737DEA"/>
    <w:rsid w:val="007430E4"/>
    <w:rsid w:val="00763FD0"/>
    <w:rsid w:val="00765A32"/>
    <w:rsid w:val="007670FE"/>
    <w:rsid w:val="007672DC"/>
    <w:rsid w:val="007674AE"/>
    <w:rsid w:val="00772287"/>
    <w:rsid w:val="0078155B"/>
    <w:rsid w:val="00781A47"/>
    <w:rsid w:val="00781F6A"/>
    <w:rsid w:val="00797CEA"/>
    <w:rsid w:val="00797EAC"/>
    <w:rsid w:val="007D5295"/>
    <w:rsid w:val="007D6111"/>
    <w:rsid w:val="007D6A50"/>
    <w:rsid w:val="007F1170"/>
    <w:rsid w:val="00802160"/>
    <w:rsid w:val="00805216"/>
    <w:rsid w:val="00812CE8"/>
    <w:rsid w:val="008170D5"/>
    <w:rsid w:val="00825102"/>
    <w:rsid w:val="00827005"/>
    <w:rsid w:val="008332BF"/>
    <w:rsid w:val="008412C8"/>
    <w:rsid w:val="00855D6F"/>
    <w:rsid w:val="00867152"/>
    <w:rsid w:val="00874EAF"/>
    <w:rsid w:val="00876C72"/>
    <w:rsid w:val="008832A9"/>
    <w:rsid w:val="0088357C"/>
    <w:rsid w:val="00885D91"/>
    <w:rsid w:val="00890BE9"/>
    <w:rsid w:val="0089298E"/>
    <w:rsid w:val="00894F47"/>
    <w:rsid w:val="0089518D"/>
    <w:rsid w:val="00895318"/>
    <w:rsid w:val="008A731C"/>
    <w:rsid w:val="008C2BCD"/>
    <w:rsid w:val="008F29C4"/>
    <w:rsid w:val="008F7E21"/>
    <w:rsid w:val="00910641"/>
    <w:rsid w:val="00926AD4"/>
    <w:rsid w:val="00927671"/>
    <w:rsid w:val="00927742"/>
    <w:rsid w:val="00935838"/>
    <w:rsid w:val="009410B0"/>
    <w:rsid w:val="0095563E"/>
    <w:rsid w:val="00961760"/>
    <w:rsid w:val="00971736"/>
    <w:rsid w:val="00972E56"/>
    <w:rsid w:val="00977EAB"/>
    <w:rsid w:val="00981B6F"/>
    <w:rsid w:val="00996D71"/>
    <w:rsid w:val="009A1905"/>
    <w:rsid w:val="009A41FC"/>
    <w:rsid w:val="009B7CF5"/>
    <w:rsid w:val="009C4418"/>
    <w:rsid w:val="009C5057"/>
    <w:rsid w:val="009D418F"/>
    <w:rsid w:val="009E2B43"/>
    <w:rsid w:val="009E3B64"/>
    <w:rsid w:val="009E6CD9"/>
    <w:rsid w:val="009F73B4"/>
    <w:rsid w:val="009F7E8E"/>
    <w:rsid w:val="00A007F2"/>
    <w:rsid w:val="00A205AB"/>
    <w:rsid w:val="00A229B4"/>
    <w:rsid w:val="00A31340"/>
    <w:rsid w:val="00A34E43"/>
    <w:rsid w:val="00A403D7"/>
    <w:rsid w:val="00A54AE6"/>
    <w:rsid w:val="00A56096"/>
    <w:rsid w:val="00A67987"/>
    <w:rsid w:val="00A67C25"/>
    <w:rsid w:val="00A70B46"/>
    <w:rsid w:val="00A81BF1"/>
    <w:rsid w:val="00A860E8"/>
    <w:rsid w:val="00A86BA8"/>
    <w:rsid w:val="00AA21C6"/>
    <w:rsid w:val="00AB0BF9"/>
    <w:rsid w:val="00AB71B4"/>
    <w:rsid w:val="00AB7CA7"/>
    <w:rsid w:val="00AD0BF5"/>
    <w:rsid w:val="00AE31B6"/>
    <w:rsid w:val="00AE3AAF"/>
    <w:rsid w:val="00AE6477"/>
    <w:rsid w:val="00AE6831"/>
    <w:rsid w:val="00AF3C5C"/>
    <w:rsid w:val="00B021C3"/>
    <w:rsid w:val="00B04CFA"/>
    <w:rsid w:val="00B0511D"/>
    <w:rsid w:val="00B07F00"/>
    <w:rsid w:val="00B155CD"/>
    <w:rsid w:val="00B203B1"/>
    <w:rsid w:val="00B2376B"/>
    <w:rsid w:val="00B25BF3"/>
    <w:rsid w:val="00B30107"/>
    <w:rsid w:val="00B37596"/>
    <w:rsid w:val="00B4009F"/>
    <w:rsid w:val="00B411F9"/>
    <w:rsid w:val="00B45129"/>
    <w:rsid w:val="00B52761"/>
    <w:rsid w:val="00B55E10"/>
    <w:rsid w:val="00B670FD"/>
    <w:rsid w:val="00B70128"/>
    <w:rsid w:val="00B80CC7"/>
    <w:rsid w:val="00BA2C9A"/>
    <w:rsid w:val="00BA61E4"/>
    <w:rsid w:val="00BB3136"/>
    <w:rsid w:val="00BC1931"/>
    <w:rsid w:val="00BC4C18"/>
    <w:rsid w:val="00BC52EF"/>
    <w:rsid w:val="00BE5FDB"/>
    <w:rsid w:val="00BE6333"/>
    <w:rsid w:val="00BF13D3"/>
    <w:rsid w:val="00BF402D"/>
    <w:rsid w:val="00C11899"/>
    <w:rsid w:val="00C1663B"/>
    <w:rsid w:val="00C2635A"/>
    <w:rsid w:val="00C323CB"/>
    <w:rsid w:val="00C35684"/>
    <w:rsid w:val="00C4573C"/>
    <w:rsid w:val="00C5294C"/>
    <w:rsid w:val="00C62B09"/>
    <w:rsid w:val="00C7276E"/>
    <w:rsid w:val="00C72819"/>
    <w:rsid w:val="00C81DA2"/>
    <w:rsid w:val="00C82650"/>
    <w:rsid w:val="00C87613"/>
    <w:rsid w:val="00C91676"/>
    <w:rsid w:val="00C9413F"/>
    <w:rsid w:val="00CA032A"/>
    <w:rsid w:val="00CA2835"/>
    <w:rsid w:val="00CB456B"/>
    <w:rsid w:val="00CB7AF2"/>
    <w:rsid w:val="00CC2818"/>
    <w:rsid w:val="00CC2D1C"/>
    <w:rsid w:val="00CC555C"/>
    <w:rsid w:val="00CD2A0D"/>
    <w:rsid w:val="00CD4B48"/>
    <w:rsid w:val="00CD4FA1"/>
    <w:rsid w:val="00CD7794"/>
    <w:rsid w:val="00CE1909"/>
    <w:rsid w:val="00CE1ACE"/>
    <w:rsid w:val="00CE1EF6"/>
    <w:rsid w:val="00CE2D80"/>
    <w:rsid w:val="00CE4FCB"/>
    <w:rsid w:val="00CF2D5B"/>
    <w:rsid w:val="00D12FA3"/>
    <w:rsid w:val="00D16246"/>
    <w:rsid w:val="00D31128"/>
    <w:rsid w:val="00D32AEE"/>
    <w:rsid w:val="00D376F2"/>
    <w:rsid w:val="00D41C56"/>
    <w:rsid w:val="00D468E8"/>
    <w:rsid w:val="00D5505F"/>
    <w:rsid w:val="00D55226"/>
    <w:rsid w:val="00D70CD6"/>
    <w:rsid w:val="00D71B6A"/>
    <w:rsid w:val="00D82AF9"/>
    <w:rsid w:val="00D93365"/>
    <w:rsid w:val="00DA627A"/>
    <w:rsid w:val="00DB2FDE"/>
    <w:rsid w:val="00DB4A5A"/>
    <w:rsid w:val="00DC3B3E"/>
    <w:rsid w:val="00DC7A9E"/>
    <w:rsid w:val="00DD1AAA"/>
    <w:rsid w:val="00DE1DDE"/>
    <w:rsid w:val="00DE294B"/>
    <w:rsid w:val="00DE6322"/>
    <w:rsid w:val="00DE7021"/>
    <w:rsid w:val="00DF0ACF"/>
    <w:rsid w:val="00DF7698"/>
    <w:rsid w:val="00E06CD9"/>
    <w:rsid w:val="00E26C53"/>
    <w:rsid w:val="00E33168"/>
    <w:rsid w:val="00E34DED"/>
    <w:rsid w:val="00E43F9B"/>
    <w:rsid w:val="00E447E0"/>
    <w:rsid w:val="00E612E4"/>
    <w:rsid w:val="00E9111E"/>
    <w:rsid w:val="00E963E1"/>
    <w:rsid w:val="00EA0B34"/>
    <w:rsid w:val="00EB21CD"/>
    <w:rsid w:val="00EB23B8"/>
    <w:rsid w:val="00EC313F"/>
    <w:rsid w:val="00EC71D1"/>
    <w:rsid w:val="00ED1EAB"/>
    <w:rsid w:val="00ED47F5"/>
    <w:rsid w:val="00EE140D"/>
    <w:rsid w:val="00EE54AD"/>
    <w:rsid w:val="00EE6A60"/>
    <w:rsid w:val="00EF4BA4"/>
    <w:rsid w:val="00EF57FB"/>
    <w:rsid w:val="00F264D7"/>
    <w:rsid w:val="00F3350F"/>
    <w:rsid w:val="00F357F5"/>
    <w:rsid w:val="00F52DEC"/>
    <w:rsid w:val="00F63FB9"/>
    <w:rsid w:val="00F6565A"/>
    <w:rsid w:val="00F814E6"/>
    <w:rsid w:val="00F91F19"/>
    <w:rsid w:val="00FA55B2"/>
    <w:rsid w:val="00FB652D"/>
    <w:rsid w:val="00FC051D"/>
    <w:rsid w:val="00FC2964"/>
    <w:rsid w:val="00FD7A0C"/>
    <w:rsid w:val="00FE1ACF"/>
    <w:rsid w:val="00FE21D3"/>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0AAAB54-0A52-4EA5-BEFD-D3E9E54E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uiPriority w:val="99"/>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paragraph" w:styleId="NormalWeb">
    <w:name w:val="Normal (Web)"/>
    <w:basedOn w:val="Normal"/>
    <w:uiPriority w:val="99"/>
    <w:unhideWhenUsed/>
    <w:rsid w:val="005C1371"/>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lasgow.gov.uk/CHttpHandler.ashx?id=40052&amp;p=0" TargetMode="External"/><Relationship Id="rId18" Type="http://schemas.openxmlformats.org/officeDocument/2006/relationships/hyperlink" Target="https://www.glasgow.gov.uk/article/17712/Glasgow-Household-Survey-GHS" TargetMode="External"/><Relationship Id="rId26" Type="http://schemas.openxmlformats.org/officeDocument/2006/relationships/hyperlink" Target="http://www.equalityevidence.scot/" TargetMode="External"/><Relationship Id="rId39" Type="http://schemas.openxmlformats.org/officeDocument/2006/relationships/hyperlink" Target="https://www.glasgow.gov.uk/index.aspx?articleid=17533" TargetMode="External"/><Relationship Id="rId3" Type="http://schemas.openxmlformats.org/officeDocument/2006/relationships/numbering" Target="numbering.xml"/><Relationship Id="rId21" Type="http://schemas.openxmlformats.org/officeDocument/2006/relationships/hyperlink" Target="https://www.nrscotland.gov.uk/statistics-and-data/statistics/statistics-by-theme/population/population-estimates/mid-year-population-estimates/mid-2018" TargetMode="External"/><Relationship Id="rId34" Type="http://schemas.openxmlformats.org/officeDocument/2006/relationships/hyperlink" Target="http://www.equalityevidence.scot/" TargetMode="External"/><Relationship Id="rId42"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7" Type="http://schemas.openxmlformats.org/officeDocument/2006/relationships/footnotes" Target="footnotes.xml"/><Relationship Id="rId12" Type="http://schemas.openxmlformats.org/officeDocument/2006/relationships/hyperlink" Target="https://www.glasgow.gov.uk/index.aspx?articleid=27218" TargetMode="External"/><Relationship Id="rId17" Type="http://schemas.openxmlformats.org/officeDocument/2006/relationships/hyperlink" Target="https://statistics.gov.scot/slice?dataset=http%3A%2F%2Fstatistics.gov.scot%2Fdata%2Fscottish-index-of-multiple-deprivation&amp;http%3A%2F%2Fpurl.org%2Flinked-data%2Fcube%23measureType=http%3A%2F%2Fstatistics.gov.scot%2Fdef%2Fmeasure-properties%2Fdecile&amp;http%3A%2F%2Fpurl.org%2Flinked-data%2Fsdmx%2F2009%2Fdimension%23refPeriod=http%3A%2F%2Freference.data.gov.uk%2Fid%2Fyear%2F2020&amp;http%3A%2F%2Fstatistics.gov.scot%2Fdef%2Fdimension%2FsimdDomain=http%3A%2F%2Fstatistics.gov.scot%2Fdef%2Fconcept%2Fsimd-domain%2Fsimd" TargetMode="External"/><Relationship Id="rId25"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33" Type="http://schemas.openxmlformats.org/officeDocument/2006/relationships/hyperlink" Target="http://www.equalityevidence.scot/" TargetMode="External"/><Relationship Id="rId38"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 Type="http://schemas.openxmlformats.org/officeDocument/2006/relationships/customXml" Target="../customXml/item2.xml"/><Relationship Id="rId16" Type="http://schemas.openxmlformats.org/officeDocument/2006/relationships/hyperlink" Target="https://www.glasgow.gov.uk/index.aspx?articleid=26106" TargetMode="External"/><Relationship Id="rId20" Type="http://schemas.openxmlformats.org/officeDocument/2006/relationships/hyperlink" Target="http://accessibletravel.scot/wp-content/uploads/2016/11/Going-Further-Scotlands-Accessible-Travel-Framework-Full-Report.pdf" TargetMode="External"/><Relationship Id="rId29" Type="http://schemas.openxmlformats.org/officeDocument/2006/relationships/hyperlink" Target="http://www.equalityevidence.scot/" TargetMode="External"/><Relationship Id="rId41" Type="http://schemas.openxmlformats.org/officeDocument/2006/relationships/hyperlink" Target="https://www.gov.uk/equality-act-2010-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sgow.gov.uk/index.aspx?articleid=27062" TargetMode="External"/><Relationship Id="rId24" Type="http://schemas.openxmlformats.org/officeDocument/2006/relationships/hyperlink" Target="http://www.equalityevidence.scot/" TargetMode="External"/><Relationship Id="rId32" Type="http://schemas.openxmlformats.org/officeDocument/2006/relationships/hyperlink" Target="http://www.equalityevidence.scot/" TargetMode="External"/><Relationship Id="rId37" Type="http://schemas.openxmlformats.org/officeDocument/2006/relationships/hyperlink" Target="http://www.equalityevidence.scot/" TargetMode="External"/><Relationship Id="rId40" Type="http://schemas.openxmlformats.org/officeDocument/2006/relationships/hyperlink" Target="https://www.glasgow.gov.uk/index.aspx?articleid=17533"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lasgow.gov.uk/transportstrategy" TargetMode="External"/><Relationship Id="rId23" Type="http://schemas.openxmlformats.org/officeDocument/2006/relationships/hyperlink" Target="http://www.equalityevidence.scot/" TargetMode="External"/><Relationship Id="rId28" Type="http://schemas.openxmlformats.org/officeDocument/2006/relationships/hyperlink" Target="http://www.equalityevidence.scot/" TargetMode="External"/><Relationship Id="rId36"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10" Type="http://schemas.openxmlformats.org/officeDocument/2006/relationships/footer" Target="footer1.xml"/><Relationship Id="rId19" Type="http://schemas.openxmlformats.org/officeDocument/2006/relationships/hyperlink" Target="https://www.sustrans.org.uk/media/2945/bike_life_glasgow_2018.pdf" TargetMode="External"/><Relationship Id="rId31" Type="http://schemas.openxmlformats.org/officeDocument/2006/relationships/hyperlink" Target="https://www.gov.uk/definition-of-disability-under-equality-act-2010"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lasgow.gov.uk/CHttpHandler.ashx?id=35882&amp;p=0" TargetMode="External"/><Relationship Id="rId22" Type="http://schemas.openxmlformats.org/officeDocument/2006/relationships/hyperlink" Target="https://www.sciencedirect.com/science/article/abs/pii/S0277953612001633" TargetMode="External"/><Relationship Id="rId27" Type="http://schemas.openxmlformats.org/officeDocument/2006/relationships/hyperlink" Target="http://www.equalityevidence.scot/" TargetMode="External"/><Relationship Id="rId30" Type="http://schemas.openxmlformats.org/officeDocument/2006/relationships/hyperlink" Target="http://www.equalityevidence.scot/" TargetMode="External"/><Relationship Id="rId35" Type="http://schemas.openxmlformats.org/officeDocument/2006/relationships/hyperlink" Target="http://www.equalityevidence.scot/" TargetMode="External"/><Relationship Id="rId43" Type="http://schemas.openxmlformats.org/officeDocument/2006/relationships/hyperlink" Target="https://www.gov.scot/binaries/content/documents/govscot/publications/guidance/2018/03/fairer-scotland-duty-interim-guidance-public-bodies/documents/00533417-pdf/00533417-pdf/govscot%3A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B716-3F30-4BD7-BD0A-4B14FA009E4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4A9BFFB-905F-4A83-ABCF-D9E871A7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5710</Words>
  <Characters>32550</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38184</CharactersWithSpaces>
  <SharedDoc>false</SharedDoc>
  <HLinks>
    <vt:vector size="54" baseType="variant">
      <vt:variant>
        <vt:i4>655365</vt:i4>
      </vt:variant>
      <vt:variant>
        <vt:i4>24</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21</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18</vt:i4>
      </vt:variant>
      <vt:variant>
        <vt:i4>0</vt:i4>
      </vt:variant>
      <vt:variant>
        <vt:i4>5</vt:i4>
      </vt:variant>
      <vt:variant>
        <vt:lpwstr>https://www.gov.uk/equality-act-2010-guidance</vt:lpwstr>
      </vt:variant>
      <vt:variant>
        <vt:lpwstr/>
      </vt:variant>
      <vt:variant>
        <vt:i4>4194368</vt:i4>
      </vt:variant>
      <vt:variant>
        <vt:i4>15</vt:i4>
      </vt:variant>
      <vt:variant>
        <vt:i4>0</vt:i4>
      </vt:variant>
      <vt:variant>
        <vt:i4>5</vt:i4>
      </vt:variant>
      <vt:variant>
        <vt:lpwstr>https://www.glasgow.gov.uk/index.aspx?articleid=17533</vt:lpwstr>
      </vt:variant>
      <vt:variant>
        <vt:lpwstr/>
      </vt:variant>
      <vt:variant>
        <vt:i4>4194368</vt:i4>
      </vt:variant>
      <vt:variant>
        <vt:i4>12</vt:i4>
      </vt:variant>
      <vt:variant>
        <vt:i4>0</vt:i4>
      </vt:variant>
      <vt:variant>
        <vt:i4>5</vt:i4>
      </vt:variant>
      <vt:variant>
        <vt:lpwstr>https://www.glasgow.gov.uk/index.aspx?articleid=17533</vt:lpwstr>
      </vt:variant>
      <vt:variant>
        <vt:lpwstr/>
      </vt:variant>
      <vt:variant>
        <vt:i4>6422632</vt:i4>
      </vt:variant>
      <vt:variant>
        <vt:i4>9</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6</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721011</vt:i4>
      </vt:variant>
      <vt:variant>
        <vt:i4>0</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Hamilton, Lynn (NRS)</cp:lastModifiedBy>
  <cp:revision>2</cp:revision>
  <cp:lastPrinted>2019-03-04T16:56:00Z</cp:lastPrinted>
  <dcterms:created xsi:type="dcterms:W3CDTF">2021-10-04T11:57:00Z</dcterms:created>
  <dcterms:modified xsi:type="dcterms:W3CDTF">2021-10-04T11:57:00Z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5ef3830c-1d64-4d97-af22-4a00a8479a21</vt:lpwstr>
  </property>
  <property fmtid="{D5CDD505-2E9C-101B-9397-08002B2CF9AE}" pid="3" name="bjSaver">
    <vt:lpwstr>PGyppWikDliWXRHMAobf5LSBZ55PDrIf</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