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1EA" w:rsidRDefault="00CE1909" w:rsidP="00530518">
      <w:pPr>
        <w:jc w:val="center"/>
        <w:rPr>
          <w:b/>
          <w:sz w:val="40"/>
          <w:szCs w:val="40"/>
        </w:rPr>
      </w:pPr>
      <w:r w:rsidRPr="002101EA">
        <w:rPr>
          <w:b/>
          <w:sz w:val="40"/>
          <w:szCs w:val="40"/>
        </w:rPr>
        <w:t>EQUALITY IMPACT ASSESSMENT (EQIA)</w:t>
      </w:r>
      <w:r w:rsidR="00530518" w:rsidRPr="002101EA">
        <w:rPr>
          <w:b/>
          <w:sz w:val="40"/>
          <w:szCs w:val="40"/>
        </w:rPr>
        <w:t xml:space="preserve">: </w:t>
      </w:r>
    </w:p>
    <w:p w:rsidR="00CE1909" w:rsidRPr="002101EA" w:rsidRDefault="00CE1909" w:rsidP="00530518">
      <w:pPr>
        <w:jc w:val="center"/>
        <w:rPr>
          <w:b/>
          <w:sz w:val="40"/>
          <w:szCs w:val="40"/>
        </w:rPr>
      </w:pPr>
      <w:r w:rsidRPr="002101EA">
        <w:rPr>
          <w:b/>
          <w:sz w:val="40"/>
          <w:szCs w:val="40"/>
        </w:rPr>
        <w:t>SCREENING FORM</w:t>
      </w:r>
    </w:p>
    <w:p w:rsidR="00BA61E4" w:rsidRDefault="00BA61E4" w:rsidP="00716EFA">
      <w:pPr>
        <w:pStyle w:val="Default"/>
        <w:ind w:left="360"/>
        <w:jc w:val="both"/>
        <w:rPr>
          <w:sz w:val="22"/>
          <w:szCs w:val="28"/>
        </w:rPr>
      </w:pPr>
    </w:p>
    <w:p w:rsidR="00BA61E4" w:rsidRDefault="00BA61E4" w:rsidP="00716EFA">
      <w:pPr>
        <w:pStyle w:val="Default"/>
        <w:ind w:left="360"/>
        <w:jc w:val="both"/>
        <w:rPr>
          <w:sz w:val="22"/>
          <w:szCs w:val="28"/>
        </w:rPr>
      </w:pPr>
    </w:p>
    <w:p w:rsidR="00CE1909" w:rsidRPr="002101EA" w:rsidRDefault="00716EFA" w:rsidP="00716EFA">
      <w:pPr>
        <w:pStyle w:val="Default"/>
        <w:ind w:left="360"/>
        <w:jc w:val="both"/>
      </w:pPr>
      <w:r w:rsidRPr="002101EA">
        <w:t>I</w:t>
      </w:r>
      <w:r w:rsidR="00CE1909" w:rsidRPr="002101EA">
        <w:t xml:space="preserve">ntroduction to the EQIA </w:t>
      </w:r>
      <w:r w:rsidRPr="002101EA">
        <w:t xml:space="preserve">screening </w:t>
      </w:r>
      <w:r w:rsidR="00CE1909" w:rsidRPr="002101EA">
        <w:t xml:space="preserve">process </w:t>
      </w:r>
    </w:p>
    <w:p w:rsidR="00CE1909" w:rsidRPr="002101EA" w:rsidRDefault="00CE1909" w:rsidP="00CE1909">
      <w:pPr>
        <w:pStyle w:val="Default"/>
        <w:ind w:left="360"/>
        <w:jc w:val="both"/>
      </w:pPr>
    </w:p>
    <w:p w:rsidR="00716EFA" w:rsidRPr="002101EA" w:rsidRDefault="00CE1909" w:rsidP="00716EFA">
      <w:pPr>
        <w:pStyle w:val="Default"/>
        <w:ind w:left="360"/>
        <w:jc w:val="both"/>
      </w:pPr>
      <w:r w:rsidRPr="002101EA">
        <w:t xml:space="preserve">A successful </w:t>
      </w:r>
      <w:r w:rsidRPr="002101EA">
        <w:rPr>
          <w:u w:val="single"/>
        </w:rPr>
        <w:t>EQIA</w:t>
      </w:r>
      <w:r w:rsidR="00530518" w:rsidRPr="002101EA">
        <w:rPr>
          <w:u w:val="single"/>
        </w:rPr>
        <w:t xml:space="preserve"> screening</w:t>
      </w:r>
      <w:r w:rsidRPr="002101EA">
        <w:rPr>
          <w:u w:val="single"/>
        </w:rPr>
        <w:t xml:space="preserve"> </w:t>
      </w:r>
      <w:r w:rsidRPr="002101EA">
        <w:t xml:space="preserve">will look at 5 key areas: </w:t>
      </w:r>
    </w:p>
    <w:p w:rsidR="00CE1909" w:rsidRPr="002101EA" w:rsidRDefault="00CE1909" w:rsidP="00CE1909">
      <w:pPr>
        <w:pStyle w:val="Default"/>
        <w:jc w:val="both"/>
      </w:pPr>
    </w:p>
    <w:p w:rsidR="00BA61E4" w:rsidRPr="002101EA" w:rsidRDefault="00CE1909" w:rsidP="005272A9">
      <w:pPr>
        <w:pStyle w:val="Default"/>
        <w:numPr>
          <w:ilvl w:val="0"/>
          <w:numId w:val="7"/>
        </w:numPr>
        <w:jc w:val="both"/>
      </w:pPr>
      <w:r w:rsidRPr="002101EA">
        <w:rPr>
          <w:b/>
          <w:bCs/>
        </w:rPr>
        <w:t xml:space="preserve">Identify the Policy, Project, </w:t>
      </w:r>
      <w:r w:rsidR="00716EFA" w:rsidRPr="002101EA">
        <w:rPr>
          <w:b/>
          <w:bCs/>
        </w:rPr>
        <w:t xml:space="preserve">Service Reform </w:t>
      </w:r>
      <w:r w:rsidRPr="002101EA">
        <w:rPr>
          <w:b/>
          <w:bCs/>
        </w:rPr>
        <w:t xml:space="preserve">or </w:t>
      </w:r>
      <w:r w:rsidR="00716EFA" w:rsidRPr="002101EA">
        <w:rPr>
          <w:b/>
          <w:bCs/>
        </w:rPr>
        <w:t>Budget Option</w:t>
      </w:r>
      <w:r w:rsidRPr="002101EA">
        <w:rPr>
          <w:b/>
          <w:bCs/>
        </w:rPr>
        <w:t xml:space="preserve"> to be assessed</w:t>
      </w:r>
    </w:p>
    <w:p w:rsidR="00CE1909" w:rsidRPr="002101EA" w:rsidRDefault="00BA61E4" w:rsidP="00BA61E4">
      <w:pPr>
        <w:pStyle w:val="Default"/>
        <w:ind w:left="360" w:firstLine="360"/>
        <w:jc w:val="both"/>
      </w:pPr>
      <w:r w:rsidRPr="002101EA">
        <w:t>A</w:t>
      </w:r>
      <w:r w:rsidR="00CE1909" w:rsidRPr="002101EA">
        <w:t xml:space="preserve"> clear definition</w:t>
      </w:r>
      <w:r w:rsidRPr="002101EA">
        <w:t xml:space="preserve"> of what is being screened</w:t>
      </w:r>
      <w:r w:rsidR="00CE1909" w:rsidRPr="002101EA">
        <w:t xml:space="preserve"> and its aims </w:t>
      </w:r>
    </w:p>
    <w:p w:rsidR="00716EFA" w:rsidRPr="002101EA" w:rsidRDefault="00716EFA" w:rsidP="00BA61E4">
      <w:pPr>
        <w:pStyle w:val="Default"/>
        <w:ind w:left="360"/>
        <w:jc w:val="both"/>
      </w:pPr>
    </w:p>
    <w:p w:rsidR="00BA61E4" w:rsidRPr="002101EA" w:rsidRDefault="0008714A" w:rsidP="005272A9">
      <w:pPr>
        <w:pStyle w:val="Default"/>
        <w:numPr>
          <w:ilvl w:val="0"/>
          <w:numId w:val="7"/>
        </w:numPr>
        <w:jc w:val="both"/>
      </w:pPr>
      <w:r w:rsidRPr="002101EA">
        <w:rPr>
          <w:b/>
          <w:bCs/>
        </w:rPr>
        <w:t>Gathering Evidence &amp; Stakeholder Engagement</w:t>
      </w:r>
    </w:p>
    <w:p w:rsidR="00CE1909" w:rsidRPr="002101EA" w:rsidRDefault="00CE1909" w:rsidP="00BA61E4">
      <w:pPr>
        <w:pStyle w:val="Default"/>
        <w:ind w:left="720"/>
        <w:jc w:val="both"/>
      </w:pPr>
      <w:r w:rsidRPr="002101EA">
        <w:t>Collect data</w:t>
      </w:r>
      <w:r w:rsidRPr="002101EA">
        <w:rPr>
          <w:b/>
          <w:bCs/>
        </w:rPr>
        <w:t xml:space="preserve"> </w:t>
      </w:r>
      <w:r w:rsidRPr="002101EA">
        <w:t>to evidence the type of barriers people face to accessing services (research, consultations, complaints</w:t>
      </w:r>
      <w:r w:rsidRPr="002101EA">
        <w:rPr>
          <w:b/>
          <w:bCs/>
        </w:rPr>
        <w:t xml:space="preserve"> </w:t>
      </w:r>
      <w:r w:rsidRPr="002101EA">
        <w:t>and/o</w:t>
      </w:r>
      <w:r w:rsidR="00FF7D81" w:rsidRPr="002101EA">
        <w:t>r consult with equality groups</w:t>
      </w:r>
      <w:r w:rsidR="00961760" w:rsidRPr="002101EA">
        <w:t>)</w:t>
      </w:r>
    </w:p>
    <w:p w:rsidR="00716EFA" w:rsidRPr="002101EA" w:rsidRDefault="00716EFA" w:rsidP="00BA61E4">
      <w:pPr>
        <w:pStyle w:val="Default"/>
        <w:jc w:val="both"/>
      </w:pPr>
    </w:p>
    <w:p w:rsidR="00BA61E4" w:rsidRPr="002101EA" w:rsidRDefault="0008714A" w:rsidP="005272A9">
      <w:pPr>
        <w:pStyle w:val="Default"/>
        <w:numPr>
          <w:ilvl w:val="0"/>
          <w:numId w:val="7"/>
        </w:numPr>
        <w:jc w:val="both"/>
      </w:pPr>
      <w:r w:rsidRPr="002101EA">
        <w:rPr>
          <w:b/>
          <w:bCs/>
        </w:rPr>
        <w:t xml:space="preserve">Assessment &amp; </w:t>
      </w:r>
      <w:r w:rsidR="00716EFA" w:rsidRPr="002101EA">
        <w:rPr>
          <w:b/>
          <w:bCs/>
        </w:rPr>
        <w:t xml:space="preserve">Differential </w:t>
      </w:r>
      <w:r w:rsidR="00CE1909" w:rsidRPr="002101EA">
        <w:rPr>
          <w:b/>
          <w:bCs/>
        </w:rPr>
        <w:t>Impact</w:t>
      </w:r>
      <w:r w:rsidRPr="002101EA">
        <w:rPr>
          <w:b/>
          <w:bCs/>
        </w:rPr>
        <w:t>s</w:t>
      </w:r>
    </w:p>
    <w:p w:rsidR="00CE1909" w:rsidRPr="002101EA" w:rsidRDefault="00BA61E4" w:rsidP="00BA61E4">
      <w:pPr>
        <w:pStyle w:val="Default"/>
        <w:ind w:left="360" w:firstLine="360"/>
        <w:jc w:val="both"/>
      </w:pPr>
      <w:r w:rsidRPr="002101EA">
        <w:t>R</w:t>
      </w:r>
      <w:r w:rsidR="00CE1909" w:rsidRPr="002101EA">
        <w:t>eaching an informed decision on whether or not there is a differential impact on equa</w:t>
      </w:r>
      <w:r w:rsidR="00FF7D81" w:rsidRPr="002101EA">
        <w:t>lity groups, and at what level</w:t>
      </w:r>
    </w:p>
    <w:p w:rsidR="00716EFA" w:rsidRPr="002101EA" w:rsidRDefault="00716EFA" w:rsidP="00BA61E4">
      <w:pPr>
        <w:pStyle w:val="Default"/>
        <w:jc w:val="both"/>
      </w:pPr>
    </w:p>
    <w:p w:rsidR="00BA61E4" w:rsidRPr="002101EA" w:rsidRDefault="0008714A" w:rsidP="005272A9">
      <w:pPr>
        <w:numPr>
          <w:ilvl w:val="0"/>
          <w:numId w:val="7"/>
        </w:numPr>
        <w:tabs>
          <w:tab w:val="left" w:pos="6062"/>
          <w:tab w:val="left" w:pos="11164"/>
          <w:tab w:val="left" w:pos="15276"/>
        </w:tabs>
        <w:rPr>
          <w:b/>
          <w:bCs/>
          <w:szCs w:val="24"/>
        </w:rPr>
      </w:pPr>
      <w:r w:rsidRPr="002101EA">
        <w:rPr>
          <w:b/>
          <w:bCs/>
          <w:szCs w:val="24"/>
        </w:rPr>
        <w:t xml:space="preserve">Outcomes, </w:t>
      </w:r>
      <w:r w:rsidR="00716EFA" w:rsidRPr="002101EA">
        <w:rPr>
          <w:b/>
          <w:bCs/>
          <w:szCs w:val="24"/>
        </w:rPr>
        <w:t>Action</w:t>
      </w:r>
      <w:r w:rsidRPr="002101EA">
        <w:rPr>
          <w:b/>
          <w:bCs/>
          <w:szCs w:val="24"/>
        </w:rPr>
        <w:t xml:space="preserve"> &amp; Public Reporting</w:t>
      </w:r>
    </w:p>
    <w:p w:rsidR="007073B2" w:rsidRPr="002101EA" w:rsidRDefault="00BA61E4" w:rsidP="007073B2">
      <w:pPr>
        <w:tabs>
          <w:tab w:val="left" w:pos="720"/>
          <w:tab w:val="left" w:pos="11164"/>
          <w:tab w:val="left" w:pos="15276"/>
        </w:tabs>
        <w:ind w:left="720"/>
        <w:rPr>
          <w:bCs/>
          <w:szCs w:val="24"/>
        </w:rPr>
      </w:pPr>
      <w:r w:rsidRPr="002101EA">
        <w:rPr>
          <w:szCs w:val="24"/>
        </w:rPr>
        <w:t>D</w:t>
      </w:r>
      <w:r w:rsidR="00CE1909" w:rsidRPr="002101EA">
        <w:rPr>
          <w:szCs w:val="24"/>
        </w:rPr>
        <w:t>evelop an action plan to make changes where a negative impact has been assessed</w:t>
      </w:r>
      <w:r w:rsidR="0008714A" w:rsidRPr="002101EA">
        <w:rPr>
          <w:bCs/>
          <w:szCs w:val="24"/>
        </w:rPr>
        <w:t>. Ensure that both the assessment outcomes and the actions taken to address negative impacts are publically reported</w:t>
      </w:r>
    </w:p>
    <w:p w:rsidR="007073B2" w:rsidRPr="002101EA" w:rsidRDefault="007073B2" w:rsidP="007073B2">
      <w:pPr>
        <w:tabs>
          <w:tab w:val="left" w:pos="720"/>
          <w:tab w:val="left" w:pos="11164"/>
          <w:tab w:val="left" w:pos="15276"/>
        </w:tabs>
        <w:ind w:left="720"/>
        <w:rPr>
          <w:bCs/>
          <w:szCs w:val="24"/>
        </w:rPr>
      </w:pPr>
    </w:p>
    <w:p w:rsidR="0008714A" w:rsidRPr="002101EA" w:rsidRDefault="0008714A" w:rsidP="005272A9">
      <w:pPr>
        <w:numPr>
          <w:ilvl w:val="0"/>
          <w:numId w:val="7"/>
        </w:numPr>
        <w:tabs>
          <w:tab w:val="left" w:pos="720"/>
          <w:tab w:val="left" w:pos="11164"/>
          <w:tab w:val="left" w:pos="15276"/>
        </w:tabs>
        <w:rPr>
          <w:bCs/>
          <w:szCs w:val="24"/>
        </w:rPr>
      </w:pPr>
      <w:r w:rsidRPr="002101EA">
        <w:rPr>
          <w:b/>
          <w:szCs w:val="24"/>
        </w:rPr>
        <w:t xml:space="preserve">Monitoring, Evaluation &amp; Review </w:t>
      </w:r>
    </w:p>
    <w:p w:rsidR="00CE1909" w:rsidRPr="002101EA" w:rsidRDefault="00BA61E4" w:rsidP="00BA61E4">
      <w:pPr>
        <w:tabs>
          <w:tab w:val="left" w:pos="720"/>
        </w:tabs>
        <w:ind w:left="720"/>
        <w:rPr>
          <w:szCs w:val="24"/>
        </w:rPr>
      </w:pPr>
      <w:r w:rsidRPr="002101EA">
        <w:rPr>
          <w:szCs w:val="24"/>
        </w:rPr>
        <w:lastRenderedPageBreak/>
        <w:t>S</w:t>
      </w:r>
      <w:r w:rsidR="00CE1909" w:rsidRPr="002101EA">
        <w:rPr>
          <w:szCs w:val="24"/>
        </w:rPr>
        <w:t xml:space="preserve">tating how you will monitor and evaluate the </w:t>
      </w:r>
      <w:r w:rsidRPr="002101EA">
        <w:rPr>
          <w:b/>
          <w:bCs/>
          <w:szCs w:val="24"/>
        </w:rPr>
        <w:t>Policy, Project, Service Reform or Budget Option</w:t>
      </w:r>
      <w:r w:rsidR="00CE1909" w:rsidRPr="002101EA">
        <w:rPr>
          <w:szCs w:val="24"/>
        </w:rPr>
        <w:t xml:space="preserve"> to en</w:t>
      </w:r>
      <w:r w:rsidR="00B07F00" w:rsidRPr="002101EA">
        <w:rPr>
          <w:szCs w:val="24"/>
        </w:rPr>
        <w:t xml:space="preserve">sure that you are continuing to </w:t>
      </w:r>
      <w:r w:rsidR="00CE1909" w:rsidRPr="002101EA">
        <w:rPr>
          <w:szCs w:val="24"/>
        </w:rPr>
        <w:t>achieve the expected outcomes for all groups.</w:t>
      </w:r>
    </w:p>
    <w:p w:rsidR="0008714A" w:rsidRPr="002101EA" w:rsidRDefault="0008714A" w:rsidP="006B3657">
      <w:pPr>
        <w:pStyle w:val="Default"/>
        <w:jc w:val="both"/>
      </w:pPr>
    </w:p>
    <w:p w:rsidR="0008714A" w:rsidRPr="002101EA" w:rsidRDefault="0008714A" w:rsidP="00BA61E4">
      <w:pPr>
        <w:tabs>
          <w:tab w:val="left" w:pos="6062"/>
          <w:tab w:val="left" w:pos="11164"/>
          <w:tab w:val="left" w:pos="14580"/>
        </w:tabs>
        <w:ind w:left="-176"/>
        <w:rPr>
          <w:szCs w:val="24"/>
        </w:rPr>
        <w:sectPr w:rsidR="0008714A" w:rsidRPr="002101EA" w:rsidSect="002101EA">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851" w:right="1440" w:bottom="1135" w:left="851" w:header="720" w:footer="720" w:gutter="0"/>
          <w:cols w:space="720"/>
        </w:sectPr>
      </w:pPr>
    </w:p>
    <w:p w:rsidR="00CE1909" w:rsidRDefault="00CE1909" w:rsidP="00CE1909">
      <w:pPr>
        <w:tabs>
          <w:tab w:val="left" w:pos="6062"/>
          <w:tab w:val="left" w:pos="11164"/>
          <w:tab w:val="left" w:pos="15276"/>
        </w:tabs>
        <w:ind w:left="-176"/>
        <w:rPr>
          <w:sz w:val="22"/>
        </w:rPr>
      </w:pPr>
    </w:p>
    <w:p w:rsidR="00BA61E4" w:rsidRDefault="00716EFA" w:rsidP="006B3657">
      <w:pPr>
        <w:tabs>
          <w:tab w:val="left" w:pos="6062"/>
          <w:tab w:val="left" w:pos="11164"/>
          <w:tab w:val="left" w:pos="15276"/>
        </w:tabs>
        <w:ind w:left="360"/>
        <w:rPr>
          <w:sz w:val="36"/>
          <w:szCs w:val="36"/>
        </w:rPr>
      </w:pPr>
      <w:r w:rsidRPr="00B04CFA">
        <w:rPr>
          <w:b/>
          <w:bCs/>
          <w:sz w:val="36"/>
          <w:szCs w:val="36"/>
        </w:rPr>
        <w:t>1. IDENTIFY THE POLICY, PROJECT, SERVICE REFORM OR BUDGET OPTION</w:t>
      </w:r>
      <w:r w:rsidR="00CE1909" w:rsidRPr="00B04CFA">
        <w:rPr>
          <w:sz w:val="36"/>
          <w:szCs w:val="36"/>
        </w:rPr>
        <w:t xml:space="preserve">: </w:t>
      </w:r>
    </w:p>
    <w:p w:rsidR="006B3657" w:rsidRPr="006B3657" w:rsidRDefault="006B3657" w:rsidP="006B3657">
      <w:pPr>
        <w:tabs>
          <w:tab w:val="left" w:pos="6062"/>
          <w:tab w:val="left" w:pos="11164"/>
          <w:tab w:val="left" w:pos="15276"/>
        </w:tabs>
        <w:ind w:left="360"/>
        <w:rPr>
          <w:sz w:val="16"/>
          <w:szCs w:val="16"/>
        </w:rPr>
      </w:pPr>
    </w:p>
    <w:p w:rsidR="00CE1909" w:rsidRPr="00163A6F" w:rsidRDefault="00BA61E4" w:rsidP="00163A6F">
      <w:pPr>
        <w:numPr>
          <w:ilvl w:val="0"/>
          <w:numId w:val="4"/>
        </w:numPr>
        <w:tabs>
          <w:tab w:val="left" w:pos="6062"/>
          <w:tab w:val="left" w:pos="11164"/>
          <w:tab w:val="left" w:pos="15276"/>
        </w:tabs>
        <w:rPr>
          <w:sz w:val="22"/>
        </w:rPr>
      </w:pPr>
      <w:r>
        <w:rPr>
          <w:sz w:val="22"/>
        </w:rPr>
        <w:t xml:space="preserve">Name of the Policy, Project, Service Reform or Budget Option to be screened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6C5039" w:rsidTr="00C87613">
        <w:tc>
          <w:tcPr>
            <w:tcW w:w="14295" w:type="dxa"/>
            <w:shd w:val="clear" w:color="auto" w:fill="auto"/>
          </w:tcPr>
          <w:p w:rsidR="00530518" w:rsidRPr="006B3657" w:rsidRDefault="00530518" w:rsidP="00C87613">
            <w:pPr>
              <w:tabs>
                <w:tab w:val="left" w:pos="6062"/>
                <w:tab w:val="left" w:pos="11164"/>
                <w:tab w:val="left" w:pos="15276"/>
              </w:tabs>
              <w:rPr>
                <w:color w:val="000000"/>
                <w:sz w:val="12"/>
                <w:szCs w:val="12"/>
              </w:rPr>
            </w:pPr>
          </w:p>
          <w:p w:rsidR="00530518" w:rsidRPr="006C5039" w:rsidRDefault="00EF380A" w:rsidP="00C87613">
            <w:pPr>
              <w:tabs>
                <w:tab w:val="left" w:pos="6062"/>
                <w:tab w:val="left" w:pos="11164"/>
                <w:tab w:val="left" w:pos="15276"/>
              </w:tabs>
              <w:rPr>
                <w:color w:val="000000"/>
                <w:sz w:val="22"/>
              </w:rPr>
            </w:pPr>
            <w:r w:rsidRPr="006C5039">
              <w:rPr>
                <w:color w:val="000000"/>
                <w:sz w:val="22"/>
              </w:rPr>
              <w:t xml:space="preserve">Winter Maintenance Plan (WMP) </w:t>
            </w:r>
            <w:r w:rsidR="00AD423C" w:rsidRPr="006C5039">
              <w:rPr>
                <w:color w:val="000000"/>
                <w:sz w:val="22"/>
              </w:rPr>
              <w:t>2020-21</w:t>
            </w:r>
          </w:p>
        </w:tc>
      </w:tr>
    </w:tbl>
    <w:p w:rsidR="00CE1909" w:rsidRPr="006C5039" w:rsidRDefault="00CE1909" w:rsidP="006B3657">
      <w:pPr>
        <w:tabs>
          <w:tab w:val="left" w:pos="6062"/>
          <w:tab w:val="left" w:pos="11164"/>
          <w:tab w:val="left" w:pos="15276"/>
        </w:tabs>
        <w:rPr>
          <w:color w:val="000000"/>
          <w:sz w:val="22"/>
        </w:rPr>
      </w:pPr>
    </w:p>
    <w:p w:rsidR="00CE1909" w:rsidRPr="006C5039" w:rsidRDefault="00163A6F" w:rsidP="005272A9">
      <w:pPr>
        <w:numPr>
          <w:ilvl w:val="0"/>
          <w:numId w:val="4"/>
        </w:numPr>
        <w:tabs>
          <w:tab w:val="left" w:pos="6062"/>
          <w:tab w:val="left" w:pos="11164"/>
          <w:tab w:val="left" w:pos="15276"/>
        </w:tabs>
        <w:rPr>
          <w:color w:val="000000"/>
          <w:sz w:val="22"/>
        </w:rPr>
      </w:pPr>
      <w:r w:rsidRPr="006C5039">
        <w:rPr>
          <w:color w:val="000000"/>
          <w:sz w:val="22"/>
        </w:rPr>
        <w:t xml:space="preserve">Reason for Change in Policy or Policy Development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6C5039" w:rsidTr="00163A6F">
        <w:trPr>
          <w:trHeight w:val="1111"/>
        </w:trPr>
        <w:tc>
          <w:tcPr>
            <w:tcW w:w="14295" w:type="dxa"/>
            <w:shd w:val="clear" w:color="auto" w:fill="auto"/>
          </w:tcPr>
          <w:p w:rsidR="00EF380A" w:rsidRPr="006B3657" w:rsidRDefault="00EF380A" w:rsidP="00C87613">
            <w:pPr>
              <w:tabs>
                <w:tab w:val="left" w:pos="6062"/>
                <w:tab w:val="left" w:pos="11164"/>
                <w:tab w:val="left" w:pos="15276"/>
              </w:tabs>
              <w:rPr>
                <w:color w:val="000000"/>
                <w:sz w:val="12"/>
                <w:szCs w:val="12"/>
              </w:rPr>
            </w:pPr>
          </w:p>
          <w:p w:rsidR="00AD423C" w:rsidRPr="006C5039" w:rsidRDefault="008E12F1" w:rsidP="00C87613">
            <w:pPr>
              <w:tabs>
                <w:tab w:val="left" w:pos="6062"/>
                <w:tab w:val="left" w:pos="11164"/>
                <w:tab w:val="left" w:pos="15276"/>
              </w:tabs>
              <w:rPr>
                <w:color w:val="000000"/>
                <w:sz w:val="22"/>
              </w:rPr>
            </w:pPr>
            <w:r w:rsidRPr="006C5039">
              <w:rPr>
                <w:color w:val="000000"/>
                <w:sz w:val="22"/>
              </w:rPr>
              <w:t>Policy developments since</w:t>
            </w:r>
            <w:r w:rsidR="005D06FE" w:rsidRPr="006C5039">
              <w:rPr>
                <w:color w:val="000000"/>
                <w:sz w:val="22"/>
              </w:rPr>
              <w:t xml:space="preserve"> the last update in October 201</w:t>
            </w:r>
            <w:r w:rsidR="00AD423C" w:rsidRPr="006C5039">
              <w:rPr>
                <w:color w:val="000000"/>
                <w:sz w:val="22"/>
              </w:rPr>
              <w:t>9</w:t>
            </w:r>
            <w:r w:rsidRPr="006C5039">
              <w:rPr>
                <w:color w:val="000000"/>
                <w:sz w:val="22"/>
              </w:rPr>
              <w:t xml:space="preserve"> are as follows:</w:t>
            </w:r>
          </w:p>
          <w:p w:rsidR="00AD423C" w:rsidRPr="006C5039" w:rsidRDefault="00AD423C" w:rsidP="00AD423C">
            <w:pPr>
              <w:numPr>
                <w:ilvl w:val="0"/>
                <w:numId w:val="23"/>
              </w:numPr>
              <w:tabs>
                <w:tab w:val="clear" w:pos="720"/>
                <w:tab w:val="num" w:pos="993"/>
              </w:tabs>
              <w:ind w:left="993" w:hanging="426"/>
              <w:rPr>
                <w:rFonts w:cs="Arial"/>
                <w:color w:val="000000"/>
                <w:sz w:val="22"/>
                <w:szCs w:val="22"/>
              </w:rPr>
            </w:pPr>
            <w:r w:rsidRPr="006C5039">
              <w:rPr>
                <w:rFonts w:cs="Arial"/>
                <w:color w:val="000000"/>
                <w:sz w:val="22"/>
                <w:szCs w:val="22"/>
              </w:rPr>
              <w:t>The addition of the following Priority 1 Cycle Ways: Connecting Woodside Garscube; St Andrews Drive and South City Way north.</w:t>
            </w:r>
          </w:p>
          <w:p w:rsidR="00AD423C" w:rsidRPr="006C5039" w:rsidRDefault="00AD423C" w:rsidP="00AD423C">
            <w:pPr>
              <w:numPr>
                <w:ilvl w:val="0"/>
                <w:numId w:val="23"/>
              </w:numPr>
              <w:tabs>
                <w:tab w:val="clear" w:pos="720"/>
                <w:tab w:val="num" w:pos="993"/>
              </w:tabs>
              <w:ind w:left="993" w:hanging="426"/>
              <w:rPr>
                <w:rFonts w:cs="Arial"/>
                <w:color w:val="000000"/>
                <w:sz w:val="22"/>
                <w:szCs w:val="22"/>
              </w:rPr>
            </w:pPr>
            <w:r w:rsidRPr="006C5039">
              <w:rPr>
                <w:rFonts w:cs="Arial"/>
                <w:color w:val="000000"/>
                <w:sz w:val="22"/>
                <w:szCs w:val="22"/>
              </w:rPr>
              <w:t>Spaces for People: pop up cycle lanes and additional space for walking and wheeling.</w:t>
            </w:r>
          </w:p>
          <w:p w:rsidR="00AD423C" w:rsidRPr="006C5039" w:rsidRDefault="00AD423C" w:rsidP="00AD423C">
            <w:pPr>
              <w:numPr>
                <w:ilvl w:val="0"/>
                <w:numId w:val="23"/>
              </w:numPr>
              <w:tabs>
                <w:tab w:val="clear" w:pos="720"/>
                <w:tab w:val="num" w:pos="993"/>
              </w:tabs>
              <w:ind w:left="993" w:hanging="426"/>
              <w:rPr>
                <w:rFonts w:cs="Arial"/>
                <w:color w:val="000000"/>
                <w:sz w:val="22"/>
                <w:szCs w:val="22"/>
              </w:rPr>
            </w:pPr>
            <w:r w:rsidRPr="006C5039">
              <w:rPr>
                <w:rFonts w:cs="Arial"/>
                <w:color w:val="000000"/>
                <w:sz w:val="22"/>
                <w:szCs w:val="22"/>
              </w:rPr>
              <w:t>Winter Maintenance Business Continuity – Covid 19.</w:t>
            </w:r>
          </w:p>
          <w:p w:rsidR="00BB562D" w:rsidRPr="006C5039" w:rsidRDefault="00BB562D" w:rsidP="00C87613">
            <w:pPr>
              <w:tabs>
                <w:tab w:val="left" w:pos="6062"/>
                <w:tab w:val="left" w:pos="11164"/>
                <w:tab w:val="left" w:pos="15276"/>
              </w:tabs>
              <w:rPr>
                <w:color w:val="000000"/>
                <w:sz w:val="22"/>
              </w:rPr>
            </w:pPr>
          </w:p>
          <w:p w:rsidR="00BB562D" w:rsidRPr="006C5039" w:rsidRDefault="00BB562D" w:rsidP="00C87613">
            <w:pPr>
              <w:tabs>
                <w:tab w:val="left" w:pos="6062"/>
                <w:tab w:val="left" w:pos="11164"/>
                <w:tab w:val="left" w:pos="15276"/>
              </w:tabs>
              <w:rPr>
                <w:color w:val="000000"/>
                <w:sz w:val="22"/>
              </w:rPr>
            </w:pPr>
            <w:r w:rsidRPr="006C5039">
              <w:rPr>
                <w:color w:val="000000"/>
                <w:sz w:val="22"/>
              </w:rPr>
              <w:t xml:space="preserve">The Winter Maintenance Plan is reviewed annually and presented to Committee. </w:t>
            </w:r>
          </w:p>
        </w:tc>
      </w:tr>
    </w:tbl>
    <w:p w:rsidR="00163A6F" w:rsidRPr="00163A6F" w:rsidRDefault="00163A6F" w:rsidP="00163A6F">
      <w:pPr>
        <w:tabs>
          <w:tab w:val="left" w:pos="6062"/>
          <w:tab w:val="left" w:pos="11164"/>
          <w:tab w:val="left" w:pos="15276"/>
        </w:tabs>
        <w:rPr>
          <w:sz w:val="22"/>
        </w:rPr>
      </w:pPr>
    </w:p>
    <w:p w:rsidR="00163A6F" w:rsidRPr="00163A6F" w:rsidRDefault="00163A6F" w:rsidP="00163A6F">
      <w:pPr>
        <w:numPr>
          <w:ilvl w:val="0"/>
          <w:numId w:val="4"/>
        </w:numPr>
        <w:tabs>
          <w:tab w:val="left" w:pos="6062"/>
          <w:tab w:val="left" w:pos="11164"/>
          <w:tab w:val="left" w:pos="15276"/>
        </w:tabs>
        <w:rPr>
          <w:sz w:val="22"/>
        </w:rPr>
      </w:pPr>
      <w:r>
        <w:rPr>
          <w:sz w:val="22"/>
        </w:rPr>
        <w:t>List main outcome focus and supporting activities of the Policy, Project, Service Reform or Budget Option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163A6F" w:rsidRPr="00C87613" w:rsidTr="005427A5">
        <w:trPr>
          <w:trHeight w:val="1111"/>
        </w:trPr>
        <w:tc>
          <w:tcPr>
            <w:tcW w:w="14295" w:type="dxa"/>
            <w:shd w:val="clear" w:color="auto" w:fill="auto"/>
          </w:tcPr>
          <w:p w:rsidR="00EF380A" w:rsidRPr="006B3657" w:rsidRDefault="00EF380A" w:rsidP="00EF380A">
            <w:pPr>
              <w:tabs>
                <w:tab w:val="left" w:pos="6062"/>
                <w:tab w:val="left" w:pos="11164"/>
                <w:tab w:val="left" w:pos="15276"/>
              </w:tabs>
              <w:rPr>
                <w:sz w:val="12"/>
                <w:szCs w:val="12"/>
              </w:rPr>
            </w:pPr>
          </w:p>
          <w:p w:rsidR="00EF380A" w:rsidRDefault="00EF380A" w:rsidP="00EF380A">
            <w:pPr>
              <w:tabs>
                <w:tab w:val="left" w:pos="6062"/>
                <w:tab w:val="left" w:pos="11164"/>
                <w:tab w:val="left" w:pos="15276"/>
              </w:tabs>
              <w:rPr>
                <w:sz w:val="22"/>
              </w:rPr>
            </w:pPr>
            <w:r>
              <w:rPr>
                <w:sz w:val="22"/>
              </w:rPr>
              <w:t xml:space="preserve">The purpose of the WMP is to set out how the winter maintenance service will be provided for Glasgow.  The Council’s aim is to provide an effective and efficient winter maintenance service to minimise delays due to winter weather and ensure operations are undertaken safely. </w:t>
            </w:r>
          </w:p>
          <w:p w:rsidR="00163A6F" w:rsidRDefault="00163A6F" w:rsidP="00EF380A">
            <w:pPr>
              <w:tabs>
                <w:tab w:val="left" w:pos="6062"/>
                <w:tab w:val="left" w:pos="11164"/>
                <w:tab w:val="left" w:pos="15276"/>
              </w:tabs>
              <w:rPr>
                <w:sz w:val="22"/>
              </w:rPr>
            </w:pPr>
          </w:p>
          <w:p w:rsidR="00EF380A" w:rsidRDefault="00EF380A" w:rsidP="00EF380A">
            <w:pPr>
              <w:tabs>
                <w:tab w:val="left" w:pos="6062"/>
                <w:tab w:val="left" w:pos="11164"/>
                <w:tab w:val="left" w:pos="15276"/>
              </w:tabs>
              <w:rPr>
                <w:sz w:val="22"/>
              </w:rPr>
            </w:pPr>
            <w:r>
              <w:rPr>
                <w:sz w:val="22"/>
              </w:rPr>
              <w:t>The Council has a statutory obligation under Section 34 of the Roads (Scotland) Act 1984 to take such steps it considers reasonable, to prevent snow and ice endangering the safe passage of pedestrian and vehicles across public roads.</w:t>
            </w:r>
          </w:p>
          <w:p w:rsidR="00EF380A" w:rsidRDefault="00EF380A" w:rsidP="00EF380A">
            <w:pPr>
              <w:tabs>
                <w:tab w:val="left" w:pos="6062"/>
                <w:tab w:val="left" w:pos="11164"/>
                <w:tab w:val="left" w:pos="15276"/>
              </w:tabs>
              <w:rPr>
                <w:sz w:val="22"/>
              </w:rPr>
            </w:pPr>
          </w:p>
          <w:p w:rsidR="00EF380A" w:rsidRDefault="00EF380A" w:rsidP="00EF380A">
            <w:pPr>
              <w:tabs>
                <w:tab w:val="left" w:pos="6062"/>
                <w:tab w:val="left" w:pos="11164"/>
                <w:tab w:val="left" w:pos="15276"/>
              </w:tabs>
              <w:rPr>
                <w:sz w:val="22"/>
              </w:rPr>
            </w:pPr>
            <w:r>
              <w:rPr>
                <w:sz w:val="22"/>
              </w:rPr>
              <w:t xml:space="preserve">Neighbourhoods and Sustainability (NS) will be responsible for the work of winter maintenance on carriageways and footways.  There is a risk based listing of roads, footways, pedestrian areas and cycle ways designated for salting treatment.  NS will decide when and arrange for precautionary salting, post-salting, patrolling or snow clearing. </w:t>
            </w:r>
          </w:p>
          <w:p w:rsidR="00EF380A" w:rsidRDefault="00EF380A" w:rsidP="00EF380A">
            <w:pPr>
              <w:tabs>
                <w:tab w:val="left" w:pos="6062"/>
                <w:tab w:val="left" w:pos="11164"/>
                <w:tab w:val="left" w:pos="15276"/>
              </w:tabs>
              <w:rPr>
                <w:sz w:val="22"/>
              </w:rPr>
            </w:pPr>
          </w:p>
          <w:p w:rsidR="00EF380A" w:rsidRPr="00C87613" w:rsidRDefault="00EF380A" w:rsidP="00EF380A">
            <w:pPr>
              <w:tabs>
                <w:tab w:val="left" w:pos="6062"/>
                <w:tab w:val="left" w:pos="11164"/>
                <w:tab w:val="left" w:pos="15276"/>
              </w:tabs>
              <w:rPr>
                <w:sz w:val="22"/>
              </w:rPr>
            </w:pPr>
            <w:r>
              <w:rPr>
                <w:sz w:val="22"/>
              </w:rPr>
              <w:t xml:space="preserve">The winter service is designed to cope with an average winter but has the capability to be extended or adapted when the winter is more severe or longer duration than average. </w:t>
            </w:r>
          </w:p>
        </w:tc>
      </w:tr>
    </w:tbl>
    <w:p w:rsidR="00163A6F" w:rsidRPr="006C5039" w:rsidRDefault="00163A6F" w:rsidP="00CE1909">
      <w:pPr>
        <w:tabs>
          <w:tab w:val="left" w:pos="6062"/>
          <w:tab w:val="left" w:pos="11164"/>
          <w:tab w:val="left" w:pos="15276"/>
        </w:tabs>
        <w:rPr>
          <w:color w:val="000000"/>
          <w:sz w:val="22"/>
        </w:rPr>
      </w:pPr>
    </w:p>
    <w:p w:rsidR="00CE1909" w:rsidRPr="006C5039" w:rsidRDefault="00CE1909" w:rsidP="005272A9">
      <w:pPr>
        <w:numPr>
          <w:ilvl w:val="0"/>
          <w:numId w:val="4"/>
        </w:numPr>
        <w:tabs>
          <w:tab w:val="left" w:pos="6062"/>
          <w:tab w:val="left" w:pos="11164"/>
          <w:tab w:val="left" w:pos="15276"/>
        </w:tabs>
        <w:rPr>
          <w:color w:val="000000"/>
          <w:sz w:val="22"/>
        </w:rPr>
      </w:pPr>
      <w:r w:rsidRPr="006C5039">
        <w:rPr>
          <w:color w:val="000000"/>
          <w:sz w:val="22"/>
        </w:rPr>
        <w:lastRenderedPageBreak/>
        <w:t xml:space="preserve">Name of officer completing assessment  </w:t>
      </w:r>
      <w:r w:rsidR="00530518" w:rsidRPr="006C5039">
        <w:rPr>
          <w:color w:val="000000"/>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6C5039" w:rsidTr="00C87613">
        <w:tc>
          <w:tcPr>
            <w:tcW w:w="14295" w:type="dxa"/>
            <w:shd w:val="clear" w:color="auto" w:fill="auto"/>
          </w:tcPr>
          <w:p w:rsidR="00530518" w:rsidRPr="006C5039" w:rsidRDefault="00EF380A" w:rsidP="00AD423C">
            <w:pPr>
              <w:tabs>
                <w:tab w:val="left" w:pos="6062"/>
                <w:tab w:val="left" w:pos="11164"/>
                <w:tab w:val="left" w:pos="15276"/>
              </w:tabs>
              <w:rPr>
                <w:color w:val="000000"/>
                <w:sz w:val="22"/>
              </w:rPr>
            </w:pPr>
            <w:r w:rsidRPr="006C5039">
              <w:rPr>
                <w:color w:val="000000"/>
                <w:sz w:val="22"/>
              </w:rPr>
              <w:t xml:space="preserve">Brendan Frankgate, </w:t>
            </w:r>
            <w:r w:rsidR="00AD423C" w:rsidRPr="006C5039">
              <w:rPr>
                <w:color w:val="000000"/>
                <w:sz w:val="22"/>
              </w:rPr>
              <w:t>05/10/20</w:t>
            </w:r>
          </w:p>
        </w:tc>
      </w:tr>
    </w:tbl>
    <w:p w:rsidR="00530518" w:rsidRPr="006C5039" w:rsidRDefault="00530518" w:rsidP="00CE1909">
      <w:pPr>
        <w:tabs>
          <w:tab w:val="left" w:pos="6062"/>
          <w:tab w:val="left" w:pos="11164"/>
          <w:tab w:val="left" w:pos="15276"/>
        </w:tabs>
        <w:ind w:left="720"/>
        <w:rPr>
          <w:color w:val="000000"/>
          <w:sz w:val="22"/>
        </w:rPr>
      </w:pPr>
    </w:p>
    <w:p w:rsidR="00CE1909" w:rsidRPr="006C5039" w:rsidRDefault="00CE1909" w:rsidP="005272A9">
      <w:pPr>
        <w:numPr>
          <w:ilvl w:val="0"/>
          <w:numId w:val="4"/>
        </w:numPr>
        <w:tabs>
          <w:tab w:val="left" w:pos="6062"/>
          <w:tab w:val="left" w:pos="11164"/>
          <w:tab w:val="left" w:pos="15276"/>
        </w:tabs>
        <w:rPr>
          <w:color w:val="000000"/>
          <w:sz w:val="22"/>
        </w:rPr>
      </w:pPr>
      <w:r w:rsidRPr="006C5039">
        <w:rPr>
          <w:color w:val="000000"/>
          <w:sz w:val="22"/>
        </w:rPr>
        <w:t xml:space="preserve">Assessment Verified by </w:t>
      </w:r>
      <w:r w:rsidR="00530518" w:rsidRPr="006C5039">
        <w:rPr>
          <w:color w:val="000000"/>
          <w:sz w:val="22"/>
        </w:rPr>
        <w:t>(signed and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9"/>
      </w:tblGrid>
      <w:tr w:rsidR="00530518" w:rsidRPr="006C5039" w:rsidTr="00C87613">
        <w:tc>
          <w:tcPr>
            <w:tcW w:w="14295" w:type="dxa"/>
            <w:shd w:val="clear" w:color="auto" w:fill="auto"/>
          </w:tcPr>
          <w:p w:rsidR="00530518" w:rsidRPr="006C5039" w:rsidRDefault="00EF380A" w:rsidP="00C87613">
            <w:pPr>
              <w:tabs>
                <w:tab w:val="left" w:pos="6062"/>
                <w:tab w:val="left" w:pos="11164"/>
                <w:tab w:val="left" w:pos="15276"/>
              </w:tabs>
              <w:rPr>
                <w:color w:val="000000"/>
                <w:sz w:val="22"/>
              </w:rPr>
            </w:pPr>
            <w:r w:rsidRPr="006C5039">
              <w:rPr>
                <w:color w:val="000000"/>
                <w:sz w:val="22"/>
              </w:rPr>
              <w:t xml:space="preserve">Kevin Hamilton, </w:t>
            </w:r>
            <w:r w:rsidR="00AD423C" w:rsidRPr="006C5039">
              <w:rPr>
                <w:color w:val="000000"/>
                <w:sz w:val="22"/>
              </w:rPr>
              <w:t>05/10/20</w:t>
            </w:r>
          </w:p>
        </w:tc>
      </w:tr>
    </w:tbl>
    <w:p w:rsidR="00CE1909" w:rsidRDefault="00CE1909" w:rsidP="00CE1909">
      <w:pPr>
        <w:tabs>
          <w:tab w:val="left" w:pos="6062"/>
          <w:tab w:val="left" w:pos="11164"/>
          <w:tab w:val="left" w:pos="15276"/>
        </w:tabs>
        <w:ind w:left="720"/>
        <w:rPr>
          <w:sz w:val="22"/>
        </w:rPr>
      </w:pPr>
    </w:p>
    <w:p w:rsidR="00530518" w:rsidRDefault="00530518" w:rsidP="00CE1909">
      <w:pPr>
        <w:pStyle w:val="Heading1"/>
        <w:sectPr w:rsidR="00530518" w:rsidSect="002101EA">
          <w:pgSz w:w="16838" w:h="11906" w:orient="landscape" w:code="9"/>
          <w:pgMar w:top="851" w:right="1440" w:bottom="1135" w:left="851" w:header="720" w:footer="720" w:gutter="0"/>
          <w:cols w:space="720"/>
        </w:sectPr>
      </w:pPr>
    </w:p>
    <w:p w:rsidR="00A403D7" w:rsidRPr="006B3657" w:rsidRDefault="00A403D7" w:rsidP="00A403D7">
      <w:pPr>
        <w:pStyle w:val="Heading1"/>
        <w:ind w:left="360"/>
        <w:rPr>
          <w:b w:val="0"/>
          <w:sz w:val="12"/>
          <w:szCs w:val="12"/>
        </w:rPr>
      </w:pPr>
    </w:p>
    <w:p w:rsidR="00CE1909" w:rsidRPr="00B04CFA" w:rsidRDefault="00697CBC" w:rsidP="005272A9">
      <w:pPr>
        <w:pStyle w:val="Heading1"/>
        <w:numPr>
          <w:ilvl w:val="0"/>
          <w:numId w:val="8"/>
        </w:numPr>
        <w:rPr>
          <w:sz w:val="36"/>
          <w:szCs w:val="36"/>
        </w:rPr>
      </w:pPr>
      <w:r w:rsidRPr="00B04CFA">
        <w:rPr>
          <w:sz w:val="36"/>
          <w:szCs w:val="36"/>
        </w:rPr>
        <w:t xml:space="preserve">GATHERING </w:t>
      </w:r>
      <w:r w:rsidR="00716EFA" w:rsidRPr="00B04CFA">
        <w:rPr>
          <w:sz w:val="36"/>
          <w:szCs w:val="36"/>
        </w:rPr>
        <w:t xml:space="preserve">EVIDENCE &amp; </w:t>
      </w:r>
      <w:r w:rsidRPr="00B04CFA">
        <w:rPr>
          <w:sz w:val="36"/>
          <w:szCs w:val="36"/>
        </w:rPr>
        <w:t xml:space="preserve">STAKEHOLDER </w:t>
      </w:r>
      <w:r w:rsidR="00CE1909" w:rsidRPr="00B04CFA">
        <w:rPr>
          <w:sz w:val="36"/>
          <w:szCs w:val="36"/>
        </w:rPr>
        <w:t>ENGAGEMENT</w:t>
      </w:r>
    </w:p>
    <w:p w:rsidR="00A403D7" w:rsidRDefault="00A403D7" w:rsidP="00CE1909">
      <w:pPr>
        <w:rPr>
          <w:sz w:val="22"/>
        </w:rPr>
      </w:pPr>
    </w:p>
    <w:p w:rsidR="00CE1909" w:rsidRDefault="00CE1909" w:rsidP="00781F6A">
      <w:pPr>
        <w:ind w:left="360"/>
        <w:rPr>
          <w:sz w:val="22"/>
        </w:rPr>
      </w:pPr>
      <w:r>
        <w:rPr>
          <w:sz w:val="22"/>
        </w:rPr>
        <w:t xml:space="preserve">The best approach to find out if a policy, etc is likely to impact positively </w:t>
      </w:r>
      <w:r w:rsidR="00D70CD6">
        <w:rPr>
          <w:sz w:val="22"/>
        </w:rPr>
        <w:t xml:space="preserve">or negatively </w:t>
      </w:r>
      <w:r>
        <w:rPr>
          <w:sz w:val="22"/>
        </w:rPr>
        <w:t xml:space="preserve">on equality groups is to look at existing research, previous consultation recommendations, studies or consult with representatives of those groups.  </w:t>
      </w:r>
      <w:r w:rsidR="00D70CD6">
        <w:rPr>
          <w:sz w:val="22"/>
        </w:rPr>
        <w:t xml:space="preserve">You should list below any data, consultations (previous relevant or future planned), or any relevant research or analysis that supports the </w:t>
      </w:r>
      <w:r w:rsidR="00D70CD6" w:rsidRPr="00D70CD6">
        <w:rPr>
          <w:bCs/>
          <w:sz w:val="22"/>
          <w:szCs w:val="28"/>
        </w:rPr>
        <w:t>Policy, Project, Service Reform or Budget Option</w:t>
      </w:r>
      <w:r w:rsidR="00D70CD6">
        <w:rPr>
          <w:bCs/>
          <w:sz w:val="22"/>
          <w:szCs w:val="28"/>
        </w:rPr>
        <w:t xml:space="preserve"> being undertaken. </w:t>
      </w:r>
    </w:p>
    <w:p w:rsidR="00D70CD6" w:rsidRDefault="00D70CD6" w:rsidP="00781F6A">
      <w:pPr>
        <w:ind w:left="360"/>
        <w:rPr>
          <w:sz w:val="22"/>
        </w:rPr>
      </w:pPr>
    </w:p>
    <w:tbl>
      <w:tblPr>
        <w:tblW w:w="14511"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9"/>
        <w:gridCol w:w="4536"/>
        <w:gridCol w:w="4536"/>
      </w:tblGrid>
      <w:tr w:rsidR="00CE1909" w:rsidTr="00B70C6E">
        <w:tblPrEx>
          <w:tblCellMar>
            <w:top w:w="0" w:type="dxa"/>
            <w:bottom w:w="0" w:type="dxa"/>
          </w:tblCellMar>
        </w:tblPrEx>
        <w:tc>
          <w:tcPr>
            <w:tcW w:w="5439" w:type="dxa"/>
            <w:shd w:val="clear" w:color="auto" w:fill="C0C0C0"/>
          </w:tcPr>
          <w:p w:rsidR="006D3284" w:rsidRDefault="006D3284" w:rsidP="0021793B">
            <w:pPr>
              <w:rPr>
                <w:b/>
                <w:sz w:val="22"/>
              </w:rPr>
            </w:pPr>
          </w:p>
          <w:p w:rsidR="00CE1909" w:rsidRPr="006D3284" w:rsidRDefault="00CE1909" w:rsidP="0021793B">
            <w:pPr>
              <w:rPr>
                <w:sz w:val="22"/>
              </w:rPr>
            </w:pPr>
            <w:r w:rsidRPr="006D3284">
              <w:rPr>
                <w:sz w:val="22"/>
              </w:rPr>
              <w:t>Please name any research, data, consultation or studies referred to for this assessment:</w:t>
            </w:r>
          </w:p>
        </w:tc>
        <w:tc>
          <w:tcPr>
            <w:tcW w:w="4536" w:type="dxa"/>
            <w:shd w:val="clear" w:color="auto" w:fill="C0C0C0"/>
          </w:tcPr>
          <w:p w:rsidR="006D3284" w:rsidRDefault="006D3284" w:rsidP="00874EAF">
            <w:pPr>
              <w:rPr>
                <w:sz w:val="22"/>
              </w:rPr>
            </w:pPr>
          </w:p>
          <w:p w:rsidR="00874EAF" w:rsidRDefault="00CE1909" w:rsidP="00874EAF">
            <w:pPr>
              <w:rPr>
                <w:rFonts w:cs="Arial"/>
                <w:szCs w:val="24"/>
              </w:rPr>
            </w:pPr>
            <w:r>
              <w:rPr>
                <w:sz w:val="22"/>
              </w:rPr>
              <w:t>Please state if this reference refers t</w:t>
            </w:r>
            <w:r w:rsidR="00874EAF">
              <w:rPr>
                <w:sz w:val="22"/>
              </w:rPr>
              <w:t>o one or more of the protected characteristics</w:t>
            </w:r>
            <w:r w:rsidR="00874EAF">
              <w:rPr>
                <w:rFonts w:cs="Arial"/>
                <w:szCs w:val="24"/>
              </w:rPr>
              <w:t>:</w:t>
            </w:r>
          </w:p>
          <w:p w:rsidR="00874EAF" w:rsidRDefault="00874EAF" w:rsidP="00874EAF">
            <w:pPr>
              <w:rPr>
                <w:rFonts w:cs="Arial"/>
                <w:szCs w:val="24"/>
              </w:rPr>
            </w:pPr>
          </w:p>
          <w:p w:rsidR="00BC1931" w:rsidRDefault="00BC1931" w:rsidP="00874EAF">
            <w:pPr>
              <w:numPr>
                <w:ilvl w:val="0"/>
                <w:numId w:val="2"/>
              </w:numPr>
              <w:rPr>
                <w:rFonts w:cs="Arial"/>
                <w:sz w:val="22"/>
                <w:szCs w:val="22"/>
              </w:rPr>
            </w:pPr>
            <w:r>
              <w:rPr>
                <w:rFonts w:cs="Arial"/>
                <w:sz w:val="22"/>
                <w:szCs w:val="22"/>
              </w:rPr>
              <w:t>age</w:t>
            </w:r>
          </w:p>
          <w:p w:rsidR="00874EAF" w:rsidRPr="00874EAF" w:rsidRDefault="00874EAF" w:rsidP="00874EAF">
            <w:pPr>
              <w:numPr>
                <w:ilvl w:val="0"/>
                <w:numId w:val="2"/>
              </w:numPr>
              <w:rPr>
                <w:rFonts w:cs="Arial"/>
                <w:sz w:val="22"/>
                <w:szCs w:val="22"/>
              </w:rPr>
            </w:pPr>
            <w:r w:rsidRPr="00874EAF">
              <w:rPr>
                <w:rFonts w:cs="Arial"/>
                <w:sz w:val="22"/>
                <w:szCs w:val="22"/>
              </w:rPr>
              <w:t xml:space="preserve">disability, </w:t>
            </w:r>
          </w:p>
          <w:p w:rsidR="00874EAF" w:rsidRPr="00874EAF" w:rsidRDefault="00874EAF" w:rsidP="00874EAF">
            <w:pPr>
              <w:numPr>
                <w:ilvl w:val="0"/>
                <w:numId w:val="2"/>
              </w:numPr>
              <w:rPr>
                <w:rFonts w:cs="Arial"/>
                <w:sz w:val="22"/>
                <w:szCs w:val="22"/>
              </w:rPr>
            </w:pPr>
            <w:r w:rsidRPr="00874EAF">
              <w:rPr>
                <w:rFonts w:cs="Arial"/>
                <w:sz w:val="22"/>
                <w:szCs w:val="22"/>
              </w:rPr>
              <w:t>race</w:t>
            </w:r>
            <w:r>
              <w:rPr>
                <w:rFonts w:cs="Arial"/>
                <w:sz w:val="22"/>
                <w:szCs w:val="22"/>
              </w:rPr>
              <w:t xml:space="preserve"> and/or ethnicity</w:t>
            </w:r>
            <w:r w:rsidRPr="00874EAF">
              <w:rPr>
                <w:rFonts w:cs="Arial"/>
                <w:sz w:val="22"/>
                <w:szCs w:val="22"/>
              </w:rPr>
              <w:t xml:space="preserve">, </w:t>
            </w:r>
          </w:p>
          <w:p w:rsidR="00874EAF" w:rsidRPr="00874EAF" w:rsidRDefault="00874EAF" w:rsidP="00874EAF">
            <w:pPr>
              <w:numPr>
                <w:ilvl w:val="0"/>
                <w:numId w:val="2"/>
              </w:numPr>
              <w:rPr>
                <w:rFonts w:cs="Arial"/>
                <w:sz w:val="22"/>
                <w:szCs w:val="22"/>
              </w:rPr>
            </w:pPr>
            <w:r w:rsidRPr="00874EAF">
              <w:rPr>
                <w:rFonts w:cs="Arial"/>
                <w:sz w:val="22"/>
                <w:szCs w:val="22"/>
              </w:rPr>
              <w:t xml:space="preserve">religion or belief (including lack of belief), </w:t>
            </w:r>
          </w:p>
          <w:p w:rsidR="00874EAF" w:rsidRDefault="00874EAF" w:rsidP="00874EAF">
            <w:pPr>
              <w:numPr>
                <w:ilvl w:val="0"/>
                <w:numId w:val="2"/>
              </w:numPr>
              <w:rPr>
                <w:rFonts w:cs="Arial"/>
                <w:sz w:val="22"/>
                <w:szCs w:val="22"/>
              </w:rPr>
            </w:pPr>
            <w:r>
              <w:rPr>
                <w:rFonts w:cs="Arial"/>
                <w:sz w:val="22"/>
                <w:szCs w:val="22"/>
              </w:rPr>
              <w:t>gender</w:t>
            </w:r>
            <w:r w:rsidRPr="00874EAF">
              <w:rPr>
                <w:rFonts w:cs="Arial"/>
                <w:sz w:val="22"/>
                <w:szCs w:val="22"/>
              </w:rPr>
              <w:t xml:space="preserve">, </w:t>
            </w:r>
          </w:p>
          <w:p w:rsidR="00874EAF" w:rsidRPr="00874EAF" w:rsidRDefault="00874EAF" w:rsidP="00874EAF">
            <w:pPr>
              <w:numPr>
                <w:ilvl w:val="0"/>
                <w:numId w:val="2"/>
              </w:numPr>
              <w:rPr>
                <w:rFonts w:cs="Arial"/>
                <w:sz w:val="22"/>
                <w:szCs w:val="22"/>
              </w:rPr>
            </w:pPr>
            <w:r w:rsidRPr="00874EAF">
              <w:rPr>
                <w:rFonts w:cs="Arial"/>
                <w:sz w:val="22"/>
                <w:szCs w:val="22"/>
              </w:rPr>
              <w:t xml:space="preserve">gender reassignment, </w:t>
            </w:r>
          </w:p>
          <w:p w:rsidR="00CE1909" w:rsidRPr="00874EAF" w:rsidRDefault="00874EAF" w:rsidP="00874EAF">
            <w:pPr>
              <w:numPr>
                <w:ilvl w:val="0"/>
                <w:numId w:val="2"/>
              </w:numPr>
              <w:rPr>
                <w:rFonts w:cs="Arial"/>
                <w:sz w:val="22"/>
                <w:szCs w:val="22"/>
              </w:rPr>
            </w:pPr>
            <w:r w:rsidRPr="00874EAF">
              <w:rPr>
                <w:rFonts w:cs="Arial"/>
                <w:sz w:val="22"/>
                <w:szCs w:val="22"/>
              </w:rPr>
              <w:t>sexual orientation</w:t>
            </w:r>
          </w:p>
          <w:p w:rsidR="00874EAF" w:rsidRPr="00874EAF" w:rsidRDefault="00874EAF" w:rsidP="00874EAF">
            <w:pPr>
              <w:numPr>
                <w:ilvl w:val="0"/>
                <w:numId w:val="2"/>
              </w:numPr>
              <w:rPr>
                <w:rFonts w:cs="Arial"/>
                <w:sz w:val="22"/>
                <w:szCs w:val="22"/>
              </w:rPr>
            </w:pPr>
            <w:r w:rsidRPr="00874EAF">
              <w:rPr>
                <w:rFonts w:cs="Arial"/>
                <w:sz w:val="22"/>
                <w:szCs w:val="22"/>
              </w:rPr>
              <w:t xml:space="preserve">marriage and civil partnership, </w:t>
            </w:r>
          </w:p>
          <w:p w:rsidR="00874EAF" w:rsidRPr="00874EAF" w:rsidRDefault="00874EAF" w:rsidP="00874EAF">
            <w:pPr>
              <w:numPr>
                <w:ilvl w:val="0"/>
                <w:numId w:val="2"/>
              </w:numPr>
              <w:rPr>
                <w:rFonts w:cs="Arial"/>
                <w:sz w:val="22"/>
                <w:szCs w:val="22"/>
              </w:rPr>
            </w:pPr>
            <w:r w:rsidRPr="00874EAF">
              <w:rPr>
                <w:rFonts w:cs="Arial"/>
                <w:sz w:val="22"/>
                <w:szCs w:val="22"/>
              </w:rPr>
              <w:t xml:space="preserve">pregnancy and maternity, </w:t>
            </w:r>
          </w:p>
          <w:p w:rsidR="00874EAF" w:rsidRPr="00874EAF" w:rsidRDefault="00874EAF" w:rsidP="00874EAF">
            <w:pPr>
              <w:ind w:left="720"/>
              <w:rPr>
                <w:rFonts w:cs="Arial"/>
                <w:szCs w:val="24"/>
              </w:rPr>
            </w:pPr>
          </w:p>
        </w:tc>
        <w:tc>
          <w:tcPr>
            <w:tcW w:w="4536" w:type="dxa"/>
            <w:shd w:val="clear" w:color="auto" w:fill="C0C0C0"/>
          </w:tcPr>
          <w:p w:rsidR="006D3284" w:rsidRDefault="006D3284" w:rsidP="00D70CD6">
            <w:pPr>
              <w:rPr>
                <w:sz w:val="22"/>
              </w:rPr>
            </w:pPr>
          </w:p>
          <w:p w:rsidR="00CE1909" w:rsidRDefault="00CE1909" w:rsidP="00D70CD6">
            <w:pPr>
              <w:rPr>
                <w:sz w:val="22"/>
              </w:rPr>
            </w:pPr>
            <w:r>
              <w:rPr>
                <w:sz w:val="22"/>
              </w:rPr>
              <w:t xml:space="preserve">Do you intend to set up your own consultation?  If so, please list the main issues that </w:t>
            </w:r>
            <w:r w:rsidR="00D70CD6">
              <w:rPr>
                <w:sz w:val="22"/>
              </w:rPr>
              <w:t>you wish to address if the consultation is planned; or if consultation has been completed, please note the out</w:t>
            </w:r>
            <w:r>
              <w:rPr>
                <w:sz w:val="22"/>
              </w:rPr>
              <w:t>come</w:t>
            </w:r>
            <w:r w:rsidR="00D70CD6">
              <w:rPr>
                <w:sz w:val="22"/>
              </w:rPr>
              <w:t>(s)</w:t>
            </w:r>
            <w:r>
              <w:rPr>
                <w:sz w:val="22"/>
              </w:rPr>
              <w:t xml:space="preserve"> </w:t>
            </w:r>
            <w:r w:rsidR="00D70CD6">
              <w:rPr>
                <w:sz w:val="22"/>
              </w:rPr>
              <w:t>of</w:t>
            </w:r>
            <w:r>
              <w:rPr>
                <w:sz w:val="22"/>
              </w:rPr>
              <w:t xml:space="preserve"> consultation.</w:t>
            </w:r>
          </w:p>
          <w:p w:rsidR="00D70CD6" w:rsidRDefault="00D70CD6" w:rsidP="00D70CD6">
            <w:pPr>
              <w:rPr>
                <w:sz w:val="22"/>
              </w:rPr>
            </w:pPr>
          </w:p>
        </w:tc>
      </w:tr>
      <w:tr w:rsidR="00CE1909" w:rsidTr="00B70C6E">
        <w:tblPrEx>
          <w:tblCellMar>
            <w:top w:w="0" w:type="dxa"/>
            <w:bottom w:w="0" w:type="dxa"/>
          </w:tblCellMar>
        </w:tblPrEx>
        <w:tc>
          <w:tcPr>
            <w:tcW w:w="5439" w:type="dxa"/>
          </w:tcPr>
          <w:p w:rsidR="00CE1909" w:rsidRDefault="00EF380A" w:rsidP="0021793B">
            <w:pPr>
              <w:rPr>
                <w:sz w:val="22"/>
              </w:rPr>
            </w:pPr>
            <w:r>
              <w:rPr>
                <w:sz w:val="22"/>
              </w:rPr>
              <w:t>The WMP is reviewe</w:t>
            </w:r>
            <w:r w:rsidRPr="006C5039">
              <w:rPr>
                <w:color w:val="000000"/>
                <w:sz w:val="22"/>
              </w:rPr>
              <w:t>d annual</w:t>
            </w:r>
            <w:r w:rsidR="00AD423C" w:rsidRPr="006C5039">
              <w:rPr>
                <w:color w:val="000000"/>
                <w:sz w:val="22"/>
              </w:rPr>
              <w:t>ly</w:t>
            </w:r>
            <w:r w:rsidRPr="006C5039">
              <w:rPr>
                <w:color w:val="000000"/>
                <w:sz w:val="22"/>
              </w:rPr>
              <w:t xml:space="preserve"> to take a</w:t>
            </w:r>
            <w:r>
              <w:rPr>
                <w:sz w:val="22"/>
              </w:rPr>
              <w:t xml:space="preserve">ccount of elected member feedback and comment.  NS attend SCOTS Roads Winter Sub Group to discuss innovation and best practice with other winter practitioners.  Through the prioritisation of roads, footways and cycle ways, the gritting service is delivered to all bus routes, school access routes (including the dropping off points for assisted support needs buses), shopping centres, access routes for emergency services, access roads to park and ride stations. </w:t>
            </w:r>
          </w:p>
          <w:p w:rsidR="00EF380A" w:rsidRDefault="00EF380A" w:rsidP="0021793B">
            <w:pPr>
              <w:rPr>
                <w:sz w:val="22"/>
              </w:rPr>
            </w:pPr>
          </w:p>
          <w:p w:rsidR="00EF380A" w:rsidRDefault="00EF380A" w:rsidP="0021793B">
            <w:pPr>
              <w:rPr>
                <w:sz w:val="22"/>
              </w:rPr>
            </w:pPr>
            <w:r>
              <w:rPr>
                <w:sz w:val="22"/>
              </w:rPr>
              <w:t xml:space="preserve">At a local level, </w:t>
            </w:r>
            <w:r w:rsidR="0020114B">
              <w:rPr>
                <w:sz w:val="22"/>
              </w:rPr>
              <w:t xml:space="preserve">it is the intention that there will be snow wardens in each of the 56 neighbourhoods.  Snow wardens are neighbourhood improvement volunteers who have been trained in gritting and snow clearing and have been provided with PPE, snow shovels and rock salt.  The snow wardens augment NS in neighbourhoods by gritting and clearing snow at locations they have decided are important, for example, locations where there are significant numbers of vulnerable, elderly and infirm residents. </w:t>
            </w:r>
          </w:p>
          <w:p w:rsidR="0020114B" w:rsidRDefault="0020114B" w:rsidP="0021793B">
            <w:pPr>
              <w:rPr>
                <w:sz w:val="22"/>
              </w:rPr>
            </w:pPr>
          </w:p>
          <w:p w:rsidR="0020114B" w:rsidRDefault="0020114B" w:rsidP="0021793B">
            <w:pPr>
              <w:rPr>
                <w:sz w:val="22"/>
              </w:rPr>
            </w:pPr>
            <w:r>
              <w:rPr>
                <w:sz w:val="22"/>
              </w:rPr>
              <w:t xml:space="preserve">Also, to support gritting self-help, NS provides free small quantities of salt to residents so they can treat their own area or any other location they wish. </w:t>
            </w:r>
          </w:p>
          <w:p w:rsidR="0020114B" w:rsidRDefault="0020114B" w:rsidP="0021793B">
            <w:pPr>
              <w:rPr>
                <w:sz w:val="22"/>
              </w:rPr>
            </w:pPr>
          </w:p>
          <w:p w:rsidR="0020114B" w:rsidRDefault="0020114B" w:rsidP="0021793B">
            <w:pPr>
              <w:rPr>
                <w:sz w:val="22"/>
              </w:rPr>
            </w:pPr>
            <w:r>
              <w:rPr>
                <w:sz w:val="22"/>
              </w:rPr>
              <w:t xml:space="preserve">NS provides a winter story map online to support self-help, the gritting/snow clearing do’s and don’ts, winter driving information. </w:t>
            </w:r>
          </w:p>
          <w:p w:rsidR="00EF380A" w:rsidRDefault="00EF380A" w:rsidP="0021793B">
            <w:pPr>
              <w:rPr>
                <w:sz w:val="22"/>
              </w:rPr>
            </w:pPr>
          </w:p>
          <w:p w:rsidR="00A22EC9" w:rsidRDefault="00A22EC9" w:rsidP="0021793B">
            <w:pPr>
              <w:rPr>
                <w:sz w:val="22"/>
              </w:rPr>
            </w:pPr>
            <w:r>
              <w:rPr>
                <w:sz w:val="22"/>
              </w:rPr>
              <w:t xml:space="preserve">It is hoped to have snow wardens in each of the 56 neighbourhoods. </w:t>
            </w:r>
          </w:p>
        </w:tc>
        <w:tc>
          <w:tcPr>
            <w:tcW w:w="4536" w:type="dxa"/>
          </w:tcPr>
          <w:p w:rsidR="00CE1909" w:rsidRDefault="0020114B" w:rsidP="0021793B">
            <w:pPr>
              <w:rPr>
                <w:sz w:val="22"/>
              </w:rPr>
            </w:pPr>
            <w:r>
              <w:rPr>
                <w:sz w:val="22"/>
              </w:rPr>
              <w:t xml:space="preserve">The efficient and effective winter gritting service has a positive impact on all citizens. </w:t>
            </w:r>
          </w:p>
        </w:tc>
        <w:tc>
          <w:tcPr>
            <w:tcW w:w="4536" w:type="dxa"/>
          </w:tcPr>
          <w:p w:rsidR="00A22EC9" w:rsidRDefault="009B4A19" w:rsidP="009B4A19">
            <w:pPr>
              <w:rPr>
                <w:sz w:val="22"/>
              </w:rPr>
            </w:pPr>
            <w:r>
              <w:rPr>
                <w:sz w:val="22"/>
              </w:rPr>
              <w:t>This winter</w:t>
            </w:r>
            <w:r w:rsidR="00902C4D">
              <w:rPr>
                <w:sz w:val="22"/>
              </w:rPr>
              <w:t>,</w:t>
            </w:r>
            <w:r>
              <w:rPr>
                <w:sz w:val="22"/>
              </w:rPr>
              <w:t xml:space="preserve"> Spaces for People, pop up cycle lanes and additional spaces for wheeling and walking that are adjacent to existing priority 1 locations will be de-iced. </w:t>
            </w:r>
          </w:p>
        </w:tc>
      </w:tr>
    </w:tbl>
    <w:p w:rsidR="00CE1909" w:rsidRDefault="00CE1909" w:rsidP="00CE1909">
      <w:pPr>
        <w:rPr>
          <w:sz w:val="22"/>
        </w:rPr>
      </w:pPr>
    </w:p>
    <w:p w:rsidR="00530518" w:rsidRDefault="00530518" w:rsidP="00CE1909">
      <w:pPr>
        <w:pStyle w:val="Heading1"/>
        <w:sectPr w:rsidR="00530518" w:rsidSect="002101EA">
          <w:pgSz w:w="16838" w:h="11906" w:orient="landscape" w:code="9"/>
          <w:pgMar w:top="851" w:right="998" w:bottom="1135" w:left="851" w:header="720" w:footer="720" w:gutter="0"/>
          <w:cols w:space="720"/>
        </w:sectPr>
      </w:pPr>
    </w:p>
    <w:p w:rsidR="00781F6A" w:rsidRPr="00B04CFA" w:rsidRDefault="006B4042" w:rsidP="005272A9">
      <w:pPr>
        <w:pStyle w:val="Heading1"/>
        <w:numPr>
          <w:ilvl w:val="0"/>
          <w:numId w:val="8"/>
        </w:numPr>
        <w:rPr>
          <w:sz w:val="36"/>
          <w:szCs w:val="36"/>
        </w:rPr>
      </w:pPr>
      <w:r w:rsidRPr="00B04CFA">
        <w:rPr>
          <w:sz w:val="36"/>
          <w:szCs w:val="36"/>
        </w:rPr>
        <w:lastRenderedPageBreak/>
        <w:t>A</w:t>
      </w:r>
      <w:r w:rsidR="00EB23B8" w:rsidRPr="00B04CFA">
        <w:rPr>
          <w:sz w:val="36"/>
          <w:szCs w:val="36"/>
        </w:rPr>
        <w:t>SSESS</w:t>
      </w:r>
      <w:r w:rsidRPr="00B04CFA">
        <w:rPr>
          <w:sz w:val="36"/>
          <w:szCs w:val="36"/>
        </w:rPr>
        <w:t xml:space="preserve">MENT &amp; </w:t>
      </w:r>
      <w:r w:rsidR="00CE1909" w:rsidRPr="00B04CFA">
        <w:rPr>
          <w:sz w:val="36"/>
          <w:szCs w:val="36"/>
        </w:rPr>
        <w:t>DIFFERENTIAL IMPACT</w:t>
      </w:r>
      <w:r w:rsidRPr="00B04CFA">
        <w:rPr>
          <w:sz w:val="36"/>
          <w:szCs w:val="36"/>
        </w:rPr>
        <w:t>S</w:t>
      </w:r>
    </w:p>
    <w:p w:rsidR="00797EAC" w:rsidRDefault="00797EAC" w:rsidP="00781F6A">
      <w:pPr>
        <w:ind w:left="360"/>
        <w:rPr>
          <w:sz w:val="22"/>
          <w:szCs w:val="22"/>
        </w:rPr>
      </w:pPr>
    </w:p>
    <w:p w:rsidR="00A67987" w:rsidRPr="00781F6A" w:rsidRDefault="00077E39" w:rsidP="00AE6831">
      <w:pPr>
        <w:ind w:left="360"/>
        <w:rPr>
          <w:sz w:val="22"/>
          <w:szCs w:val="22"/>
        </w:rPr>
      </w:pPr>
      <w:r>
        <w:rPr>
          <w:sz w:val="22"/>
          <w:szCs w:val="22"/>
        </w:rPr>
        <w:t xml:space="preserve">Use the table below </w:t>
      </w:r>
      <w:r w:rsidR="006143BD">
        <w:rPr>
          <w:sz w:val="22"/>
          <w:szCs w:val="22"/>
        </w:rPr>
        <w:t xml:space="preserve">to </w:t>
      </w:r>
      <w:r>
        <w:rPr>
          <w:sz w:val="22"/>
          <w:szCs w:val="22"/>
        </w:rPr>
        <w:t xml:space="preserve">provide some </w:t>
      </w:r>
      <w:r w:rsidRPr="00077E39">
        <w:rPr>
          <w:b/>
          <w:sz w:val="22"/>
          <w:szCs w:val="22"/>
        </w:rPr>
        <w:t>narrative</w:t>
      </w:r>
      <w:r w:rsidR="00CE1909" w:rsidRPr="00781F6A">
        <w:rPr>
          <w:sz w:val="22"/>
          <w:szCs w:val="22"/>
        </w:rPr>
        <w:t xml:space="preserve"> where you think the </w:t>
      </w:r>
      <w:r w:rsidR="00A67987">
        <w:rPr>
          <w:b/>
          <w:bCs/>
          <w:sz w:val="22"/>
          <w:szCs w:val="28"/>
        </w:rPr>
        <w:t xml:space="preserve">Policy, Project, Service Reform or Budget Option </w:t>
      </w:r>
      <w:r w:rsidR="00CE1909" w:rsidRPr="00781F6A">
        <w:rPr>
          <w:sz w:val="22"/>
          <w:szCs w:val="22"/>
        </w:rPr>
        <w:t xml:space="preserve">has either </w:t>
      </w:r>
      <w:r>
        <w:rPr>
          <w:sz w:val="22"/>
          <w:szCs w:val="22"/>
        </w:rPr>
        <w:t xml:space="preserve">a </w:t>
      </w:r>
      <w:r w:rsidRPr="00781F6A">
        <w:rPr>
          <w:sz w:val="22"/>
          <w:szCs w:val="22"/>
        </w:rPr>
        <w:t>positive impact (contributes to promoting equality or improving relations within an equality group)</w:t>
      </w:r>
      <w:r>
        <w:rPr>
          <w:sz w:val="22"/>
          <w:szCs w:val="22"/>
        </w:rPr>
        <w:t xml:space="preserve"> or </w:t>
      </w:r>
      <w:r w:rsidR="00CE1909" w:rsidRPr="00781F6A">
        <w:rPr>
          <w:sz w:val="22"/>
          <w:szCs w:val="22"/>
        </w:rPr>
        <w:t xml:space="preserve">a negative impact (could disadvantage them) </w:t>
      </w:r>
      <w:r>
        <w:rPr>
          <w:sz w:val="22"/>
          <w:szCs w:val="22"/>
        </w:rPr>
        <w:t>and note the reason for the change in policy or the reason for policy development</w:t>
      </w:r>
      <w:r w:rsidR="00CE1909" w:rsidRPr="00781F6A">
        <w:rPr>
          <w:sz w:val="22"/>
          <w:szCs w:val="22"/>
        </w:rPr>
        <w:t>, based on the evidence you have collated</w:t>
      </w:r>
      <w:r>
        <w:rPr>
          <w:sz w:val="22"/>
          <w:szCs w:val="22"/>
        </w:rPr>
        <w:t>.</w:t>
      </w:r>
    </w:p>
    <w:tbl>
      <w:tblPr>
        <w:tblpPr w:leftFromText="180" w:rightFromText="180" w:vertAnchor="text" w:horzAnchor="margin" w:tblpX="468" w:tblpY="15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222"/>
        <w:gridCol w:w="2602"/>
        <w:gridCol w:w="3261"/>
        <w:gridCol w:w="4706"/>
      </w:tblGrid>
      <w:tr w:rsidR="00163A6F" w:rsidTr="006B3657">
        <w:tblPrEx>
          <w:tblCellMar>
            <w:top w:w="0" w:type="dxa"/>
            <w:bottom w:w="0" w:type="dxa"/>
          </w:tblCellMar>
        </w:tblPrEx>
        <w:trPr>
          <w:tblHeader/>
        </w:trPr>
        <w:tc>
          <w:tcPr>
            <w:tcW w:w="2088" w:type="dxa"/>
            <w:shd w:val="clear" w:color="auto" w:fill="C0C0C0"/>
          </w:tcPr>
          <w:p w:rsidR="00163A6F" w:rsidRPr="00874EAF" w:rsidRDefault="00163A6F" w:rsidP="00781F6A">
            <w:pPr>
              <w:jc w:val="both"/>
              <w:rPr>
                <w:b/>
                <w:sz w:val="22"/>
              </w:rPr>
            </w:pPr>
            <w:r w:rsidRPr="00874EAF">
              <w:rPr>
                <w:b/>
                <w:sz w:val="22"/>
              </w:rPr>
              <w:t>Protected Characteristic</w:t>
            </w:r>
          </w:p>
        </w:tc>
        <w:tc>
          <w:tcPr>
            <w:tcW w:w="2222" w:type="dxa"/>
            <w:shd w:val="clear" w:color="auto" w:fill="C0C0C0"/>
          </w:tcPr>
          <w:p w:rsidR="00163A6F" w:rsidRPr="0095563E" w:rsidRDefault="00163A6F" w:rsidP="00781F6A">
            <w:pPr>
              <w:rPr>
                <w:b/>
                <w:sz w:val="22"/>
              </w:rPr>
            </w:pPr>
            <w:r w:rsidRPr="0095563E">
              <w:rPr>
                <w:b/>
                <w:sz w:val="22"/>
              </w:rPr>
              <w:t>Specific Characteristics</w:t>
            </w:r>
          </w:p>
        </w:tc>
        <w:tc>
          <w:tcPr>
            <w:tcW w:w="2602" w:type="dxa"/>
            <w:shd w:val="clear" w:color="auto" w:fill="C0C0C0"/>
          </w:tcPr>
          <w:p w:rsidR="00711922" w:rsidRDefault="00711922" w:rsidP="00781F6A">
            <w:pPr>
              <w:rPr>
                <w:b/>
                <w:sz w:val="22"/>
              </w:rPr>
            </w:pPr>
            <w:r>
              <w:rPr>
                <w:b/>
                <w:sz w:val="22"/>
              </w:rPr>
              <w:t xml:space="preserve">Positive Impact </w:t>
            </w:r>
          </w:p>
          <w:p w:rsidR="00163A6F" w:rsidRPr="00823AE0" w:rsidRDefault="00711922" w:rsidP="00781F6A">
            <w:pPr>
              <w:rPr>
                <w:b/>
                <w:sz w:val="22"/>
              </w:rPr>
            </w:pPr>
            <w:r>
              <w:rPr>
                <w:b/>
                <w:sz w:val="22"/>
              </w:rPr>
              <w:t>(</w:t>
            </w:r>
            <w:r w:rsidR="00163A6F" w:rsidRPr="00711922">
              <w:rPr>
                <w:b/>
                <w:sz w:val="16"/>
                <w:szCs w:val="16"/>
              </w:rPr>
              <w:t>it could benefit an equality group</w:t>
            </w:r>
            <w:r>
              <w:rPr>
                <w:b/>
                <w:sz w:val="16"/>
                <w:szCs w:val="16"/>
              </w:rPr>
              <w:t>)</w:t>
            </w:r>
          </w:p>
        </w:tc>
        <w:tc>
          <w:tcPr>
            <w:tcW w:w="3261" w:type="dxa"/>
            <w:shd w:val="clear" w:color="auto" w:fill="C0C0C0"/>
          </w:tcPr>
          <w:p w:rsidR="00163A6F" w:rsidRDefault="00163A6F" w:rsidP="00781F6A">
            <w:pPr>
              <w:rPr>
                <w:b/>
                <w:sz w:val="22"/>
              </w:rPr>
            </w:pPr>
            <w:r w:rsidRPr="00823AE0">
              <w:rPr>
                <w:b/>
                <w:sz w:val="22"/>
              </w:rPr>
              <w:t xml:space="preserve">Negative Impact – </w:t>
            </w:r>
          </w:p>
          <w:p w:rsidR="00163A6F" w:rsidRPr="00711922" w:rsidRDefault="00711922" w:rsidP="00781F6A">
            <w:pPr>
              <w:rPr>
                <w:b/>
                <w:sz w:val="16"/>
                <w:szCs w:val="16"/>
              </w:rPr>
            </w:pPr>
            <w:r>
              <w:rPr>
                <w:b/>
                <w:sz w:val="16"/>
                <w:szCs w:val="16"/>
              </w:rPr>
              <w:t>(</w:t>
            </w:r>
            <w:r w:rsidR="00163A6F" w:rsidRPr="00711922">
              <w:rPr>
                <w:b/>
                <w:sz w:val="16"/>
                <w:szCs w:val="16"/>
              </w:rPr>
              <w:t>it could disadvantage an equality group</w:t>
            </w:r>
            <w:r>
              <w:rPr>
                <w:b/>
                <w:sz w:val="16"/>
                <w:szCs w:val="16"/>
              </w:rPr>
              <w:t>)</w:t>
            </w:r>
          </w:p>
        </w:tc>
        <w:tc>
          <w:tcPr>
            <w:tcW w:w="4706" w:type="dxa"/>
            <w:tcBorders>
              <w:bottom w:val="single" w:sz="4" w:space="0" w:color="auto"/>
            </w:tcBorders>
            <w:shd w:val="clear" w:color="auto" w:fill="C0C0C0"/>
          </w:tcPr>
          <w:p w:rsidR="00A67C25" w:rsidRDefault="00163A6F" w:rsidP="00781F6A">
            <w:pPr>
              <w:rPr>
                <w:b/>
                <w:sz w:val="22"/>
              </w:rPr>
            </w:pPr>
            <w:r>
              <w:rPr>
                <w:b/>
                <w:sz w:val="22"/>
              </w:rPr>
              <w:t xml:space="preserve">Socio Economic / </w:t>
            </w:r>
          </w:p>
          <w:p w:rsidR="00163A6F" w:rsidRPr="00823AE0" w:rsidRDefault="00163A6F" w:rsidP="00724573">
            <w:pPr>
              <w:rPr>
                <w:b/>
                <w:sz w:val="22"/>
              </w:rPr>
            </w:pPr>
            <w:r>
              <w:rPr>
                <w:b/>
                <w:sz w:val="22"/>
              </w:rPr>
              <w:t>Human Rights Impacts</w:t>
            </w:r>
          </w:p>
        </w:tc>
      </w:tr>
      <w:tr w:rsidR="00163A6F" w:rsidTr="006B3657">
        <w:tblPrEx>
          <w:tblCellMar>
            <w:top w:w="0" w:type="dxa"/>
            <w:bottom w:w="0" w:type="dxa"/>
          </w:tblCellMar>
        </w:tblPrEx>
        <w:trPr>
          <w:trHeight w:val="530"/>
        </w:trPr>
        <w:tc>
          <w:tcPr>
            <w:tcW w:w="2088" w:type="dxa"/>
            <w:shd w:val="clear" w:color="auto" w:fill="CCFFFF"/>
            <w:vAlign w:val="center"/>
          </w:tcPr>
          <w:p w:rsidR="00163A6F" w:rsidRPr="00534BCA" w:rsidRDefault="00163A6F" w:rsidP="0070176D">
            <w:pPr>
              <w:rPr>
                <w:b/>
                <w:sz w:val="22"/>
              </w:rPr>
            </w:pPr>
            <w:r>
              <w:rPr>
                <w:b/>
                <w:sz w:val="22"/>
              </w:rPr>
              <w:t xml:space="preserve">SEX/ </w:t>
            </w:r>
            <w:r w:rsidRPr="00534BCA">
              <w:rPr>
                <w:b/>
                <w:sz w:val="22"/>
              </w:rPr>
              <w:t>GENDER</w:t>
            </w:r>
          </w:p>
        </w:tc>
        <w:tc>
          <w:tcPr>
            <w:tcW w:w="2222" w:type="dxa"/>
            <w:shd w:val="clear" w:color="auto" w:fill="CCFFFF"/>
            <w:vAlign w:val="center"/>
          </w:tcPr>
          <w:p w:rsidR="00163A6F" w:rsidRDefault="00163A6F" w:rsidP="00B55E10">
            <w:pPr>
              <w:rPr>
                <w:sz w:val="22"/>
              </w:rPr>
            </w:pPr>
            <w:r>
              <w:rPr>
                <w:sz w:val="22"/>
              </w:rPr>
              <w:t>Women</w:t>
            </w:r>
          </w:p>
        </w:tc>
        <w:tc>
          <w:tcPr>
            <w:tcW w:w="2602" w:type="dxa"/>
          </w:tcPr>
          <w:p w:rsidR="00163A6F" w:rsidRDefault="0020114B" w:rsidP="00DD7157">
            <w:pPr>
              <w:rPr>
                <w:sz w:val="22"/>
              </w:rPr>
            </w:pPr>
            <w:r>
              <w:rPr>
                <w:sz w:val="22"/>
              </w:rPr>
              <w:t xml:space="preserve">The provision of an effective and efficient winter maintenance service </w:t>
            </w:r>
            <w:r w:rsidR="00DD7157">
              <w:rPr>
                <w:sz w:val="22"/>
              </w:rPr>
              <w:t>has</w:t>
            </w:r>
            <w:r>
              <w:rPr>
                <w:sz w:val="22"/>
              </w:rPr>
              <w:t xml:space="preserve"> a positive impact on all citizens. </w:t>
            </w:r>
          </w:p>
        </w:tc>
        <w:tc>
          <w:tcPr>
            <w:tcW w:w="3261" w:type="dxa"/>
          </w:tcPr>
          <w:p w:rsidR="00163A6F" w:rsidRDefault="00163A6F" w:rsidP="00781F6A">
            <w:pPr>
              <w:rPr>
                <w:sz w:val="22"/>
              </w:rPr>
            </w:pPr>
          </w:p>
        </w:tc>
        <w:tc>
          <w:tcPr>
            <w:tcW w:w="4706" w:type="dxa"/>
            <w:shd w:val="clear" w:color="auto" w:fill="FFCC99"/>
          </w:tcPr>
          <w:p w:rsidR="00163A6F" w:rsidRDefault="00CF44D0" w:rsidP="00CF44D0">
            <w:pPr>
              <w:rPr>
                <w:sz w:val="22"/>
              </w:rPr>
            </w:pPr>
            <w:r>
              <w:rPr>
                <w:sz w:val="22"/>
              </w:rPr>
              <w:t xml:space="preserve">The provision of an effective and efficient winter maintenance service has a positive socio economic/human rights impact. </w:t>
            </w:r>
          </w:p>
        </w:tc>
      </w:tr>
      <w:tr w:rsidR="00163A6F" w:rsidTr="006B3657">
        <w:tblPrEx>
          <w:tblCellMar>
            <w:top w:w="0" w:type="dxa"/>
            <w:bottom w:w="0" w:type="dxa"/>
          </w:tblCellMar>
        </w:tblPrEx>
        <w:trPr>
          <w:trHeight w:val="551"/>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Men</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20114B" w:rsidP="00781F6A">
            <w:pPr>
              <w:rPr>
                <w:sz w:val="22"/>
              </w:rPr>
            </w:pPr>
            <w:r>
              <w:rPr>
                <w:sz w:val="22"/>
              </w:rPr>
              <w:t xml:space="preserve">As above </w:t>
            </w:r>
          </w:p>
        </w:tc>
      </w:tr>
      <w:tr w:rsidR="00163A6F" w:rsidTr="006B3657">
        <w:tblPrEx>
          <w:tblCellMar>
            <w:top w:w="0" w:type="dxa"/>
            <w:bottom w:w="0" w:type="dxa"/>
          </w:tblCellMar>
        </w:tblPrEx>
        <w:trPr>
          <w:trHeight w:val="473"/>
        </w:trPr>
        <w:tc>
          <w:tcPr>
            <w:tcW w:w="2088" w:type="dxa"/>
            <w:tcBorders>
              <w:bottom w:val="single" w:sz="4" w:space="0" w:color="auto"/>
            </w:tcBorders>
            <w:shd w:val="clear" w:color="auto" w:fill="CCFFFF"/>
          </w:tcPr>
          <w:p w:rsidR="00163A6F" w:rsidRPr="00534BCA" w:rsidRDefault="00163A6F" w:rsidP="00781F6A">
            <w:pPr>
              <w:rPr>
                <w:b/>
                <w:sz w:val="22"/>
              </w:rPr>
            </w:pPr>
          </w:p>
        </w:tc>
        <w:tc>
          <w:tcPr>
            <w:tcW w:w="2222" w:type="dxa"/>
            <w:tcBorders>
              <w:bottom w:val="single" w:sz="4" w:space="0" w:color="auto"/>
            </w:tcBorders>
            <w:shd w:val="clear" w:color="auto" w:fill="CCFFFF"/>
            <w:vAlign w:val="center"/>
          </w:tcPr>
          <w:p w:rsidR="00163A6F" w:rsidRDefault="00163A6F" w:rsidP="00B55E10">
            <w:pPr>
              <w:rPr>
                <w:sz w:val="22"/>
              </w:rPr>
            </w:pPr>
            <w:r>
              <w:rPr>
                <w:sz w:val="22"/>
              </w:rPr>
              <w:t>Transgender</w:t>
            </w:r>
          </w:p>
        </w:tc>
        <w:tc>
          <w:tcPr>
            <w:tcW w:w="2602" w:type="dxa"/>
            <w:tcBorders>
              <w:bottom w:val="single" w:sz="4" w:space="0" w:color="auto"/>
            </w:tcBorders>
          </w:tcPr>
          <w:p w:rsidR="00163A6F" w:rsidRDefault="0020114B" w:rsidP="00781F6A">
            <w:pPr>
              <w:rPr>
                <w:sz w:val="22"/>
              </w:rPr>
            </w:pPr>
            <w:r>
              <w:rPr>
                <w:sz w:val="22"/>
              </w:rPr>
              <w:t>As above</w:t>
            </w:r>
          </w:p>
        </w:tc>
        <w:tc>
          <w:tcPr>
            <w:tcW w:w="3261" w:type="dxa"/>
            <w:tcBorders>
              <w:bottom w:val="single" w:sz="4" w:space="0" w:color="auto"/>
            </w:tcBorders>
          </w:tcPr>
          <w:p w:rsidR="00163A6F" w:rsidRDefault="00163A6F" w:rsidP="00781F6A">
            <w:pPr>
              <w:rPr>
                <w:sz w:val="22"/>
              </w:rPr>
            </w:pPr>
          </w:p>
        </w:tc>
        <w:tc>
          <w:tcPr>
            <w:tcW w:w="4706" w:type="dxa"/>
            <w:tcBorders>
              <w:bottom w:val="single" w:sz="4" w:space="0" w:color="auto"/>
            </w:tcBorders>
            <w:shd w:val="clear" w:color="auto" w:fill="FFCC99"/>
          </w:tcPr>
          <w:p w:rsidR="00163A6F" w:rsidRDefault="0020114B" w:rsidP="00781F6A">
            <w:pPr>
              <w:rPr>
                <w:sz w:val="22"/>
              </w:rPr>
            </w:pPr>
            <w:r>
              <w:rPr>
                <w:sz w:val="22"/>
              </w:rPr>
              <w:t>As above</w:t>
            </w:r>
          </w:p>
        </w:tc>
      </w:tr>
      <w:tr w:rsidR="00874EAF" w:rsidTr="006B3657">
        <w:tblPrEx>
          <w:tblCellMar>
            <w:top w:w="0" w:type="dxa"/>
            <w:bottom w:w="0" w:type="dxa"/>
          </w:tblCellMar>
        </w:tblPrEx>
        <w:tc>
          <w:tcPr>
            <w:tcW w:w="14879" w:type="dxa"/>
            <w:gridSpan w:val="5"/>
            <w:shd w:val="clear" w:color="auto" w:fill="auto"/>
          </w:tcPr>
          <w:p w:rsidR="00874EAF" w:rsidRPr="00CD7794" w:rsidRDefault="00874EAF" w:rsidP="00781F6A">
            <w:pPr>
              <w:rPr>
                <w:sz w:val="18"/>
                <w:szCs w:val="18"/>
              </w:rPr>
            </w:pPr>
          </w:p>
        </w:tc>
      </w:tr>
      <w:tr w:rsidR="00163A6F" w:rsidTr="006B3657">
        <w:tblPrEx>
          <w:tblCellMar>
            <w:top w:w="0" w:type="dxa"/>
            <w:bottom w:w="0" w:type="dxa"/>
          </w:tblCellMar>
        </w:tblPrEx>
        <w:trPr>
          <w:trHeight w:val="399"/>
        </w:trPr>
        <w:tc>
          <w:tcPr>
            <w:tcW w:w="2088" w:type="dxa"/>
            <w:shd w:val="clear" w:color="auto" w:fill="CCFFFF"/>
            <w:vAlign w:val="center"/>
          </w:tcPr>
          <w:p w:rsidR="00163A6F" w:rsidRPr="00AE6831" w:rsidRDefault="00163A6F" w:rsidP="0070176D">
            <w:pPr>
              <w:rPr>
                <w:b/>
                <w:sz w:val="22"/>
                <w:szCs w:val="22"/>
              </w:rPr>
            </w:pPr>
            <w:r w:rsidRPr="00AE6831">
              <w:rPr>
                <w:b/>
                <w:sz w:val="22"/>
                <w:szCs w:val="22"/>
              </w:rPr>
              <w:t>RACE*</w:t>
            </w:r>
          </w:p>
        </w:tc>
        <w:tc>
          <w:tcPr>
            <w:tcW w:w="2222" w:type="dxa"/>
            <w:shd w:val="clear" w:color="auto" w:fill="CCFFFF"/>
            <w:vAlign w:val="center"/>
          </w:tcPr>
          <w:p w:rsidR="00163A6F" w:rsidRDefault="00163A6F" w:rsidP="00B55E10">
            <w:pPr>
              <w:rPr>
                <w:sz w:val="22"/>
              </w:rPr>
            </w:pPr>
            <w:r>
              <w:rPr>
                <w:sz w:val="22"/>
              </w:rPr>
              <w:t>White</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163A6F" w:rsidTr="006B3657">
        <w:tblPrEx>
          <w:tblCellMar>
            <w:top w:w="0" w:type="dxa"/>
            <w:bottom w:w="0" w:type="dxa"/>
          </w:tblCellMar>
        </w:tblPrEx>
        <w:trPr>
          <w:trHeight w:val="449"/>
        </w:trPr>
        <w:tc>
          <w:tcPr>
            <w:tcW w:w="2088" w:type="dxa"/>
            <w:vMerge w:val="restart"/>
            <w:shd w:val="clear" w:color="auto" w:fill="CCFFFF"/>
          </w:tcPr>
          <w:p w:rsidR="00163A6F" w:rsidRDefault="00163A6F" w:rsidP="00781F6A">
            <w:pPr>
              <w:rPr>
                <w:i/>
                <w:sz w:val="20"/>
              </w:rPr>
            </w:pPr>
            <w:r w:rsidRPr="00B55E10">
              <w:rPr>
                <w:i/>
                <w:sz w:val="20"/>
              </w:rPr>
              <w:t xml:space="preserve">Further information on the breakdown below each of these headings, as per census, is available </w:t>
            </w:r>
            <w:hyperlink r:id="rId15" w:history="1">
              <w:r w:rsidRPr="00B55E10">
                <w:rPr>
                  <w:rStyle w:val="Hyperlink"/>
                  <w:i/>
                  <w:sz w:val="20"/>
                </w:rPr>
                <w:t>here.</w:t>
              </w:r>
            </w:hyperlink>
          </w:p>
          <w:p w:rsidR="00163A6F" w:rsidRDefault="00163A6F" w:rsidP="00781F6A">
            <w:pPr>
              <w:rPr>
                <w:i/>
                <w:sz w:val="20"/>
              </w:rPr>
            </w:pPr>
          </w:p>
          <w:p w:rsidR="00163A6F" w:rsidRPr="00FC051D" w:rsidRDefault="00163A6F" w:rsidP="00781F6A">
            <w:pPr>
              <w:rPr>
                <w:b/>
                <w:i/>
                <w:sz w:val="20"/>
              </w:rPr>
            </w:pPr>
            <w:r w:rsidRPr="00FC051D">
              <w:rPr>
                <w:i/>
                <w:sz w:val="20"/>
              </w:rPr>
              <w:t>For example Asian includes Chinese, Pakistani and Indian etc</w:t>
            </w:r>
          </w:p>
        </w:tc>
        <w:tc>
          <w:tcPr>
            <w:tcW w:w="2222" w:type="dxa"/>
            <w:shd w:val="clear" w:color="auto" w:fill="CCFFFF"/>
            <w:vAlign w:val="center"/>
          </w:tcPr>
          <w:p w:rsidR="00163A6F" w:rsidRDefault="00163A6F" w:rsidP="00B55E10">
            <w:pPr>
              <w:rPr>
                <w:sz w:val="22"/>
              </w:rPr>
            </w:pPr>
            <w:r>
              <w:rPr>
                <w:sz w:val="22"/>
              </w:rPr>
              <w:t>Mixed or Multiple Ethnic Groups</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163A6F" w:rsidTr="006B3657">
        <w:tblPrEx>
          <w:tblCellMar>
            <w:top w:w="0" w:type="dxa"/>
            <w:bottom w:w="0" w:type="dxa"/>
          </w:tblCellMar>
        </w:tblPrEx>
        <w:trPr>
          <w:trHeight w:val="499"/>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FC051D">
            <w:pPr>
              <w:rPr>
                <w:sz w:val="22"/>
              </w:rPr>
            </w:pPr>
            <w:r>
              <w:rPr>
                <w:sz w:val="22"/>
              </w:rPr>
              <w:t>Asian</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163A6F" w:rsidTr="006B3657">
        <w:tblPrEx>
          <w:tblCellMar>
            <w:top w:w="0" w:type="dxa"/>
            <w:bottom w:w="0" w:type="dxa"/>
          </w:tblCellMar>
        </w:tblPrEx>
        <w:trPr>
          <w:trHeight w:val="548"/>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African</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163A6F" w:rsidTr="006B3657">
        <w:tblPrEx>
          <w:tblCellMar>
            <w:top w:w="0" w:type="dxa"/>
            <w:bottom w:w="0" w:type="dxa"/>
          </w:tblCellMar>
        </w:tblPrEx>
        <w:trPr>
          <w:trHeight w:val="512"/>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 xml:space="preserve">Caribbean or Black </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163A6F" w:rsidTr="006B3657">
        <w:tblPrEx>
          <w:tblCellMar>
            <w:top w:w="0" w:type="dxa"/>
            <w:bottom w:w="0" w:type="dxa"/>
          </w:tblCellMar>
        </w:tblPrEx>
        <w:trPr>
          <w:trHeight w:val="562"/>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Other Ethnic Group</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874EAF" w:rsidTr="006B3657">
        <w:tblPrEx>
          <w:tblCellMar>
            <w:top w:w="0" w:type="dxa"/>
            <w:bottom w:w="0" w:type="dxa"/>
          </w:tblCellMar>
        </w:tblPrEx>
        <w:tc>
          <w:tcPr>
            <w:tcW w:w="14879" w:type="dxa"/>
            <w:gridSpan w:val="5"/>
            <w:shd w:val="clear" w:color="auto" w:fill="auto"/>
          </w:tcPr>
          <w:p w:rsidR="00874EAF" w:rsidRPr="00CD7794" w:rsidRDefault="00874EAF" w:rsidP="00874EAF">
            <w:pPr>
              <w:rPr>
                <w:sz w:val="18"/>
                <w:szCs w:val="18"/>
              </w:rPr>
            </w:pPr>
          </w:p>
        </w:tc>
      </w:tr>
      <w:tr w:rsidR="00163A6F" w:rsidTr="006B3657">
        <w:tblPrEx>
          <w:tblCellMar>
            <w:top w:w="0" w:type="dxa"/>
            <w:bottom w:w="0" w:type="dxa"/>
          </w:tblCellMar>
        </w:tblPrEx>
        <w:trPr>
          <w:trHeight w:val="464"/>
        </w:trPr>
        <w:tc>
          <w:tcPr>
            <w:tcW w:w="2088" w:type="dxa"/>
            <w:shd w:val="clear" w:color="auto" w:fill="CCFFFF"/>
            <w:vAlign w:val="center"/>
          </w:tcPr>
          <w:p w:rsidR="00163A6F" w:rsidRPr="00534BCA" w:rsidRDefault="00163A6F" w:rsidP="0070176D">
            <w:pPr>
              <w:rPr>
                <w:b/>
                <w:sz w:val="22"/>
              </w:rPr>
            </w:pPr>
            <w:r w:rsidRPr="00534BCA">
              <w:rPr>
                <w:b/>
                <w:sz w:val="22"/>
              </w:rPr>
              <w:t>DISABILITY</w:t>
            </w:r>
          </w:p>
        </w:tc>
        <w:tc>
          <w:tcPr>
            <w:tcW w:w="2222" w:type="dxa"/>
            <w:shd w:val="clear" w:color="auto" w:fill="CCFFFF"/>
            <w:vAlign w:val="center"/>
          </w:tcPr>
          <w:p w:rsidR="00163A6F" w:rsidRDefault="00163A6F" w:rsidP="00B55E10">
            <w:pPr>
              <w:rPr>
                <w:sz w:val="22"/>
              </w:rPr>
            </w:pPr>
            <w:r>
              <w:rPr>
                <w:sz w:val="22"/>
              </w:rPr>
              <w:t>Physical disability</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163A6F" w:rsidTr="006B3657">
        <w:tblPrEx>
          <w:tblCellMar>
            <w:top w:w="0" w:type="dxa"/>
            <w:bottom w:w="0" w:type="dxa"/>
          </w:tblCellMar>
        </w:tblPrEx>
        <w:tc>
          <w:tcPr>
            <w:tcW w:w="2088" w:type="dxa"/>
            <w:vMerge w:val="restart"/>
            <w:shd w:val="clear" w:color="auto" w:fill="CCFFFF"/>
          </w:tcPr>
          <w:p w:rsidR="00163A6F" w:rsidRPr="0070176D" w:rsidRDefault="00163A6F" w:rsidP="00781F6A">
            <w:pPr>
              <w:rPr>
                <w:i/>
                <w:sz w:val="20"/>
              </w:rPr>
            </w:pPr>
            <w:r w:rsidRPr="0070176D">
              <w:rPr>
                <w:i/>
                <w:sz w:val="20"/>
              </w:rPr>
              <w:t xml:space="preserve">A definition of disability under the Equality Act 2010 is available </w:t>
            </w:r>
            <w:hyperlink r:id="rId16" w:history="1">
              <w:r w:rsidRPr="0070176D">
                <w:rPr>
                  <w:rStyle w:val="Hyperlink"/>
                  <w:i/>
                  <w:sz w:val="20"/>
                </w:rPr>
                <w:t>here.</w:t>
              </w:r>
            </w:hyperlink>
          </w:p>
        </w:tc>
        <w:tc>
          <w:tcPr>
            <w:tcW w:w="2222" w:type="dxa"/>
            <w:shd w:val="clear" w:color="auto" w:fill="CCFFFF"/>
          </w:tcPr>
          <w:p w:rsidR="00163A6F" w:rsidRDefault="00163A6F" w:rsidP="00781F6A">
            <w:pPr>
              <w:rPr>
                <w:sz w:val="22"/>
              </w:rPr>
            </w:pPr>
            <w:r>
              <w:rPr>
                <w:sz w:val="22"/>
              </w:rPr>
              <w:t>Sensory Impairment</w:t>
            </w:r>
          </w:p>
          <w:p w:rsidR="00163A6F" w:rsidRDefault="00163A6F" w:rsidP="00781F6A">
            <w:pPr>
              <w:rPr>
                <w:sz w:val="22"/>
              </w:rPr>
            </w:pPr>
            <w:r>
              <w:rPr>
                <w:sz w:val="22"/>
              </w:rPr>
              <w:t>(sight, hearing, )</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163A6F" w:rsidTr="006B3657">
        <w:tblPrEx>
          <w:tblCellMar>
            <w:top w:w="0" w:type="dxa"/>
            <w:bottom w:w="0" w:type="dxa"/>
          </w:tblCellMar>
        </w:tblPrEx>
        <w:trPr>
          <w:trHeight w:val="422"/>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 xml:space="preserve">Mental Health </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163A6F" w:rsidTr="006B3657">
        <w:tblPrEx>
          <w:tblCellMar>
            <w:top w:w="0" w:type="dxa"/>
            <w:bottom w:w="0" w:type="dxa"/>
          </w:tblCellMar>
        </w:tblPrEx>
        <w:trPr>
          <w:trHeight w:val="557"/>
        </w:trPr>
        <w:tc>
          <w:tcPr>
            <w:tcW w:w="2088" w:type="dxa"/>
            <w:vMerge/>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Learning Disability</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163A6F" w:rsidTr="006B3657">
        <w:tblPrEx>
          <w:tblCellMar>
            <w:top w:w="0" w:type="dxa"/>
            <w:bottom w:w="0" w:type="dxa"/>
          </w:tblCellMar>
        </w:tblPrEx>
        <w:trPr>
          <w:trHeight w:val="452"/>
        </w:trPr>
        <w:tc>
          <w:tcPr>
            <w:tcW w:w="2088" w:type="dxa"/>
            <w:shd w:val="clear" w:color="auto" w:fill="CCFFFF"/>
            <w:vAlign w:val="center"/>
          </w:tcPr>
          <w:p w:rsidR="00163A6F" w:rsidRPr="00534BCA" w:rsidRDefault="00163A6F" w:rsidP="0070176D">
            <w:pPr>
              <w:rPr>
                <w:b/>
                <w:sz w:val="22"/>
              </w:rPr>
            </w:pPr>
            <w:r w:rsidRPr="00534BCA">
              <w:rPr>
                <w:b/>
                <w:sz w:val="22"/>
              </w:rPr>
              <w:t>LGBT</w:t>
            </w:r>
          </w:p>
        </w:tc>
        <w:tc>
          <w:tcPr>
            <w:tcW w:w="2222" w:type="dxa"/>
            <w:shd w:val="clear" w:color="auto" w:fill="CCFFFF"/>
            <w:vAlign w:val="center"/>
          </w:tcPr>
          <w:p w:rsidR="00163A6F" w:rsidRDefault="00163A6F" w:rsidP="00B55E10">
            <w:pPr>
              <w:rPr>
                <w:sz w:val="22"/>
              </w:rPr>
            </w:pPr>
            <w:r>
              <w:rPr>
                <w:sz w:val="22"/>
              </w:rPr>
              <w:t>Lesbians</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163A6F" w:rsidTr="00B70C6E">
        <w:tblPrEx>
          <w:tblCellMar>
            <w:top w:w="0" w:type="dxa"/>
            <w:bottom w:w="0" w:type="dxa"/>
          </w:tblCellMar>
        </w:tblPrEx>
        <w:trPr>
          <w:trHeight w:val="384"/>
        </w:trPr>
        <w:tc>
          <w:tcPr>
            <w:tcW w:w="2088" w:type="dxa"/>
            <w:shd w:val="clear" w:color="auto" w:fill="CCFFFF"/>
            <w:vAlign w:val="center"/>
          </w:tcPr>
          <w:p w:rsidR="00163A6F" w:rsidRPr="00534BCA" w:rsidRDefault="00163A6F" w:rsidP="0070176D">
            <w:pPr>
              <w:rPr>
                <w:b/>
                <w:sz w:val="22"/>
              </w:rPr>
            </w:pPr>
          </w:p>
        </w:tc>
        <w:tc>
          <w:tcPr>
            <w:tcW w:w="2222" w:type="dxa"/>
            <w:shd w:val="clear" w:color="auto" w:fill="CCFFFF"/>
            <w:vAlign w:val="center"/>
          </w:tcPr>
          <w:p w:rsidR="00163A6F" w:rsidRDefault="00163A6F" w:rsidP="00B55E10">
            <w:pPr>
              <w:rPr>
                <w:sz w:val="22"/>
              </w:rPr>
            </w:pPr>
            <w:r>
              <w:rPr>
                <w:sz w:val="22"/>
              </w:rPr>
              <w:t>Gay Men</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163A6F" w:rsidTr="00B70C6E">
        <w:tblPrEx>
          <w:tblCellMar>
            <w:top w:w="0" w:type="dxa"/>
            <w:bottom w:w="0" w:type="dxa"/>
          </w:tblCellMar>
        </w:tblPrEx>
        <w:trPr>
          <w:trHeight w:val="403"/>
        </w:trPr>
        <w:tc>
          <w:tcPr>
            <w:tcW w:w="2088" w:type="dxa"/>
            <w:shd w:val="clear" w:color="auto" w:fill="CCFFFF"/>
            <w:vAlign w:val="center"/>
          </w:tcPr>
          <w:p w:rsidR="00163A6F" w:rsidRPr="00534BCA" w:rsidRDefault="00163A6F" w:rsidP="0070176D">
            <w:pPr>
              <w:rPr>
                <w:b/>
                <w:sz w:val="22"/>
              </w:rPr>
            </w:pPr>
          </w:p>
        </w:tc>
        <w:tc>
          <w:tcPr>
            <w:tcW w:w="2222" w:type="dxa"/>
            <w:shd w:val="clear" w:color="auto" w:fill="CCFFFF"/>
            <w:vAlign w:val="center"/>
          </w:tcPr>
          <w:p w:rsidR="00163A6F" w:rsidRDefault="00163A6F" w:rsidP="00B55E10">
            <w:pPr>
              <w:rPr>
                <w:sz w:val="22"/>
              </w:rPr>
            </w:pPr>
            <w:r>
              <w:rPr>
                <w:sz w:val="22"/>
              </w:rPr>
              <w:t>Bisexual</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874EAF" w:rsidTr="006B3657">
        <w:tblPrEx>
          <w:tblCellMar>
            <w:top w:w="0" w:type="dxa"/>
            <w:bottom w:w="0" w:type="dxa"/>
          </w:tblCellMar>
        </w:tblPrEx>
        <w:tc>
          <w:tcPr>
            <w:tcW w:w="14879" w:type="dxa"/>
            <w:gridSpan w:val="5"/>
            <w:shd w:val="clear" w:color="auto" w:fill="auto"/>
            <w:vAlign w:val="center"/>
          </w:tcPr>
          <w:p w:rsidR="00874EAF" w:rsidRPr="00CD7794" w:rsidRDefault="00874EAF" w:rsidP="0070176D">
            <w:pPr>
              <w:rPr>
                <w:sz w:val="18"/>
                <w:szCs w:val="18"/>
              </w:rPr>
            </w:pPr>
          </w:p>
        </w:tc>
      </w:tr>
      <w:tr w:rsidR="00163A6F" w:rsidTr="006B3657">
        <w:tblPrEx>
          <w:tblCellMar>
            <w:top w:w="0" w:type="dxa"/>
            <w:bottom w:w="0" w:type="dxa"/>
          </w:tblCellMar>
        </w:tblPrEx>
        <w:trPr>
          <w:trHeight w:val="490"/>
        </w:trPr>
        <w:tc>
          <w:tcPr>
            <w:tcW w:w="2088" w:type="dxa"/>
            <w:shd w:val="clear" w:color="auto" w:fill="CCFFFF"/>
            <w:vAlign w:val="center"/>
          </w:tcPr>
          <w:p w:rsidR="00163A6F" w:rsidRPr="00534BCA" w:rsidRDefault="00163A6F" w:rsidP="0070176D">
            <w:pPr>
              <w:rPr>
                <w:b/>
                <w:sz w:val="22"/>
              </w:rPr>
            </w:pPr>
            <w:r w:rsidRPr="00534BCA">
              <w:rPr>
                <w:b/>
                <w:sz w:val="22"/>
              </w:rPr>
              <w:t>AGE</w:t>
            </w:r>
          </w:p>
        </w:tc>
        <w:tc>
          <w:tcPr>
            <w:tcW w:w="2222" w:type="dxa"/>
            <w:shd w:val="clear" w:color="auto" w:fill="CCFFFF"/>
            <w:vAlign w:val="center"/>
          </w:tcPr>
          <w:p w:rsidR="00163A6F" w:rsidRDefault="00163A6F" w:rsidP="00B55E10">
            <w:pPr>
              <w:rPr>
                <w:sz w:val="22"/>
              </w:rPr>
            </w:pPr>
            <w:r>
              <w:rPr>
                <w:sz w:val="22"/>
              </w:rPr>
              <w:t>Older People (60 +)</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163A6F" w:rsidTr="006B3657">
        <w:tblPrEx>
          <w:tblCellMar>
            <w:top w:w="0" w:type="dxa"/>
            <w:bottom w:w="0" w:type="dxa"/>
          </w:tblCellMar>
        </w:tblPrEx>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Younger People (16-25)</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163A6F" w:rsidTr="00B70C6E">
        <w:tblPrEx>
          <w:tblCellMar>
            <w:top w:w="0" w:type="dxa"/>
            <w:bottom w:w="0" w:type="dxa"/>
          </w:tblCellMar>
        </w:tblPrEx>
        <w:trPr>
          <w:trHeight w:val="474"/>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Children (0-16)</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874EAF" w:rsidTr="006B3657">
        <w:tblPrEx>
          <w:tblCellMar>
            <w:top w:w="0" w:type="dxa"/>
            <w:bottom w:w="0" w:type="dxa"/>
          </w:tblCellMar>
        </w:tblPrEx>
        <w:tc>
          <w:tcPr>
            <w:tcW w:w="14879" w:type="dxa"/>
            <w:gridSpan w:val="5"/>
            <w:shd w:val="clear" w:color="auto" w:fill="auto"/>
            <w:vAlign w:val="center"/>
          </w:tcPr>
          <w:p w:rsidR="00874EAF" w:rsidRPr="00CD7794" w:rsidRDefault="00874EAF" w:rsidP="00B55E10">
            <w:pPr>
              <w:rPr>
                <w:sz w:val="18"/>
                <w:szCs w:val="18"/>
              </w:rPr>
            </w:pPr>
          </w:p>
        </w:tc>
      </w:tr>
      <w:tr w:rsidR="00163A6F" w:rsidTr="006B3657">
        <w:tblPrEx>
          <w:tblCellMar>
            <w:top w:w="0" w:type="dxa"/>
            <w:bottom w:w="0" w:type="dxa"/>
          </w:tblCellMar>
        </w:tblPrEx>
        <w:tc>
          <w:tcPr>
            <w:tcW w:w="2088" w:type="dxa"/>
            <w:shd w:val="clear" w:color="auto" w:fill="CCFFFF"/>
          </w:tcPr>
          <w:p w:rsidR="00163A6F" w:rsidRPr="0070176D" w:rsidRDefault="00163A6F" w:rsidP="00781F6A">
            <w:pPr>
              <w:rPr>
                <w:rFonts w:cs="Arial"/>
                <w:b/>
                <w:sz w:val="22"/>
                <w:szCs w:val="22"/>
              </w:rPr>
            </w:pPr>
            <w:r w:rsidRPr="0070176D">
              <w:rPr>
                <w:rFonts w:cs="Arial"/>
                <w:b/>
                <w:sz w:val="22"/>
                <w:szCs w:val="22"/>
              </w:rPr>
              <w:t xml:space="preserve">MARRIAGE </w:t>
            </w:r>
          </w:p>
          <w:p w:rsidR="00163A6F" w:rsidRPr="00534BCA" w:rsidRDefault="00163A6F" w:rsidP="00781F6A">
            <w:pPr>
              <w:rPr>
                <w:rFonts w:cs="Arial"/>
                <w:b/>
                <w:szCs w:val="24"/>
              </w:rPr>
            </w:pPr>
            <w:r w:rsidRPr="0070176D">
              <w:rPr>
                <w:rFonts w:cs="Arial"/>
                <w:b/>
                <w:sz w:val="22"/>
                <w:szCs w:val="22"/>
              </w:rPr>
              <w:t>&amp; CIVIL PARTNERSHIP</w:t>
            </w:r>
          </w:p>
        </w:tc>
        <w:tc>
          <w:tcPr>
            <w:tcW w:w="2222" w:type="dxa"/>
            <w:shd w:val="clear" w:color="auto" w:fill="CCFFFF"/>
            <w:vAlign w:val="center"/>
          </w:tcPr>
          <w:p w:rsidR="00163A6F" w:rsidRDefault="00163A6F" w:rsidP="00B55E10">
            <w:pPr>
              <w:rPr>
                <w:sz w:val="22"/>
              </w:rPr>
            </w:pPr>
            <w:r>
              <w:rPr>
                <w:sz w:val="22"/>
              </w:rPr>
              <w:t>Women</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163A6F" w:rsidTr="00B70C6E">
        <w:tblPrEx>
          <w:tblCellMar>
            <w:top w:w="0" w:type="dxa"/>
            <w:bottom w:w="0" w:type="dxa"/>
          </w:tblCellMar>
        </w:tblPrEx>
        <w:trPr>
          <w:trHeight w:val="406"/>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Men</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163A6F" w:rsidTr="00B70C6E">
        <w:tblPrEx>
          <w:tblCellMar>
            <w:top w:w="0" w:type="dxa"/>
            <w:bottom w:w="0" w:type="dxa"/>
          </w:tblCellMar>
        </w:tblPrEx>
        <w:trPr>
          <w:trHeight w:val="428"/>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Lesbians</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Pr="00DD7157" w:rsidRDefault="00DD7157" w:rsidP="00781F6A">
            <w:pPr>
              <w:rPr>
                <w:b/>
                <w:sz w:val="22"/>
              </w:rPr>
            </w:pPr>
            <w:r>
              <w:rPr>
                <w:sz w:val="22"/>
              </w:rPr>
              <w:t>As above</w:t>
            </w:r>
          </w:p>
        </w:tc>
      </w:tr>
      <w:tr w:rsidR="00163A6F" w:rsidTr="00B70C6E">
        <w:tblPrEx>
          <w:tblCellMar>
            <w:top w:w="0" w:type="dxa"/>
            <w:bottom w:w="0" w:type="dxa"/>
          </w:tblCellMar>
        </w:tblPrEx>
        <w:trPr>
          <w:trHeight w:val="394"/>
        </w:trPr>
        <w:tc>
          <w:tcPr>
            <w:tcW w:w="2088" w:type="dxa"/>
            <w:shd w:val="clear" w:color="auto" w:fill="CCFFFF"/>
          </w:tcPr>
          <w:p w:rsidR="00163A6F" w:rsidRPr="00534BCA" w:rsidRDefault="00163A6F" w:rsidP="00781F6A">
            <w:pPr>
              <w:rPr>
                <w:b/>
                <w:sz w:val="22"/>
              </w:rPr>
            </w:pPr>
          </w:p>
        </w:tc>
        <w:tc>
          <w:tcPr>
            <w:tcW w:w="2222" w:type="dxa"/>
            <w:shd w:val="clear" w:color="auto" w:fill="CCFFFF"/>
            <w:vAlign w:val="center"/>
          </w:tcPr>
          <w:p w:rsidR="00163A6F" w:rsidRDefault="00163A6F" w:rsidP="00B55E10">
            <w:pPr>
              <w:rPr>
                <w:sz w:val="22"/>
              </w:rPr>
            </w:pPr>
            <w:r>
              <w:rPr>
                <w:sz w:val="22"/>
              </w:rPr>
              <w:t>Gay Men</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874EAF" w:rsidTr="006B3657">
        <w:tblPrEx>
          <w:tblCellMar>
            <w:top w:w="0" w:type="dxa"/>
            <w:bottom w:w="0" w:type="dxa"/>
          </w:tblCellMar>
        </w:tblPrEx>
        <w:trPr>
          <w:trHeight w:val="70"/>
        </w:trPr>
        <w:tc>
          <w:tcPr>
            <w:tcW w:w="14879" w:type="dxa"/>
            <w:gridSpan w:val="5"/>
            <w:shd w:val="clear" w:color="auto" w:fill="auto"/>
            <w:vAlign w:val="center"/>
          </w:tcPr>
          <w:p w:rsidR="00874EAF" w:rsidRPr="00CD7794" w:rsidRDefault="00874EAF" w:rsidP="00B55E10">
            <w:pPr>
              <w:rPr>
                <w:sz w:val="18"/>
                <w:szCs w:val="18"/>
              </w:rPr>
            </w:pPr>
          </w:p>
        </w:tc>
      </w:tr>
      <w:tr w:rsidR="00163A6F" w:rsidTr="006B3657">
        <w:tblPrEx>
          <w:tblCellMar>
            <w:top w:w="0" w:type="dxa"/>
            <w:bottom w:w="0" w:type="dxa"/>
          </w:tblCellMar>
        </w:tblPrEx>
        <w:tc>
          <w:tcPr>
            <w:tcW w:w="2088" w:type="dxa"/>
            <w:shd w:val="clear" w:color="auto" w:fill="CCFFFF"/>
          </w:tcPr>
          <w:p w:rsidR="00163A6F" w:rsidRPr="0070176D" w:rsidRDefault="00163A6F" w:rsidP="00781F6A">
            <w:pPr>
              <w:rPr>
                <w:rFonts w:cs="Arial"/>
                <w:b/>
                <w:sz w:val="22"/>
                <w:szCs w:val="22"/>
              </w:rPr>
            </w:pPr>
            <w:r w:rsidRPr="0070176D">
              <w:rPr>
                <w:rFonts w:cs="Arial"/>
                <w:b/>
                <w:sz w:val="22"/>
                <w:szCs w:val="22"/>
              </w:rPr>
              <w:t>PREGNANCY &amp; MATERNITY</w:t>
            </w:r>
          </w:p>
        </w:tc>
        <w:tc>
          <w:tcPr>
            <w:tcW w:w="2222" w:type="dxa"/>
            <w:shd w:val="clear" w:color="auto" w:fill="CCFFFF"/>
            <w:vAlign w:val="center"/>
          </w:tcPr>
          <w:p w:rsidR="00163A6F" w:rsidRDefault="00163A6F" w:rsidP="00B55E10">
            <w:pPr>
              <w:rPr>
                <w:sz w:val="22"/>
              </w:rPr>
            </w:pPr>
            <w:r>
              <w:rPr>
                <w:sz w:val="22"/>
              </w:rPr>
              <w:t>Women</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r w:rsidR="00163A6F" w:rsidRPr="00CD7794" w:rsidTr="006B3657">
        <w:tblPrEx>
          <w:tblCellMar>
            <w:top w:w="0" w:type="dxa"/>
            <w:bottom w:w="0" w:type="dxa"/>
          </w:tblCellMar>
        </w:tblPrEx>
        <w:trPr>
          <w:trHeight w:val="70"/>
        </w:trPr>
        <w:tc>
          <w:tcPr>
            <w:tcW w:w="14879" w:type="dxa"/>
            <w:gridSpan w:val="5"/>
            <w:shd w:val="clear" w:color="auto" w:fill="auto"/>
            <w:vAlign w:val="center"/>
          </w:tcPr>
          <w:p w:rsidR="00163A6F" w:rsidRPr="00CD7794" w:rsidRDefault="00163A6F" w:rsidP="00163A6F">
            <w:pPr>
              <w:rPr>
                <w:sz w:val="18"/>
                <w:szCs w:val="18"/>
              </w:rPr>
            </w:pPr>
          </w:p>
        </w:tc>
      </w:tr>
      <w:tr w:rsidR="00163A6F" w:rsidTr="006B3657">
        <w:tblPrEx>
          <w:tblCellMar>
            <w:top w:w="0" w:type="dxa"/>
            <w:bottom w:w="0" w:type="dxa"/>
          </w:tblCellMar>
        </w:tblPrEx>
        <w:tc>
          <w:tcPr>
            <w:tcW w:w="2088" w:type="dxa"/>
            <w:shd w:val="clear" w:color="auto" w:fill="CCFFFF"/>
          </w:tcPr>
          <w:p w:rsidR="00163A6F" w:rsidRDefault="00163A6F" w:rsidP="00781F6A">
            <w:pPr>
              <w:rPr>
                <w:sz w:val="22"/>
              </w:rPr>
            </w:pPr>
            <w:r w:rsidRPr="00534BCA">
              <w:rPr>
                <w:b/>
                <w:sz w:val="22"/>
              </w:rPr>
              <w:t>RELIGION &amp; BELIEF</w:t>
            </w:r>
            <w:r>
              <w:rPr>
                <w:sz w:val="22"/>
              </w:rPr>
              <w:t>**</w:t>
            </w:r>
          </w:p>
          <w:p w:rsidR="00163A6F" w:rsidRPr="00CD7794" w:rsidRDefault="00163A6F" w:rsidP="00781F6A">
            <w:pPr>
              <w:rPr>
                <w:b/>
                <w:sz w:val="20"/>
              </w:rPr>
            </w:pPr>
            <w:r w:rsidRPr="00CD7794">
              <w:rPr>
                <w:sz w:val="20"/>
              </w:rPr>
              <w:t xml:space="preserve">A list of religions used in the census is available </w:t>
            </w:r>
            <w:hyperlink r:id="rId17" w:history="1">
              <w:r w:rsidRPr="00CD7794">
                <w:rPr>
                  <w:rStyle w:val="Hyperlink"/>
                  <w:sz w:val="20"/>
                </w:rPr>
                <w:t>here.</w:t>
              </w:r>
            </w:hyperlink>
          </w:p>
        </w:tc>
        <w:tc>
          <w:tcPr>
            <w:tcW w:w="2222" w:type="dxa"/>
            <w:shd w:val="clear" w:color="auto" w:fill="CCFFFF"/>
            <w:vAlign w:val="center"/>
          </w:tcPr>
          <w:p w:rsidR="00163A6F" w:rsidRDefault="00163A6F" w:rsidP="00B55E10">
            <w:pPr>
              <w:rPr>
                <w:sz w:val="22"/>
              </w:rPr>
            </w:pPr>
            <w:r>
              <w:rPr>
                <w:sz w:val="22"/>
              </w:rPr>
              <w:t>See note</w:t>
            </w:r>
          </w:p>
        </w:tc>
        <w:tc>
          <w:tcPr>
            <w:tcW w:w="2602" w:type="dxa"/>
          </w:tcPr>
          <w:p w:rsidR="00163A6F" w:rsidRDefault="0020114B" w:rsidP="00781F6A">
            <w:pPr>
              <w:rPr>
                <w:sz w:val="22"/>
              </w:rPr>
            </w:pPr>
            <w:r>
              <w:rPr>
                <w:sz w:val="22"/>
              </w:rPr>
              <w:t>As above</w:t>
            </w:r>
          </w:p>
        </w:tc>
        <w:tc>
          <w:tcPr>
            <w:tcW w:w="3261" w:type="dxa"/>
          </w:tcPr>
          <w:p w:rsidR="00163A6F" w:rsidRDefault="00163A6F" w:rsidP="00781F6A">
            <w:pPr>
              <w:rPr>
                <w:sz w:val="22"/>
              </w:rPr>
            </w:pPr>
          </w:p>
        </w:tc>
        <w:tc>
          <w:tcPr>
            <w:tcW w:w="4706" w:type="dxa"/>
            <w:shd w:val="clear" w:color="auto" w:fill="FFCC99"/>
          </w:tcPr>
          <w:p w:rsidR="00163A6F" w:rsidRDefault="00DD7157" w:rsidP="00781F6A">
            <w:pPr>
              <w:rPr>
                <w:sz w:val="22"/>
              </w:rPr>
            </w:pPr>
            <w:r>
              <w:rPr>
                <w:sz w:val="22"/>
              </w:rPr>
              <w:t>As above</w:t>
            </w:r>
          </w:p>
        </w:tc>
      </w:tr>
    </w:tbl>
    <w:p w:rsidR="00163A6F" w:rsidRDefault="00163A6F" w:rsidP="00B55E10">
      <w:pPr>
        <w:ind w:firstLine="360"/>
        <w:rPr>
          <w:sz w:val="18"/>
          <w:szCs w:val="18"/>
        </w:rPr>
      </w:pPr>
    </w:p>
    <w:p w:rsidR="00AE6831" w:rsidRDefault="00781F6A" w:rsidP="002101EA">
      <w:pPr>
        <w:ind w:firstLine="360"/>
        <w:rPr>
          <w:sz w:val="18"/>
          <w:szCs w:val="18"/>
        </w:rPr>
      </w:pPr>
      <w:r>
        <w:rPr>
          <w:sz w:val="18"/>
          <w:szCs w:val="18"/>
        </w:rPr>
        <w:t xml:space="preserve">* </w:t>
      </w:r>
      <w:r w:rsidR="00AE6831">
        <w:rPr>
          <w:sz w:val="18"/>
          <w:szCs w:val="18"/>
        </w:rPr>
        <w:t>For reasons of brevity race is not an exhaustive list, and therefore please feel free to augment the list above where appropriate; to reflect the complexity of other racial identities.</w:t>
      </w:r>
    </w:p>
    <w:p w:rsidR="00163A6F" w:rsidRDefault="00AE6831" w:rsidP="002101EA">
      <w:pPr>
        <w:ind w:left="360"/>
        <w:rPr>
          <w:sz w:val="18"/>
          <w:szCs w:val="18"/>
        </w:rPr>
      </w:pPr>
      <w:r>
        <w:rPr>
          <w:sz w:val="18"/>
          <w:szCs w:val="18"/>
        </w:rPr>
        <w:t xml:space="preserve">** </w:t>
      </w:r>
      <w:r w:rsidRPr="00781F6A">
        <w:rPr>
          <w:sz w:val="18"/>
          <w:szCs w:val="18"/>
        </w:rPr>
        <w:t>There are too many faith groups to provide a list, therefore, please input the faith group e.g. Muslims, Buddhists, Jews, Christians, Hindus, etc.  Consider the different faith groups individually when consider</w:t>
      </w:r>
      <w:r w:rsidR="00405005">
        <w:rPr>
          <w:sz w:val="18"/>
          <w:szCs w:val="18"/>
        </w:rPr>
        <w:t>ing positive or negative impacts</w:t>
      </w:r>
      <w:r w:rsidR="0070176D">
        <w:rPr>
          <w:sz w:val="18"/>
          <w:szCs w:val="18"/>
        </w:rPr>
        <w:t xml:space="preserve">. </w:t>
      </w:r>
      <w:r w:rsidR="0070176D" w:rsidRPr="0070176D">
        <w:rPr>
          <w:sz w:val="18"/>
          <w:szCs w:val="18"/>
        </w:rPr>
        <w:t xml:space="preserve">A list of religions used in the census is available </w:t>
      </w:r>
      <w:hyperlink r:id="rId18" w:history="1">
        <w:r w:rsidR="0070176D" w:rsidRPr="0070176D">
          <w:rPr>
            <w:rStyle w:val="Hyperlink"/>
            <w:sz w:val="18"/>
            <w:szCs w:val="18"/>
          </w:rPr>
          <w:t>here.</w:t>
        </w:r>
      </w:hyperlink>
    </w:p>
    <w:p w:rsidR="00163A6F" w:rsidRPr="00711922" w:rsidRDefault="00711922" w:rsidP="00405005">
      <w:pPr>
        <w:ind w:left="360"/>
        <w:rPr>
          <w:sz w:val="32"/>
          <w:szCs w:val="32"/>
        </w:rPr>
      </w:pPr>
      <w:r>
        <w:rPr>
          <w:sz w:val="32"/>
          <w:szCs w:val="32"/>
        </w:rPr>
        <w:lastRenderedPageBreak/>
        <w:br w:type="page"/>
      </w:r>
      <w:r w:rsidRPr="00711922">
        <w:rPr>
          <w:sz w:val="32"/>
          <w:szCs w:val="32"/>
        </w:rPr>
        <w:lastRenderedPageBreak/>
        <w:t xml:space="preserve">Summary of </w:t>
      </w:r>
      <w:r w:rsidR="00981B6F">
        <w:rPr>
          <w:sz w:val="32"/>
          <w:szCs w:val="32"/>
        </w:rPr>
        <w:t>Protected Characteristics Most I</w:t>
      </w:r>
      <w:r w:rsidRPr="00711922">
        <w:rPr>
          <w:sz w:val="32"/>
          <w:szCs w:val="32"/>
        </w:rPr>
        <w:t>mpacted</w:t>
      </w:r>
    </w:p>
    <w:tbl>
      <w:tblPr>
        <w:tblpPr w:leftFromText="180" w:rightFromText="180" w:vertAnchor="text" w:horzAnchor="margin" w:tblpX="468" w:tblpY="151"/>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53"/>
      </w:tblGrid>
      <w:tr w:rsidR="00163A6F" w:rsidRPr="00CD7794" w:rsidTr="00B70C6E">
        <w:tblPrEx>
          <w:tblCellMar>
            <w:top w:w="0" w:type="dxa"/>
            <w:bottom w:w="0" w:type="dxa"/>
          </w:tblCellMar>
        </w:tblPrEx>
        <w:trPr>
          <w:trHeight w:val="70"/>
        </w:trPr>
        <w:tc>
          <w:tcPr>
            <w:tcW w:w="5000" w:type="pct"/>
            <w:shd w:val="clear" w:color="auto" w:fill="auto"/>
            <w:vAlign w:val="center"/>
          </w:tcPr>
          <w:p w:rsidR="00163A6F" w:rsidRDefault="006910F4" w:rsidP="005427A5">
            <w:pPr>
              <w:rPr>
                <w:sz w:val="18"/>
                <w:szCs w:val="18"/>
              </w:rPr>
            </w:pPr>
            <w:r>
              <w:rPr>
                <w:sz w:val="22"/>
              </w:rPr>
              <w:t xml:space="preserve">The provision of an effective and efficient winter maintenance service has a positive impact on all citizens.  </w:t>
            </w:r>
          </w:p>
          <w:p w:rsidR="00711922" w:rsidRPr="00CD7794" w:rsidRDefault="00711922" w:rsidP="005427A5">
            <w:pPr>
              <w:rPr>
                <w:sz w:val="18"/>
                <w:szCs w:val="18"/>
              </w:rPr>
            </w:pPr>
          </w:p>
        </w:tc>
      </w:tr>
    </w:tbl>
    <w:p w:rsidR="00711922" w:rsidRDefault="00711922" w:rsidP="00711922">
      <w:pPr>
        <w:ind w:left="360"/>
        <w:rPr>
          <w:sz w:val="18"/>
          <w:szCs w:val="18"/>
        </w:rPr>
      </w:pPr>
    </w:p>
    <w:p w:rsidR="00163A6F" w:rsidRPr="00711922" w:rsidRDefault="00711922" w:rsidP="00711922">
      <w:pPr>
        <w:ind w:left="360"/>
        <w:rPr>
          <w:sz w:val="32"/>
          <w:szCs w:val="32"/>
        </w:rPr>
      </w:pPr>
      <w:r w:rsidRPr="00711922">
        <w:rPr>
          <w:sz w:val="32"/>
          <w:szCs w:val="32"/>
        </w:rPr>
        <w:t xml:space="preserve">Summary of </w:t>
      </w:r>
      <w:r>
        <w:rPr>
          <w:sz w:val="32"/>
          <w:szCs w:val="32"/>
        </w:rPr>
        <w:t>Socio Economic Impacts</w:t>
      </w:r>
      <w:bookmarkStart w:id="0" w:name="_GoBack"/>
      <w:bookmarkEnd w:id="0"/>
    </w:p>
    <w:tbl>
      <w:tblPr>
        <w:tblpPr w:leftFromText="180" w:rightFromText="180" w:vertAnchor="text" w:horzAnchor="margin" w:tblpX="468" w:tblpY="151"/>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53"/>
      </w:tblGrid>
      <w:tr w:rsidR="00163A6F" w:rsidRPr="00CD7794" w:rsidTr="00B70C6E">
        <w:tblPrEx>
          <w:tblCellMar>
            <w:top w:w="0" w:type="dxa"/>
            <w:bottom w:w="0" w:type="dxa"/>
          </w:tblCellMar>
        </w:tblPrEx>
        <w:trPr>
          <w:trHeight w:val="70"/>
        </w:trPr>
        <w:tc>
          <w:tcPr>
            <w:tcW w:w="5000" w:type="pct"/>
            <w:shd w:val="clear" w:color="auto" w:fill="auto"/>
            <w:vAlign w:val="center"/>
          </w:tcPr>
          <w:p w:rsidR="00711922" w:rsidRPr="001124FD" w:rsidRDefault="001124FD" w:rsidP="005427A5">
            <w:pPr>
              <w:rPr>
                <w:sz w:val="22"/>
                <w:szCs w:val="22"/>
              </w:rPr>
            </w:pPr>
            <w:r w:rsidRPr="001124FD">
              <w:rPr>
                <w:sz w:val="22"/>
                <w:szCs w:val="22"/>
              </w:rPr>
              <w:t xml:space="preserve">The winter maintenance </w:t>
            </w:r>
            <w:r w:rsidR="000C17A7">
              <w:rPr>
                <w:sz w:val="22"/>
                <w:szCs w:val="22"/>
              </w:rPr>
              <w:t xml:space="preserve">service </w:t>
            </w:r>
            <w:r>
              <w:rPr>
                <w:sz w:val="22"/>
                <w:szCs w:val="22"/>
              </w:rPr>
              <w:t>provides citizens with the ability to plan the</w:t>
            </w:r>
            <w:r w:rsidR="008947C1">
              <w:rPr>
                <w:sz w:val="22"/>
                <w:szCs w:val="22"/>
              </w:rPr>
              <w:t>ir journeys and travel safely on the treated network.  Also, the resident information in the online winter gritting story map in</w:t>
            </w:r>
            <w:r w:rsidR="002E595B">
              <w:rPr>
                <w:sz w:val="22"/>
                <w:szCs w:val="22"/>
              </w:rPr>
              <w:t>forms: citizens where they ca</w:t>
            </w:r>
            <w:r w:rsidR="0045583B">
              <w:rPr>
                <w:sz w:val="22"/>
                <w:szCs w:val="22"/>
              </w:rPr>
              <w:t xml:space="preserve">n pick up free supplies of salt, where their local grit bin is located </w:t>
            </w:r>
            <w:r w:rsidR="002E595B">
              <w:rPr>
                <w:sz w:val="22"/>
                <w:szCs w:val="22"/>
              </w:rPr>
              <w:t>and how they can spread salt safely</w:t>
            </w:r>
            <w:r w:rsidR="008947C1">
              <w:rPr>
                <w:sz w:val="22"/>
                <w:szCs w:val="22"/>
              </w:rPr>
              <w:t>; cyclists and drivers</w:t>
            </w:r>
            <w:r w:rsidR="002E595B">
              <w:rPr>
                <w:sz w:val="22"/>
                <w:szCs w:val="22"/>
              </w:rPr>
              <w:t xml:space="preserve"> how</w:t>
            </w:r>
            <w:r w:rsidR="008947C1">
              <w:rPr>
                <w:sz w:val="22"/>
                <w:szCs w:val="22"/>
              </w:rPr>
              <w:t xml:space="preserve"> to prepare for winter</w:t>
            </w:r>
            <w:r w:rsidR="006B3657">
              <w:rPr>
                <w:sz w:val="22"/>
                <w:szCs w:val="22"/>
              </w:rPr>
              <w:t xml:space="preserve"> conditions.</w:t>
            </w:r>
          </w:p>
          <w:p w:rsidR="00711922" w:rsidRPr="00CD7794" w:rsidRDefault="00711922" w:rsidP="005427A5">
            <w:pPr>
              <w:rPr>
                <w:sz w:val="18"/>
                <w:szCs w:val="18"/>
              </w:rPr>
            </w:pPr>
          </w:p>
        </w:tc>
      </w:tr>
    </w:tbl>
    <w:p w:rsidR="00163A6F" w:rsidRDefault="00163A6F" w:rsidP="00405005">
      <w:pPr>
        <w:ind w:left="360"/>
        <w:rPr>
          <w:sz w:val="18"/>
          <w:szCs w:val="18"/>
        </w:rPr>
      </w:pPr>
    </w:p>
    <w:p w:rsidR="00163A6F" w:rsidRDefault="00711922" w:rsidP="00711922">
      <w:pPr>
        <w:ind w:left="360"/>
        <w:rPr>
          <w:sz w:val="32"/>
          <w:szCs w:val="32"/>
        </w:rPr>
      </w:pPr>
      <w:r w:rsidRPr="00711922">
        <w:rPr>
          <w:sz w:val="32"/>
          <w:szCs w:val="32"/>
        </w:rPr>
        <w:t xml:space="preserve">Summary of </w:t>
      </w:r>
      <w:r>
        <w:rPr>
          <w:sz w:val="32"/>
          <w:szCs w:val="32"/>
        </w:rPr>
        <w:t>Human Rights Impacts</w:t>
      </w:r>
    </w:p>
    <w:tbl>
      <w:tblPr>
        <w:tblpPr w:leftFromText="180" w:rightFromText="180" w:vertAnchor="text" w:horzAnchor="margin" w:tblpX="468" w:tblpY="151"/>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53"/>
      </w:tblGrid>
      <w:tr w:rsidR="00711922" w:rsidRPr="00CD7794" w:rsidTr="00B70C6E">
        <w:tblPrEx>
          <w:tblCellMar>
            <w:top w:w="0" w:type="dxa"/>
            <w:bottom w:w="0" w:type="dxa"/>
          </w:tblCellMar>
        </w:tblPrEx>
        <w:trPr>
          <w:trHeight w:val="70"/>
        </w:trPr>
        <w:tc>
          <w:tcPr>
            <w:tcW w:w="5000" w:type="pct"/>
            <w:shd w:val="clear" w:color="auto" w:fill="auto"/>
            <w:vAlign w:val="center"/>
          </w:tcPr>
          <w:p w:rsidR="00A33E2A" w:rsidRDefault="00A33E2A" w:rsidP="00A33E2A">
            <w:pPr>
              <w:rPr>
                <w:sz w:val="18"/>
                <w:szCs w:val="18"/>
              </w:rPr>
            </w:pPr>
            <w:r>
              <w:rPr>
                <w:sz w:val="22"/>
              </w:rPr>
              <w:lastRenderedPageBreak/>
              <w:t>The provision of an effective and efficient winter maintenance service has a positive human</w:t>
            </w:r>
            <w:r w:rsidR="006B3657">
              <w:rPr>
                <w:sz w:val="22"/>
              </w:rPr>
              <w:t xml:space="preserve"> rights impact on all citizens.</w:t>
            </w:r>
          </w:p>
          <w:p w:rsidR="00711922" w:rsidRPr="00CD7794" w:rsidRDefault="00711922" w:rsidP="005427A5">
            <w:pPr>
              <w:rPr>
                <w:sz w:val="18"/>
                <w:szCs w:val="18"/>
              </w:rPr>
            </w:pPr>
          </w:p>
        </w:tc>
      </w:tr>
    </w:tbl>
    <w:p w:rsidR="00711922" w:rsidRDefault="00711922" w:rsidP="00405005">
      <w:pPr>
        <w:ind w:left="360"/>
        <w:rPr>
          <w:sz w:val="18"/>
          <w:szCs w:val="18"/>
        </w:rPr>
      </w:pPr>
    </w:p>
    <w:p w:rsidR="00CE1909" w:rsidRPr="00B04CFA" w:rsidRDefault="007073B2" w:rsidP="005272A9">
      <w:pPr>
        <w:pStyle w:val="Heading1"/>
        <w:numPr>
          <w:ilvl w:val="0"/>
          <w:numId w:val="8"/>
        </w:numPr>
        <w:rPr>
          <w:sz w:val="36"/>
          <w:szCs w:val="36"/>
        </w:rPr>
      </w:pPr>
      <w:r w:rsidRPr="00B04CFA">
        <w:rPr>
          <w:sz w:val="36"/>
          <w:szCs w:val="36"/>
        </w:rPr>
        <w:t xml:space="preserve">OUTCOMES, </w:t>
      </w:r>
      <w:r w:rsidR="00CE1909" w:rsidRPr="00B04CFA">
        <w:rPr>
          <w:sz w:val="36"/>
          <w:szCs w:val="36"/>
        </w:rPr>
        <w:t>ACTION</w:t>
      </w:r>
      <w:r w:rsidRPr="00B04CFA">
        <w:rPr>
          <w:sz w:val="36"/>
          <w:szCs w:val="36"/>
        </w:rPr>
        <w:t xml:space="preserve"> &amp; PUBLIC REPORTING</w:t>
      </w:r>
    </w:p>
    <w:p w:rsidR="00CE1909" w:rsidRDefault="00CE1909" w:rsidP="00CE1909">
      <w:pPr>
        <w:rPr>
          <w:sz w:val="22"/>
        </w:rPr>
      </w:pPr>
    </w:p>
    <w:tbl>
      <w:tblPr>
        <w:tblW w:w="14646"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7"/>
        <w:gridCol w:w="3289"/>
      </w:tblGrid>
      <w:tr w:rsidR="00460F93" w:rsidRPr="00ED47F5" w:rsidTr="006B3657">
        <w:tblPrEx>
          <w:tblCellMar>
            <w:top w:w="0" w:type="dxa"/>
            <w:bottom w:w="0" w:type="dxa"/>
          </w:tblCellMar>
        </w:tblPrEx>
        <w:tc>
          <w:tcPr>
            <w:tcW w:w="11357" w:type="dxa"/>
            <w:tcBorders>
              <w:bottom w:val="single" w:sz="4" w:space="0" w:color="auto"/>
            </w:tcBorders>
            <w:shd w:val="clear" w:color="auto" w:fill="D9D9D9"/>
          </w:tcPr>
          <w:p w:rsidR="00460F93" w:rsidRPr="00B70C6E" w:rsidRDefault="00460F93" w:rsidP="005427A5">
            <w:pPr>
              <w:rPr>
                <w:b/>
                <w:sz w:val="14"/>
                <w:szCs w:val="14"/>
              </w:rPr>
            </w:pPr>
          </w:p>
          <w:p w:rsidR="00460F93" w:rsidRPr="002101EA" w:rsidRDefault="00460F93" w:rsidP="002101EA">
            <w:pPr>
              <w:jc w:val="center"/>
              <w:rPr>
                <w:b/>
                <w:sz w:val="36"/>
                <w:szCs w:val="36"/>
              </w:rPr>
            </w:pPr>
            <w:r w:rsidRPr="002101EA">
              <w:rPr>
                <w:b/>
                <w:sz w:val="36"/>
                <w:szCs w:val="36"/>
              </w:rPr>
              <w:t>Screening Outcome</w:t>
            </w:r>
          </w:p>
        </w:tc>
        <w:tc>
          <w:tcPr>
            <w:tcW w:w="3289" w:type="dxa"/>
            <w:shd w:val="clear" w:color="auto" w:fill="D9D9D9"/>
          </w:tcPr>
          <w:p w:rsidR="00460F93" w:rsidRPr="00B70C6E" w:rsidRDefault="00460F93" w:rsidP="005427A5">
            <w:pPr>
              <w:rPr>
                <w:b/>
                <w:sz w:val="14"/>
                <w:szCs w:val="14"/>
              </w:rPr>
            </w:pPr>
          </w:p>
          <w:p w:rsidR="00460F93" w:rsidRPr="002101EA" w:rsidRDefault="00460F93" w:rsidP="005427A5">
            <w:pPr>
              <w:rPr>
                <w:b/>
                <w:sz w:val="28"/>
                <w:szCs w:val="28"/>
              </w:rPr>
            </w:pPr>
            <w:r w:rsidRPr="002101EA">
              <w:rPr>
                <w:b/>
                <w:sz w:val="28"/>
                <w:szCs w:val="28"/>
              </w:rPr>
              <w:t xml:space="preserve">Yes /No </w:t>
            </w:r>
          </w:p>
          <w:p w:rsidR="00CE4FCB" w:rsidRDefault="00460F93" w:rsidP="005427A5">
            <w:pPr>
              <w:rPr>
                <w:b/>
                <w:sz w:val="28"/>
                <w:szCs w:val="28"/>
              </w:rPr>
            </w:pPr>
            <w:r w:rsidRPr="002101EA">
              <w:rPr>
                <w:b/>
                <w:sz w:val="28"/>
                <w:szCs w:val="28"/>
              </w:rPr>
              <w:t>Or /</w:t>
            </w:r>
          </w:p>
          <w:p w:rsidR="00460F93" w:rsidRPr="002101EA" w:rsidRDefault="00460F93" w:rsidP="005427A5">
            <w:pPr>
              <w:rPr>
                <w:b/>
                <w:sz w:val="28"/>
                <w:szCs w:val="28"/>
              </w:rPr>
            </w:pPr>
            <w:r w:rsidRPr="002101EA">
              <w:rPr>
                <w:b/>
                <w:sz w:val="28"/>
                <w:szCs w:val="28"/>
              </w:rPr>
              <w:t>Not At This Stage</w:t>
            </w:r>
          </w:p>
          <w:p w:rsidR="00460F93" w:rsidRPr="00B70C6E" w:rsidRDefault="00460F93" w:rsidP="005427A5">
            <w:pPr>
              <w:rPr>
                <w:b/>
                <w:sz w:val="14"/>
                <w:szCs w:val="14"/>
              </w:rPr>
            </w:pPr>
          </w:p>
        </w:tc>
      </w:tr>
      <w:tr w:rsidR="00460F93" w:rsidTr="00B70C6E">
        <w:tblPrEx>
          <w:tblCellMar>
            <w:top w:w="0" w:type="dxa"/>
            <w:bottom w:w="0" w:type="dxa"/>
          </w:tblCellMar>
        </w:tblPrEx>
        <w:trPr>
          <w:trHeight w:val="329"/>
        </w:trPr>
        <w:tc>
          <w:tcPr>
            <w:tcW w:w="11357" w:type="dxa"/>
            <w:shd w:val="clear" w:color="auto" w:fill="CCFFFF"/>
            <w:vAlign w:val="center"/>
          </w:tcPr>
          <w:p w:rsidR="00460F93" w:rsidRPr="002101EA" w:rsidRDefault="00460F93" w:rsidP="00B70C6E">
            <w:pPr>
              <w:rPr>
                <w:b/>
                <w:sz w:val="22"/>
                <w:szCs w:val="22"/>
              </w:rPr>
            </w:pPr>
            <w:r w:rsidRPr="002101EA">
              <w:rPr>
                <w:b/>
                <w:sz w:val="22"/>
                <w:szCs w:val="22"/>
              </w:rPr>
              <w:t>Was a significant level of negative impact arising from the project, policy or strategy identified?</w:t>
            </w:r>
          </w:p>
        </w:tc>
        <w:tc>
          <w:tcPr>
            <w:tcW w:w="3289" w:type="dxa"/>
            <w:vAlign w:val="center"/>
          </w:tcPr>
          <w:p w:rsidR="00460F93" w:rsidRPr="002101EA" w:rsidRDefault="00695F90" w:rsidP="00B70C6E">
            <w:pPr>
              <w:rPr>
                <w:sz w:val="22"/>
                <w:szCs w:val="22"/>
              </w:rPr>
            </w:pPr>
            <w:r>
              <w:rPr>
                <w:sz w:val="22"/>
                <w:szCs w:val="22"/>
              </w:rPr>
              <w:t>No</w:t>
            </w:r>
          </w:p>
        </w:tc>
      </w:tr>
      <w:tr w:rsidR="00460F93" w:rsidTr="00B70C6E">
        <w:tblPrEx>
          <w:tblCellMar>
            <w:top w:w="0" w:type="dxa"/>
            <w:bottom w:w="0" w:type="dxa"/>
          </w:tblCellMar>
        </w:tblPrEx>
        <w:trPr>
          <w:trHeight w:val="405"/>
        </w:trPr>
        <w:tc>
          <w:tcPr>
            <w:tcW w:w="11357" w:type="dxa"/>
            <w:tcBorders>
              <w:bottom w:val="single" w:sz="4" w:space="0" w:color="auto"/>
            </w:tcBorders>
            <w:shd w:val="clear" w:color="auto" w:fill="CCFFFF"/>
            <w:vAlign w:val="center"/>
          </w:tcPr>
          <w:p w:rsidR="00460F93" w:rsidRPr="002101EA" w:rsidRDefault="00460F93" w:rsidP="00B70C6E">
            <w:pPr>
              <w:rPr>
                <w:b/>
                <w:sz w:val="22"/>
                <w:szCs w:val="22"/>
              </w:rPr>
            </w:pPr>
            <w:r w:rsidRPr="002101EA">
              <w:rPr>
                <w:b/>
                <w:sz w:val="22"/>
                <w:szCs w:val="22"/>
              </w:rPr>
              <w:t>Does the project, policy or strategy require to be amended to have a positive impact?</w:t>
            </w:r>
          </w:p>
        </w:tc>
        <w:tc>
          <w:tcPr>
            <w:tcW w:w="3289" w:type="dxa"/>
            <w:tcBorders>
              <w:bottom w:val="single" w:sz="4" w:space="0" w:color="auto"/>
            </w:tcBorders>
            <w:vAlign w:val="center"/>
          </w:tcPr>
          <w:p w:rsidR="00460F93" w:rsidRPr="002101EA" w:rsidRDefault="00695F90" w:rsidP="00B70C6E">
            <w:pPr>
              <w:rPr>
                <w:sz w:val="22"/>
                <w:szCs w:val="22"/>
              </w:rPr>
            </w:pPr>
            <w:r>
              <w:rPr>
                <w:sz w:val="22"/>
                <w:szCs w:val="22"/>
              </w:rPr>
              <w:t>No</w:t>
            </w:r>
          </w:p>
        </w:tc>
      </w:tr>
      <w:tr w:rsidR="00460F93" w:rsidTr="00B70C6E">
        <w:tblPrEx>
          <w:tblCellMar>
            <w:top w:w="0" w:type="dxa"/>
            <w:bottom w:w="0" w:type="dxa"/>
          </w:tblCellMar>
        </w:tblPrEx>
        <w:trPr>
          <w:trHeight w:val="411"/>
        </w:trPr>
        <w:tc>
          <w:tcPr>
            <w:tcW w:w="11357" w:type="dxa"/>
            <w:tcBorders>
              <w:bottom w:val="single" w:sz="4" w:space="0" w:color="auto"/>
            </w:tcBorders>
            <w:shd w:val="clear" w:color="auto" w:fill="CCFFFF"/>
            <w:vAlign w:val="center"/>
          </w:tcPr>
          <w:p w:rsidR="00460F93" w:rsidRPr="002101EA" w:rsidRDefault="00460F93" w:rsidP="00B70C6E">
            <w:pPr>
              <w:rPr>
                <w:b/>
                <w:sz w:val="22"/>
                <w:szCs w:val="22"/>
              </w:rPr>
            </w:pPr>
            <w:r w:rsidRPr="002101EA">
              <w:rPr>
                <w:b/>
                <w:sz w:val="22"/>
                <w:szCs w:val="22"/>
              </w:rPr>
              <w:t>Does a Full Impact Assessment need to be undertaken?</w:t>
            </w:r>
          </w:p>
        </w:tc>
        <w:tc>
          <w:tcPr>
            <w:tcW w:w="3289" w:type="dxa"/>
            <w:tcBorders>
              <w:bottom w:val="single" w:sz="4" w:space="0" w:color="auto"/>
            </w:tcBorders>
            <w:vAlign w:val="center"/>
          </w:tcPr>
          <w:p w:rsidR="00460F93" w:rsidRPr="002101EA" w:rsidRDefault="00574F70" w:rsidP="00B70C6E">
            <w:pPr>
              <w:rPr>
                <w:sz w:val="22"/>
                <w:szCs w:val="22"/>
              </w:rPr>
            </w:pPr>
            <w:r>
              <w:rPr>
                <w:sz w:val="22"/>
                <w:szCs w:val="22"/>
              </w:rPr>
              <w:t>Not at this stage.</w:t>
            </w:r>
          </w:p>
        </w:tc>
      </w:tr>
    </w:tbl>
    <w:p w:rsidR="00B04CFA" w:rsidRDefault="00B04CFA" w:rsidP="00460F93">
      <w:pPr>
        <w:ind w:firstLine="360"/>
        <w:rPr>
          <w:sz w:val="18"/>
          <w:szCs w:val="18"/>
        </w:rPr>
      </w:pPr>
    </w:p>
    <w:p w:rsidR="00B04CFA" w:rsidRDefault="00B04CFA" w:rsidP="00460F93">
      <w:pPr>
        <w:ind w:firstLine="360"/>
        <w:rPr>
          <w:sz w:val="18"/>
          <w:szCs w:val="18"/>
        </w:rPr>
        <w:sectPr w:rsidR="00B04CFA" w:rsidSect="002101EA">
          <w:pgSz w:w="16838" w:h="11906" w:orient="landscape" w:code="9"/>
          <w:pgMar w:top="851" w:right="1440" w:bottom="1135" w:left="851" w:header="720" w:footer="720" w:gutter="0"/>
          <w:cols w:space="720"/>
        </w:sectPr>
      </w:pPr>
    </w:p>
    <w:p w:rsidR="00FE21D3" w:rsidRDefault="00FE21D3" w:rsidP="00460F93">
      <w:pPr>
        <w:ind w:firstLine="360"/>
        <w:rPr>
          <w:sz w:val="18"/>
          <w:szCs w:val="18"/>
        </w:rPr>
      </w:pPr>
    </w:p>
    <w:tbl>
      <w:tblPr>
        <w:tblW w:w="1419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277"/>
        <w:gridCol w:w="7938"/>
      </w:tblGrid>
      <w:tr w:rsidR="00460F93" w:rsidRPr="00ED47F5" w:rsidTr="005427A5">
        <w:tblPrEx>
          <w:tblCellMar>
            <w:top w:w="0" w:type="dxa"/>
            <w:bottom w:w="0" w:type="dxa"/>
          </w:tblCellMar>
        </w:tblPrEx>
        <w:tc>
          <w:tcPr>
            <w:tcW w:w="14192" w:type="dxa"/>
            <w:gridSpan w:val="3"/>
            <w:tcBorders>
              <w:top w:val="single" w:sz="4" w:space="0" w:color="auto"/>
              <w:left w:val="single" w:sz="4" w:space="0" w:color="auto"/>
              <w:bottom w:val="single" w:sz="4" w:space="0" w:color="auto"/>
              <w:right w:val="single" w:sz="4" w:space="0" w:color="auto"/>
            </w:tcBorders>
            <w:shd w:val="clear" w:color="auto" w:fill="D9D9D9"/>
          </w:tcPr>
          <w:p w:rsidR="00460F93" w:rsidRPr="00B70C6E" w:rsidRDefault="00460F93" w:rsidP="005427A5">
            <w:pPr>
              <w:rPr>
                <w:b/>
                <w:sz w:val="8"/>
                <w:szCs w:val="8"/>
              </w:rPr>
            </w:pPr>
          </w:p>
          <w:p w:rsidR="00460F93" w:rsidRPr="002101EA" w:rsidRDefault="00B04CFA" w:rsidP="002101EA">
            <w:pPr>
              <w:jc w:val="center"/>
              <w:rPr>
                <w:sz w:val="36"/>
                <w:szCs w:val="36"/>
              </w:rPr>
            </w:pPr>
            <w:r w:rsidRPr="002101EA">
              <w:rPr>
                <w:b/>
                <w:sz w:val="36"/>
                <w:szCs w:val="36"/>
              </w:rPr>
              <w:t xml:space="preserve">Actions: </w:t>
            </w:r>
            <w:r w:rsidR="00460F93" w:rsidRPr="002101EA">
              <w:rPr>
                <w:b/>
                <w:sz w:val="36"/>
                <w:szCs w:val="36"/>
              </w:rPr>
              <w:t>Next Steps</w:t>
            </w:r>
          </w:p>
          <w:p w:rsidR="00460F93" w:rsidRPr="00460F93" w:rsidRDefault="00460F93" w:rsidP="002101EA">
            <w:pPr>
              <w:jc w:val="center"/>
              <w:rPr>
                <w:sz w:val="16"/>
                <w:szCs w:val="16"/>
              </w:rPr>
            </w:pPr>
          </w:p>
          <w:p w:rsidR="00460F93" w:rsidRDefault="00460F93" w:rsidP="002101EA">
            <w:pPr>
              <w:jc w:val="center"/>
              <w:rPr>
                <w:sz w:val="18"/>
                <w:szCs w:val="18"/>
              </w:rPr>
            </w:pPr>
            <w:r w:rsidRPr="00ED47F5">
              <w:rPr>
                <w:sz w:val="18"/>
                <w:szCs w:val="18"/>
              </w:rPr>
              <w:t xml:space="preserve">(i.e. is there a strategic group that can monitor </w:t>
            </w:r>
            <w:r>
              <w:rPr>
                <w:sz w:val="18"/>
                <w:szCs w:val="18"/>
              </w:rPr>
              <w:t>any future</w:t>
            </w:r>
            <w:r w:rsidR="00B04CFA">
              <w:rPr>
                <w:sz w:val="18"/>
                <w:szCs w:val="18"/>
              </w:rPr>
              <w:t xml:space="preserve"> actions)</w:t>
            </w:r>
          </w:p>
          <w:p w:rsidR="00460F93" w:rsidRPr="00B70C6E" w:rsidRDefault="00460F93" w:rsidP="00460F93">
            <w:pPr>
              <w:ind w:firstLine="360"/>
              <w:rPr>
                <w:sz w:val="10"/>
                <w:szCs w:val="10"/>
              </w:rPr>
            </w:pPr>
          </w:p>
        </w:tc>
      </w:tr>
      <w:tr w:rsidR="00460F93" w:rsidTr="005427A5">
        <w:tblPrEx>
          <w:tblCellMar>
            <w:top w:w="0" w:type="dxa"/>
            <w:bottom w:w="0" w:type="dxa"/>
          </w:tblCellMar>
        </w:tblPrEx>
        <w:tc>
          <w:tcPr>
            <w:tcW w:w="2977" w:type="dxa"/>
            <w:tcBorders>
              <w:bottom w:val="single" w:sz="4" w:space="0" w:color="auto"/>
            </w:tcBorders>
            <w:shd w:val="clear" w:color="auto" w:fill="D9D9D9"/>
          </w:tcPr>
          <w:p w:rsidR="00460F93" w:rsidRDefault="00460F93" w:rsidP="0021793B">
            <w:pPr>
              <w:rPr>
                <w:b/>
                <w:sz w:val="22"/>
              </w:rPr>
            </w:pPr>
            <w:r>
              <w:rPr>
                <w:b/>
                <w:sz w:val="22"/>
              </w:rPr>
              <w:t xml:space="preserve">Further </w:t>
            </w:r>
            <w:r w:rsidRPr="00ED47F5">
              <w:rPr>
                <w:b/>
                <w:sz w:val="22"/>
              </w:rPr>
              <w:t>Action Required</w:t>
            </w:r>
            <w:r>
              <w:rPr>
                <w:b/>
                <w:sz w:val="22"/>
              </w:rPr>
              <w:t>/ Action To Be Undertaken</w:t>
            </w:r>
          </w:p>
          <w:p w:rsidR="00460F93" w:rsidRPr="00ED47F5" w:rsidRDefault="00460F93" w:rsidP="0021793B">
            <w:pPr>
              <w:rPr>
                <w:b/>
                <w:sz w:val="22"/>
              </w:rPr>
            </w:pPr>
          </w:p>
        </w:tc>
        <w:tc>
          <w:tcPr>
            <w:tcW w:w="3277" w:type="dxa"/>
            <w:tcBorders>
              <w:bottom w:val="single" w:sz="4" w:space="0" w:color="auto"/>
            </w:tcBorders>
            <w:shd w:val="clear" w:color="auto" w:fill="D9D9D9"/>
          </w:tcPr>
          <w:p w:rsidR="00460F93" w:rsidRDefault="00460F93" w:rsidP="00797EAC">
            <w:pPr>
              <w:rPr>
                <w:b/>
                <w:sz w:val="22"/>
              </w:rPr>
            </w:pPr>
            <w:r w:rsidRPr="00ED47F5">
              <w:rPr>
                <w:b/>
                <w:sz w:val="22"/>
              </w:rPr>
              <w:t>Lead Officer</w:t>
            </w:r>
            <w:r>
              <w:rPr>
                <w:b/>
                <w:sz w:val="22"/>
              </w:rPr>
              <w:t xml:space="preserve"> and/or</w:t>
            </w:r>
          </w:p>
          <w:p w:rsidR="00460F93" w:rsidRPr="00ED47F5" w:rsidRDefault="00460F93" w:rsidP="00797EAC">
            <w:pPr>
              <w:rPr>
                <w:b/>
                <w:sz w:val="22"/>
              </w:rPr>
            </w:pPr>
            <w:r>
              <w:rPr>
                <w:b/>
                <w:sz w:val="22"/>
              </w:rPr>
              <w:t>Lead Strategic Group</w:t>
            </w:r>
          </w:p>
        </w:tc>
        <w:tc>
          <w:tcPr>
            <w:tcW w:w="7938" w:type="dxa"/>
            <w:tcBorders>
              <w:bottom w:val="single" w:sz="4" w:space="0" w:color="auto"/>
            </w:tcBorders>
            <w:shd w:val="clear" w:color="auto" w:fill="D9D9D9"/>
          </w:tcPr>
          <w:p w:rsidR="00460F93" w:rsidRPr="00ED47F5" w:rsidRDefault="00460F93" w:rsidP="0021793B">
            <w:pPr>
              <w:rPr>
                <w:b/>
                <w:sz w:val="22"/>
              </w:rPr>
            </w:pPr>
            <w:r>
              <w:rPr>
                <w:b/>
                <w:sz w:val="22"/>
              </w:rPr>
              <w:t>Timescale for Resolution of Negative Impact</w:t>
            </w:r>
            <w:r w:rsidR="00724573">
              <w:rPr>
                <w:b/>
                <w:sz w:val="22"/>
              </w:rPr>
              <w:t xml:space="preserve"> (s) </w:t>
            </w:r>
            <w:r>
              <w:rPr>
                <w:b/>
                <w:sz w:val="22"/>
              </w:rPr>
              <w:t>/ Delivery of Positive Impact</w:t>
            </w:r>
            <w:r w:rsidR="00724573">
              <w:rPr>
                <w:b/>
                <w:sz w:val="22"/>
              </w:rPr>
              <w:t xml:space="preserve"> (s)</w:t>
            </w:r>
          </w:p>
          <w:p w:rsidR="00460F93" w:rsidRPr="00ED47F5" w:rsidRDefault="00460F93" w:rsidP="0021793B">
            <w:pPr>
              <w:rPr>
                <w:b/>
                <w:sz w:val="22"/>
              </w:rPr>
            </w:pPr>
          </w:p>
        </w:tc>
      </w:tr>
      <w:tr w:rsidR="00460F93" w:rsidTr="00CE4FCB">
        <w:tblPrEx>
          <w:tblCellMar>
            <w:top w:w="0" w:type="dxa"/>
            <w:bottom w:w="0" w:type="dxa"/>
          </w:tblCellMar>
        </w:tblPrEx>
        <w:trPr>
          <w:trHeight w:val="884"/>
        </w:trPr>
        <w:tc>
          <w:tcPr>
            <w:tcW w:w="2977" w:type="dxa"/>
            <w:shd w:val="clear" w:color="auto" w:fill="auto"/>
          </w:tcPr>
          <w:p w:rsidR="00DB4A5A" w:rsidRDefault="005C2FBD" w:rsidP="0021793B">
            <w:pPr>
              <w:rPr>
                <w:sz w:val="22"/>
              </w:rPr>
            </w:pPr>
            <w:r>
              <w:rPr>
                <w:sz w:val="22"/>
              </w:rPr>
              <w:t>Annual review of WMP</w:t>
            </w:r>
          </w:p>
          <w:p w:rsidR="00DB4A5A" w:rsidRDefault="00DB4A5A" w:rsidP="0021793B">
            <w:pPr>
              <w:rPr>
                <w:sz w:val="22"/>
              </w:rPr>
            </w:pPr>
          </w:p>
          <w:p w:rsidR="00DB4A5A" w:rsidRDefault="005C2FBD" w:rsidP="00B70C6E">
            <w:pPr>
              <w:rPr>
                <w:sz w:val="22"/>
              </w:rPr>
            </w:pPr>
            <w:r>
              <w:rPr>
                <w:sz w:val="22"/>
              </w:rPr>
              <w:t>Elected member consultation</w:t>
            </w:r>
          </w:p>
        </w:tc>
        <w:tc>
          <w:tcPr>
            <w:tcW w:w="3277" w:type="dxa"/>
            <w:shd w:val="clear" w:color="auto" w:fill="auto"/>
          </w:tcPr>
          <w:p w:rsidR="005C2FBD" w:rsidRDefault="005C2FBD" w:rsidP="00797EAC">
            <w:pPr>
              <w:rPr>
                <w:sz w:val="22"/>
              </w:rPr>
            </w:pPr>
            <w:r>
              <w:rPr>
                <w:sz w:val="22"/>
              </w:rPr>
              <w:t>Brendan Frankgate</w:t>
            </w:r>
          </w:p>
          <w:p w:rsidR="006340D2" w:rsidRDefault="006340D2" w:rsidP="00797EAC">
            <w:pPr>
              <w:rPr>
                <w:sz w:val="22"/>
              </w:rPr>
            </w:pPr>
          </w:p>
          <w:p w:rsidR="006340D2" w:rsidRDefault="006340D2" w:rsidP="00797EAC">
            <w:pPr>
              <w:rPr>
                <w:sz w:val="22"/>
              </w:rPr>
            </w:pPr>
            <w:r>
              <w:rPr>
                <w:sz w:val="22"/>
              </w:rPr>
              <w:t>Brendan Frankgate</w:t>
            </w:r>
          </w:p>
        </w:tc>
        <w:tc>
          <w:tcPr>
            <w:tcW w:w="7938" w:type="dxa"/>
            <w:shd w:val="clear" w:color="auto" w:fill="auto"/>
          </w:tcPr>
          <w:p w:rsidR="005C2FBD" w:rsidRDefault="005C2FBD" w:rsidP="0021793B">
            <w:pPr>
              <w:rPr>
                <w:sz w:val="22"/>
              </w:rPr>
            </w:pPr>
            <w:r>
              <w:rPr>
                <w:sz w:val="22"/>
              </w:rPr>
              <w:t>Annually</w:t>
            </w:r>
          </w:p>
          <w:p w:rsidR="006340D2" w:rsidRDefault="006340D2" w:rsidP="0021793B">
            <w:pPr>
              <w:rPr>
                <w:sz w:val="22"/>
              </w:rPr>
            </w:pPr>
          </w:p>
          <w:p w:rsidR="006340D2" w:rsidRDefault="006B1EFD" w:rsidP="006B1EFD">
            <w:pPr>
              <w:rPr>
                <w:sz w:val="22"/>
              </w:rPr>
            </w:pPr>
            <w:r>
              <w:rPr>
                <w:sz w:val="22"/>
              </w:rPr>
              <w:t>2021</w:t>
            </w:r>
          </w:p>
        </w:tc>
      </w:tr>
    </w:tbl>
    <w:p w:rsidR="00CE4FCB" w:rsidRDefault="00CE4FCB" w:rsidP="00FE21D3">
      <w:pPr>
        <w:ind w:firstLine="426"/>
        <w:rPr>
          <w:sz w:val="22"/>
        </w:rPr>
      </w:pPr>
    </w:p>
    <w:p w:rsidR="00CE4FCB" w:rsidRPr="00CE4FCB" w:rsidRDefault="00CE4FCB" w:rsidP="00CE4FCB">
      <w:pPr>
        <w:pBdr>
          <w:top w:val="single" w:sz="4" w:space="1" w:color="auto"/>
          <w:left w:val="single" w:sz="4" w:space="4" w:color="auto"/>
          <w:bottom w:val="single" w:sz="4" w:space="1" w:color="auto"/>
          <w:right w:val="single" w:sz="4" w:space="4" w:color="auto"/>
        </w:pBdr>
        <w:ind w:left="426"/>
        <w:jc w:val="center"/>
        <w:rPr>
          <w:b/>
          <w:sz w:val="36"/>
          <w:szCs w:val="36"/>
        </w:rPr>
      </w:pPr>
      <w:r w:rsidRPr="00CE4FCB">
        <w:rPr>
          <w:b/>
          <w:sz w:val="36"/>
          <w:szCs w:val="36"/>
        </w:rPr>
        <w:t>Public Reporting</w:t>
      </w: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r>
        <w:rPr>
          <w:sz w:val="22"/>
        </w:rPr>
        <w:t xml:space="preserve">All completed EQIA Screenings are required to be publically available on the </w:t>
      </w:r>
      <w:hyperlink r:id="rId19" w:history="1">
        <w:r w:rsidRPr="00CE4FCB">
          <w:rPr>
            <w:rStyle w:val="Hyperlink"/>
            <w:sz w:val="22"/>
          </w:rPr>
          <w:t>Council EQIA Webpage</w:t>
        </w:r>
      </w:hyperlink>
      <w:r>
        <w:rPr>
          <w:sz w:val="22"/>
        </w:rPr>
        <w:t xml:space="preserve"> once they have been signed off by the relevant manager, and/or Strategic, Policy, or Operational Group. (See </w:t>
      </w:r>
      <w:hyperlink r:id="rId20" w:history="1">
        <w:r w:rsidRPr="00CE4FCB">
          <w:rPr>
            <w:rStyle w:val="Hyperlink"/>
            <w:sz w:val="22"/>
          </w:rPr>
          <w:t>EQIA Guidance</w:t>
        </w:r>
      </w:hyperlink>
      <w:r>
        <w:rPr>
          <w:sz w:val="22"/>
        </w:rPr>
        <w:t>: Pgs. 11-12)</w:t>
      </w:r>
    </w:p>
    <w:p w:rsidR="00CE4FCB" w:rsidRPr="00B70C6E" w:rsidRDefault="00CE4FCB" w:rsidP="00CE4FCB">
      <w:pPr>
        <w:pBdr>
          <w:top w:val="single" w:sz="4" w:space="1" w:color="auto"/>
          <w:left w:val="single" w:sz="4" w:space="4" w:color="auto"/>
          <w:bottom w:val="single" w:sz="4" w:space="1" w:color="auto"/>
          <w:right w:val="single" w:sz="4" w:space="4" w:color="auto"/>
        </w:pBdr>
        <w:ind w:left="426"/>
        <w:rPr>
          <w:sz w:val="12"/>
          <w:szCs w:val="12"/>
        </w:rPr>
      </w:pPr>
    </w:p>
    <w:p w:rsidR="00697CBC" w:rsidRPr="00B70C6E" w:rsidRDefault="00697CBC" w:rsidP="00CE4FCB">
      <w:pPr>
        <w:rPr>
          <w:sz w:val="14"/>
          <w:szCs w:val="14"/>
        </w:rPr>
      </w:pPr>
    </w:p>
    <w:p w:rsidR="00CE1909" w:rsidRPr="00B70C6E" w:rsidRDefault="00CE1909" w:rsidP="00CE1909">
      <w:pPr>
        <w:rPr>
          <w:sz w:val="14"/>
          <w:szCs w:val="14"/>
        </w:rPr>
      </w:pPr>
    </w:p>
    <w:p w:rsidR="00CE1909" w:rsidRPr="00B70C6E" w:rsidRDefault="00CE1909" w:rsidP="005272A9">
      <w:pPr>
        <w:pStyle w:val="Heading1"/>
        <w:numPr>
          <w:ilvl w:val="0"/>
          <w:numId w:val="8"/>
        </w:numPr>
        <w:rPr>
          <w:sz w:val="36"/>
          <w:szCs w:val="36"/>
        </w:rPr>
      </w:pPr>
      <w:r w:rsidRPr="00B70C6E">
        <w:rPr>
          <w:sz w:val="36"/>
          <w:szCs w:val="36"/>
        </w:rPr>
        <w:t>M</w:t>
      </w:r>
      <w:r w:rsidR="00716EFA" w:rsidRPr="00B70C6E">
        <w:rPr>
          <w:sz w:val="36"/>
          <w:szCs w:val="36"/>
        </w:rPr>
        <w:t>ONITORING</w:t>
      </w:r>
      <w:r w:rsidRPr="00B70C6E">
        <w:rPr>
          <w:sz w:val="36"/>
          <w:szCs w:val="36"/>
        </w:rPr>
        <w:t xml:space="preserve"> OUTCOMES</w:t>
      </w:r>
      <w:r w:rsidR="00697CBC" w:rsidRPr="00B70C6E">
        <w:rPr>
          <w:sz w:val="36"/>
          <w:szCs w:val="36"/>
        </w:rPr>
        <w:t xml:space="preserve">, EVALUATION </w:t>
      </w:r>
      <w:r w:rsidR="005B5549" w:rsidRPr="00B70C6E">
        <w:rPr>
          <w:sz w:val="36"/>
          <w:szCs w:val="36"/>
        </w:rPr>
        <w:t>&amp; REVIEW</w:t>
      </w:r>
    </w:p>
    <w:p w:rsidR="00A403D7" w:rsidRDefault="00A403D7" w:rsidP="00A403D7">
      <w:pPr>
        <w:ind w:firstLine="720"/>
        <w:rPr>
          <w:sz w:val="22"/>
        </w:rPr>
      </w:pPr>
    </w:p>
    <w:p w:rsidR="00CE1909" w:rsidRDefault="00CE1909" w:rsidP="005B5549">
      <w:pPr>
        <w:ind w:left="720"/>
        <w:rPr>
          <w:sz w:val="22"/>
        </w:rPr>
      </w:pPr>
      <w:r>
        <w:rPr>
          <w:sz w:val="22"/>
        </w:rPr>
        <w:t xml:space="preserve">The </w:t>
      </w:r>
      <w:r w:rsidR="005B5549">
        <w:rPr>
          <w:sz w:val="22"/>
        </w:rPr>
        <w:t>E</w:t>
      </w:r>
      <w:r>
        <w:rPr>
          <w:sz w:val="22"/>
        </w:rPr>
        <w:t xml:space="preserve">qualities </w:t>
      </w:r>
      <w:r w:rsidR="005B5549">
        <w:rPr>
          <w:sz w:val="22"/>
        </w:rPr>
        <w:t>I</w:t>
      </w:r>
      <w:r>
        <w:rPr>
          <w:sz w:val="22"/>
        </w:rPr>
        <w:t xml:space="preserve">mpact </w:t>
      </w:r>
      <w:r w:rsidR="005B5549">
        <w:rPr>
          <w:sz w:val="22"/>
        </w:rPr>
        <w:t>A</w:t>
      </w:r>
      <w:r>
        <w:rPr>
          <w:sz w:val="22"/>
        </w:rPr>
        <w:t>ssessment</w:t>
      </w:r>
      <w:r w:rsidR="00ED47F5">
        <w:rPr>
          <w:sz w:val="22"/>
        </w:rPr>
        <w:t xml:space="preserve"> </w:t>
      </w:r>
      <w:r w:rsidR="005B5549">
        <w:rPr>
          <w:sz w:val="22"/>
        </w:rPr>
        <w:t xml:space="preserve">(EQIA) </w:t>
      </w:r>
      <w:r w:rsidR="00ED47F5">
        <w:rPr>
          <w:sz w:val="22"/>
        </w:rPr>
        <w:t>screening</w:t>
      </w:r>
      <w:r>
        <w:rPr>
          <w:sz w:val="22"/>
        </w:rPr>
        <w:t xml:space="preserve"> is not an end in itself but the start of a continuous monitoring and review process.</w:t>
      </w:r>
      <w:r w:rsidR="005B5549">
        <w:rPr>
          <w:sz w:val="22"/>
        </w:rPr>
        <w:t xml:space="preserve"> The relevant Strategic, Policy, or Operational Group responsible for the delivery of </w:t>
      </w:r>
      <w:r w:rsidR="005B5549" w:rsidRPr="005B5549">
        <w:rPr>
          <w:sz w:val="22"/>
        </w:rPr>
        <w:t xml:space="preserve">the </w:t>
      </w:r>
      <w:r w:rsidR="005B5549" w:rsidRPr="005B5549">
        <w:rPr>
          <w:bCs/>
          <w:sz w:val="22"/>
          <w:szCs w:val="28"/>
        </w:rPr>
        <w:t>Policy, Project, Service Reform or Budget Option</w:t>
      </w:r>
      <w:r w:rsidR="005B5549">
        <w:rPr>
          <w:bCs/>
          <w:sz w:val="22"/>
          <w:szCs w:val="28"/>
        </w:rPr>
        <w:t xml:space="preserve">, is also responsible for monitoring and reviewing the EQIA Screening and any actions that may have been take to mitigate impacts. </w:t>
      </w:r>
    </w:p>
    <w:p w:rsidR="00ED47F5" w:rsidRDefault="00ED47F5" w:rsidP="005B5549">
      <w:pPr>
        <w:rPr>
          <w:sz w:val="22"/>
        </w:rPr>
      </w:pPr>
    </w:p>
    <w:p w:rsidR="00CE1909" w:rsidRDefault="00ED47F5" w:rsidP="00A403D7">
      <w:pPr>
        <w:ind w:left="720"/>
        <w:rPr>
          <w:sz w:val="22"/>
        </w:rPr>
      </w:pPr>
      <w:r>
        <w:rPr>
          <w:sz w:val="22"/>
        </w:rPr>
        <w:t>I</w:t>
      </w:r>
      <w:r w:rsidR="00CE1909">
        <w:rPr>
          <w:sz w:val="22"/>
        </w:rPr>
        <w:t xml:space="preserve">ndividual services are responsible for conducting the impact assessment for their area, staff from </w:t>
      </w:r>
      <w:r w:rsidRPr="00ED47F5">
        <w:rPr>
          <w:b/>
          <w:sz w:val="22"/>
        </w:rPr>
        <w:t xml:space="preserve">Corporate Strategic </w:t>
      </w:r>
      <w:r w:rsidR="00CE1909" w:rsidRPr="00ED47F5">
        <w:rPr>
          <w:b/>
          <w:sz w:val="22"/>
        </w:rPr>
        <w:t xml:space="preserve">Policy and </w:t>
      </w:r>
      <w:r w:rsidRPr="00ED47F5">
        <w:rPr>
          <w:b/>
          <w:sz w:val="22"/>
        </w:rPr>
        <w:t>Planning</w:t>
      </w:r>
      <w:r>
        <w:rPr>
          <w:sz w:val="22"/>
        </w:rPr>
        <w:t xml:space="preserve"> </w:t>
      </w:r>
      <w:r w:rsidR="00CE1909">
        <w:rPr>
          <w:sz w:val="22"/>
        </w:rPr>
        <w:t>will be available to provide support and guidance.</w:t>
      </w:r>
    </w:p>
    <w:p w:rsidR="00CE1909" w:rsidRDefault="00CE1909" w:rsidP="00CE1909">
      <w:pPr>
        <w:rPr>
          <w:sz w:val="22"/>
        </w:rPr>
      </w:pPr>
    </w:p>
    <w:p w:rsidR="00781F6A" w:rsidRDefault="00781F6A" w:rsidP="00CE1909">
      <w:pPr>
        <w:rPr>
          <w:sz w:val="22"/>
        </w:rPr>
        <w:sectPr w:rsidR="00781F6A" w:rsidSect="002101EA">
          <w:pgSz w:w="16838" w:h="11906" w:orient="landscape" w:code="9"/>
          <w:pgMar w:top="851" w:right="1440" w:bottom="1135" w:left="851" w:header="720" w:footer="720" w:gutter="0"/>
          <w:cols w:space="720"/>
        </w:sectPr>
      </w:pPr>
    </w:p>
    <w:p w:rsidR="00052239" w:rsidRPr="00CA2835" w:rsidRDefault="00052239" w:rsidP="00052239">
      <w:pPr>
        <w:pStyle w:val="Heading2"/>
        <w:rPr>
          <w:sz w:val="20"/>
        </w:rPr>
      </w:pPr>
      <w:r w:rsidRPr="00CA2835">
        <w:rPr>
          <w:sz w:val="20"/>
        </w:rPr>
        <w:lastRenderedPageBreak/>
        <w:t>Legislation</w:t>
      </w:r>
    </w:p>
    <w:p w:rsidR="00052239" w:rsidRPr="00CA2835" w:rsidRDefault="00052239" w:rsidP="00052239">
      <w:pPr>
        <w:rPr>
          <w:b/>
          <w:color w:val="231F20"/>
          <w:sz w:val="20"/>
          <w:lang w:val="en-US"/>
        </w:rPr>
      </w:pPr>
    </w:p>
    <w:p w:rsidR="00052239" w:rsidRPr="00CA2835" w:rsidRDefault="00052239" w:rsidP="00052239">
      <w:pPr>
        <w:rPr>
          <w:b/>
          <w:sz w:val="20"/>
        </w:rPr>
      </w:pPr>
      <w:r w:rsidRPr="00CA2835">
        <w:rPr>
          <w:b/>
          <w:sz w:val="20"/>
        </w:rPr>
        <w:t>Equality Act (2010) - the Equality Act 2010 (Specific Duties) Scotland Regulations 2012</w:t>
      </w:r>
    </w:p>
    <w:p w:rsidR="00052239" w:rsidRPr="006B3657" w:rsidRDefault="00052239" w:rsidP="006B3657">
      <w:pPr>
        <w:rPr>
          <w:sz w:val="20"/>
        </w:rPr>
      </w:pPr>
      <w:r w:rsidRPr="006B3657">
        <w:rPr>
          <w:sz w:val="20"/>
        </w:rPr>
        <w:t xml:space="preserve">The 2010 Act consolidated previous equalities legislation to protect people from discrimination on grounds of: </w:t>
      </w:r>
    </w:p>
    <w:p w:rsidR="00052239" w:rsidRPr="00CA2835" w:rsidRDefault="00052239" w:rsidP="00052239">
      <w:pPr>
        <w:rPr>
          <w:sz w:val="20"/>
        </w:rPr>
      </w:pPr>
    </w:p>
    <w:p w:rsidR="00052239" w:rsidRPr="00CA2835" w:rsidRDefault="00052239" w:rsidP="005272A9">
      <w:pPr>
        <w:numPr>
          <w:ilvl w:val="0"/>
          <w:numId w:val="9"/>
        </w:numPr>
        <w:rPr>
          <w:sz w:val="20"/>
        </w:rPr>
      </w:pPr>
      <w:r w:rsidRPr="00CA2835">
        <w:rPr>
          <w:sz w:val="20"/>
        </w:rPr>
        <w:t>race</w:t>
      </w:r>
    </w:p>
    <w:p w:rsidR="00A229B4" w:rsidRPr="00CA2835" w:rsidRDefault="00052239" w:rsidP="00A229B4">
      <w:pPr>
        <w:numPr>
          <w:ilvl w:val="0"/>
          <w:numId w:val="9"/>
        </w:numPr>
        <w:rPr>
          <w:sz w:val="20"/>
        </w:rPr>
      </w:pPr>
      <w:r w:rsidRPr="00CA2835">
        <w:rPr>
          <w:sz w:val="20"/>
        </w:rPr>
        <w:t>sex</w:t>
      </w:r>
      <w:r w:rsidR="00A229B4" w:rsidRPr="00CA2835">
        <w:rPr>
          <w:sz w:val="20"/>
        </w:rPr>
        <w:t xml:space="preserve"> </w:t>
      </w:r>
    </w:p>
    <w:p w:rsidR="00052239" w:rsidRPr="00CA2835" w:rsidRDefault="00A229B4" w:rsidP="00A229B4">
      <w:pPr>
        <w:numPr>
          <w:ilvl w:val="0"/>
          <w:numId w:val="9"/>
        </w:numPr>
        <w:rPr>
          <w:sz w:val="20"/>
        </w:rPr>
      </w:pPr>
      <w:r w:rsidRPr="00CA2835">
        <w:rPr>
          <w:sz w:val="20"/>
        </w:rPr>
        <w:t xml:space="preserve">being a transsexual person (transsexuality is where someone has changed, is changing or has proposed changing their sex – called ‘gender reassignment’ in law) </w:t>
      </w:r>
    </w:p>
    <w:p w:rsidR="00052239" w:rsidRPr="00CA2835" w:rsidRDefault="00052239" w:rsidP="005272A9">
      <w:pPr>
        <w:numPr>
          <w:ilvl w:val="0"/>
          <w:numId w:val="9"/>
        </w:numPr>
        <w:rPr>
          <w:sz w:val="20"/>
        </w:rPr>
      </w:pPr>
      <w:r w:rsidRPr="00CA2835">
        <w:rPr>
          <w:sz w:val="20"/>
        </w:rPr>
        <w:t>sexual orientation (whether being lesbian, gay, bisexual or heterosexual)</w:t>
      </w:r>
    </w:p>
    <w:p w:rsidR="00052239" w:rsidRPr="00CA2835" w:rsidRDefault="00052239" w:rsidP="005272A9">
      <w:pPr>
        <w:numPr>
          <w:ilvl w:val="0"/>
          <w:numId w:val="9"/>
        </w:numPr>
        <w:rPr>
          <w:sz w:val="20"/>
        </w:rPr>
      </w:pPr>
      <w:r w:rsidRPr="00CA2835">
        <w:rPr>
          <w:sz w:val="20"/>
        </w:rPr>
        <w:t>disability (or because of something connected with their disability)</w:t>
      </w:r>
    </w:p>
    <w:p w:rsidR="00052239" w:rsidRPr="00CA2835" w:rsidRDefault="00052239" w:rsidP="005272A9">
      <w:pPr>
        <w:numPr>
          <w:ilvl w:val="0"/>
          <w:numId w:val="9"/>
        </w:numPr>
        <w:rPr>
          <w:sz w:val="20"/>
        </w:rPr>
      </w:pPr>
      <w:r w:rsidRPr="00CA2835">
        <w:rPr>
          <w:sz w:val="20"/>
        </w:rPr>
        <w:t>religion or belief</w:t>
      </w:r>
    </w:p>
    <w:p w:rsidR="00052239" w:rsidRPr="00CA2835" w:rsidRDefault="00052239" w:rsidP="005272A9">
      <w:pPr>
        <w:numPr>
          <w:ilvl w:val="0"/>
          <w:numId w:val="9"/>
        </w:numPr>
        <w:rPr>
          <w:sz w:val="20"/>
        </w:rPr>
      </w:pPr>
      <w:r w:rsidRPr="00CA2835">
        <w:rPr>
          <w:sz w:val="20"/>
        </w:rPr>
        <w:t>having just had a baby or being pregnant</w:t>
      </w:r>
    </w:p>
    <w:p w:rsidR="00052239" w:rsidRPr="00CA2835" w:rsidRDefault="00052239" w:rsidP="005272A9">
      <w:pPr>
        <w:numPr>
          <w:ilvl w:val="0"/>
          <w:numId w:val="9"/>
        </w:numPr>
        <w:rPr>
          <w:sz w:val="20"/>
        </w:rPr>
      </w:pPr>
      <w:r w:rsidRPr="00CA2835">
        <w:rPr>
          <w:sz w:val="20"/>
        </w:rPr>
        <w:t>being married or in a civil partnership, and</w:t>
      </w:r>
    </w:p>
    <w:p w:rsidR="00052239" w:rsidRPr="00CA2835" w:rsidRDefault="00052239" w:rsidP="005272A9">
      <w:pPr>
        <w:numPr>
          <w:ilvl w:val="0"/>
          <w:numId w:val="9"/>
        </w:numPr>
        <w:rPr>
          <w:sz w:val="20"/>
        </w:rPr>
      </w:pPr>
      <w:r w:rsidRPr="00CA2835">
        <w:rPr>
          <w:sz w:val="20"/>
        </w:rPr>
        <w:t>age.</w:t>
      </w:r>
    </w:p>
    <w:p w:rsidR="00052239" w:rsidRPr="00CA2835" w:rsidRDefault="00052239" w:rsidP="00052239">
      <w:pPr>
        <w:rPr>
          <w:sz w:val="20"/>
        </w:rPr>
      </w:pPr>
    </w:p>
    <w:p w:rsidR="00052239" w:rsidRPr="00CA2835" w:rsidRDefault="00052239" w:rsidP="00052239">
      <w:pPr>
        <w:rPr>
          <w:sz w:val="20"/>
        </w:rPr>
      </w:pPr>
      <w:r w:rsidRPr="00CA2835">
        <w:rPr>
          <w:sz w:val="20"/>
        </w:rPr>
        <w:t xml:space="preserve">Further information: </w:t>
      </w:r>
      <w:hyperlink r:id="rId21" w:history="1">
        <w:r w:rsidR="007D5295" w:rsidRPr="00CA2835">
          <w:rPr>
            <w:rStyle w:val="Hyperlink"/>
            <w:sz w:val="20"/>
          </w:rPr>
          <w:t>Equality Act Guidance</w:t>
        </w:r>
      </w:hyperlink>
    </w:p>
    <w:p w:rsidR="00052239" w:rsidRPr="00CA2835" w:rsidRDefault="00052239" w:rsidP="00052239">
      <w:pPr>
        <w:rPr>
          <w:rFonts w:cs="Arial"/>
          <w:sz w:val="20"/>
        </w:rPr>
      </w:pPr>
    </w:p>
    <w:p w:rsidR="00052239" w:rsidRPr="00CA2835" w:rsidRDefault="00052239" w:rsidP="00052239">
      <w:pPr>
        <w:rPr>
          <w:rFonts w:cs="Arial"/>
          <w:sz w:val="20"/>
        </w:rPr>
      </w:pPr>
      <w:r w:rsidRPr="00CA2835">
        <w:rPr>
          <w:rFonts w:cs="Arial"/>
          <w:sz w:val="20"/>
        </w:rPr>
        <w:t xml:space="preserve">As noted the Equality Act 2010 simplifies the current laws and puts them all together in one piece of legislation. In addition the </w:t>
      </w:r>
      <w:r w:rsidRPr="00CA2835">
        <w:rPr>
          <w:b/>
          <w:sz w:val="20"/>
        </w:rPr>
        <w:t xml:space="preserve">Specific Duties (Scotland Regulations 2012) </w:t>
      </w:r>
      <w:r w:rsidRPr="00CA2835">
        <w:rPr>
          <w:rFonts w:cs="Arial"/>
          <w:sz w:val="20"/>
          <w:lang w:val="en"/>
        </w:rPr>
        <w:t>require local authorities to do the following to enable better performance of the general equality duty:</w:t>
      </w:r>
    </w:p>
    <w:p w:rsidR="00052239" w:rsidRPr="00CA2835" w:rsidRDefault="00052239" w:rsidP="00052239">
      <w:pPr>
        <w:rPr>
          <w:rFonts w:cs="Arial"/>
          <w:sz w:val="20"/>
          <w:lang w:val="en"/>
        </w:rPr>
      </w:pPr>
    </w:p>
    <w:p w:rsidR="00052239" w:rsidRPr="00CA2835" w:rsidRDefault="00052239" w:rsidP="005272A9">
      <w:pPr>
        <w:numPr>
          <w:ilvl w:val="0"/>
          <w:numId w:val="10"/>
        </w:numPr>
        <w:rPr>
          <w:sz w:val="20"/>
        </w:rPr>
      </w:pPr>
      <w:r w:rsidRPr="00CA2835">
        <w:rPr>
          <w:sz w:val="20"/>
        </w:rPr>
        <w:t>report progress on mainstreaming the general equality duty</w:t>
      </w:r>
    </w:p>
    <w:p w:rsidR="00052239" w:rsidRPr="00CA2835" w:rsidRDefault="00052239" w:rsidP="005272A9">
      <w:pPr>
        <w:numPr>
          <w:ilvl w:val="0"/>
          <w:numId w:val="10"/>
        </w:numPr>
        <w:rPr>
          <w:sz w:val="20"/>
        </w:rPr>
      </w:pPr>
      <w:r w:rsidRPr="00CA2835">
        <w:rPr>
          <w:sz w:val="20"/>
        </w:rPr>
        <w:t>publish equality outcomes and report progress in meeting those</w:t>
      </w:r>
    </w:p>
    <w:p w:rsidR="00052239" w:rsidRPr="00CA2835" w:rsidRDefault="00052239" w:rsidP="005272A9">
      <w:pPr>
        <w:numPr>
          <w:ilvl w:val="0"/>
          <w:numId w:val="10"/>
        </w:numPr>
        <w:rPr>
          <w:sz w:val="20"/>
        </w:rPr>
      </w:pPr>
      <w:r w:rsidRPr="00CA2835">
        <w:rPr>
          <w:sz w:val="20"/>
        </w:rPr>
        <w:t>impact assess new or revised policies and practices as well as making arrangements to review existing policies and practices</w:t>
      </w:r>
      <w:r w:rsidRPr="00CA2835">
        <w:rPr>
          <w:sz w:val="20"/>
        </w:rPr>
        <w:br/>
        <w:t>gather, use and publish employee information</w:t>
      </w:r>
    </w:p>
    <w:p w:rsidR="00052239" w:rsidRPr="00CA2835" w:rsidRDefault="00052239" w:rsidP="005272A9">
      <w:pPr>
        <w:numPr>
          <w:ilvl w:val="0"/>
          <w:numId w:val="10"/>
        </w:numPr>
        <w:rPr>
          <w:sz w:val="20"/>
        </w:rPr>
      </w:pPr>
      <w:r w:rsidRPr="00CA2835">
        <w:rPr>
          <w:sz w:val="20"/>
        </w:rPr>
        <w:t>publish gender pay gap information and an equal pay statement</w:t>
      </w:r>
    </w:p>
    <w:p w:rsidR="00052239" w:rsidRPr="00CA2835" w:rsidRDefault="00052239" w:rsidP="005272A9">
      <w:pPr>
        <w:numPr>
          <w:ilvl w:val="0"/>
          <w:numId w:val="10"/>
        </w:numPr>
        <w:rPr>
          <w:sz w:val="20"/>
        </w:rPr>
      </w:pPr>
      <w:r w:rsidRPr="00CA2835">
        <w:rPr>
          <w:sz w:val="20"/>
        </w:rPr>
        <w:t>consider adding equality award criteria and contract conditions in public procurement exercises.</w:t>
      </w:r>
    </w:p>
    <w:p w:rsidR="00052239" w:rsidRPr="00CA2835" w:rsidRDefault="00052239" w:rsidP="00052239">
      <w:pPr>
        <w:rPr>
          <w:sz w:val="20"/>
        </w:rPr>
      </w:pPr>
    </w:p>
    <w:p w:rsidR="00052239" w:rsidRPr="00CA2835" w:rsidRDefault="00052239" w:rsidP="00052239">
      <w:pPr>
        <w:rPr>
          <w:sz w:val="20"/>
        </w:rPr>
      </w:pPr>
      <w:r w:rsidRPr="00CA2835">
        <w:rPr>
          <w:sz w:val="20"/>
        </w:rPr>
        <w:t xml:space="preserve">Further information: </w:t>
      </w:r>
      <w:hyperlink r:id="rId22" w:history="1">
        <w:r w:rsidR="007D5295" w:rsidRPr="00CA2835">
          <w:rPr>
            <w:rStyle w:val="Hyperlink"/>
            <w:sz w:val="20"/>
          </w:rPr>
          <w:t>Understanding Scottish Specific Public Sector Equality Duties</w:t>
        </w:r>
      </w:hyperlink>
    </w:p>
    <w:p w:rsidR="00052239" w:rsidRPr="00CA2835" w:rsidRDefault="00052239" w:rsidP="00052239">
      <w:pPr>
        <w:rPr>
          <w:sz w:val="20"/>
        </w:rPr>
      </w:pPr>
    </w:p>
    <w:p w:rsidR="00CA2835" w:rsidRDefault="00CA2835" w:rsidP="00052239">
      <w:pPr>
        <w:rPr>
          <w:b/>
          <w:sz w:val="20"/>
        </w:rPr>
      </w:pPr>
    </w:p>
    <w:p w:rsidR="007D5295" w:rsidRPr="00CA2835" w:rsidRDefault="00CA2835" w:rsidP="00052239">
      <w:pPr>
        <w:rPr>
          <w:b/>
          <w:sz w:val="20"/>
        </w:rPr>
      </w:pPr>
      <w:r w:rsidRPr="00CA2835">
        <w:rPr>
          <w:b/>
          <w:sz w:val="20"/>
        </w:rPr>
        <w:t>Fairer Scotland Duty</w:t>
      </w:r>
    </w:p>
    <w:p w:rsidR="00CA2835" w:rsidRDefault="00CA2835" w:rsidP="00052239">
      <w:pPr>
        <w:rPr>
          <w:sz w:val="20"/>
        </w:rPr>
      </w:pPr>
      <w:r>
        <w:rPr>
          <w:sz w:val="20"/>
        </w:rPr>
        <w:t xml:space="preserve">Authorities should also consider Socio-Economic Impacts where appropriate.  Further information: </w:t>
      </w:r>
      <w:hyperlink r:id="rId23" w:history="1">
        <w:r w:rsidRPr="00CA2835">
          <w:rPr>
            <w:rStyle w:val="Hyperlink"/>
            <w:sz w:val="20"/>
          </w:rPr>
          <w:t>Fairer Scotland Duty Interim Guidance</w:t>
        </w:r>
      </w:hyperlink>
    </w:p>
    <w:p w:rsidR="00CA2835" w:rsidRDefault="00CA2835" w:rsidP="00052239">
      <w:pPr>
        <w:rPr>
          <w:b/>
          <w:sz w:val="20"/>
        </w:rPr>
      </w:pPr>
    </w:p>
    <w:p w:rsidR="00CA2835" w:rsidRDefault="00CA2835" w:rsidP="00052239">
      <w:pPr>
        <w:rPr>
          <w:b/>
          <w:sz w:val="20"/>
        </w:rPr>
      </w:pPr>
    </w:p>
    <w:p w:rsidR="00B25BF3" w:rsidRPr="00CA2835" w:rsidRDefault="00052239" w:rsidP="00052239">
      <w:pPr>
        <w:rPr>
          <w:sz w:val="20"/>
        </w:rPr>
      </w:pPr>
      <w:r w:rsidRPr="00CA2835">
        <w:rPr>
          <w:b/>
          <w:sz w:val="20"/>
        </w:rPr>
        <w:t>Enforcement</w:t>
      </w:r>
      <w:r w:rsidRPr="00CA2835">
        <w:rPr>
          <w:sz w:val="20"/>
        </w:rPr>
        <w:br/>
        <w:t>Judicial review of an authority can be taken by any person, including the Equality and Human Rights Commission (EHRC) or a group of people, with an interest, in respect of alleged failure to comply with the general equality duty.  Only the EHRC can enforce the specific duties.   A failure to comply with the specific duties may however be used as evidence of a failure to comply with the general duty.</w:t>
      </w:r>
    </w:p>
    <w:sectPr w:rsidR="00B25BF3" w:rsidRPr="00CA2835" w:rsidSect="002101EA">
      <w:pgSz w:w="16838" w:h="11906" w:orient="landscape" w:code="9"/>
      <w:pgMar w:top="851" w:right="1178" w:bottom="1135"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039" w:rsidRDefault="006C5039">
      <w:r>
        <w:separator/>
      </w:r>
    </w:p>
  </w:endnote>
  <w:endnote w:type="continuationSeparator" w:id="0">
    <w:p w:rsidR="006C5039" w:rsidRDefault="006C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CD" w:rsidRDefault="00B70C6E" w:rsidP="00B70C6E">
    <w:pPr>
      <w:pStyle w:val="Footer"/>
      <w:jc w:val="center"/>
    </w:pPr>
    <w:fldSimple w:instr=" DOCPROPERTY bjFooterEvenPageDocProperty \* MERGEFORMAT " w:fldLock="1">
      <w:r w:rsidRPr="00B70C6E">
        <w:rPr>
          <w:rFonts w:cs="Arial"/>
          <w:b/>
          <w:color w:val="000000"/>
        </w:rPr>
        <w:t>OFFICIAL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CD" w:rsidRDefault="00B70C6E" w:rsidP="00B70C6E">
    <w:pPr>
      <w:pStyle w:val="Footer"/>
      <w:jc w:val="center"/>
      <w:rPr>
        <w:snapToGrid w:val="0"/>
        <w:sz w:val="16"/>
      </w:rPr>
    </w:pPr>
    <w:r>
      <w:rPr>
        <w:snapToGrid w:val="0"/>
        <w:sz w:val="16"/>
      </w:rPr>
      <w:fldChar w:fldCharType="begin" w:fldLock="1"/>
    </w:r>
    <w:r>
      <w:rPr>
        <w:snapToGrid w:val="0"/>
        <w:sz w:val="16"/>
      </w:rPr>
      <w:instrText xml:space="preserve"> DOCPROPERTY bjFooterBothDocProperty \* MERGEFORMAT </w:instrText>
    </w:r>
    <w:r>
      <w:rPr>
        <w:snapToGrid w:val="0"/>
        <w:sz w:val="16"/>
      </w:rPr>
      <w:fldChar w:fldCharType="separate"/>
    </w:r>
    <w:r w:rsidRPr="00B70C6E">
      <w:rPr>
        <w:rFonts w:cs="Arial"/>
        <w:b/>
        <w:snapToGrid w:val="0"/>
        <w:color w:val="000000"/>
      </w:rPr>
      <w:t>OFFICIAL</w:t>
    </w:r>
    <w:r>
      <w:rPr>
        <w:snapToGrid w:val="0"/>
        <w:sz w:val="16"/>
      </w:rPr>
      <w:fldChar w:fldCharType="end"/>
    </w:r>
  </w:p>
  <w:p w:rsidR="00797EAC" w:rsidRDefault="00797EAC">
    <w:pPr>
      <w:pStyle w:val="Footer"/>
      <w:rPr>
        <w:sz w:val="16"/>
      </w:rPr>
    </w:pPr>
    <w:r>
      <w:rPr>
        <w:snapToGrid w:val="0"/>
        <w:sz w:val="16"/>
      </w:rPr>
      <w:fldChar w:fldCharType="begin"/>
    </w:r>
    <w:r>
      <w:rPr>
        <w:snapToGrid w:val="0"/>
        <w:sz w:val="16"/>
      </w:rPr>
      <w:instrText xml:space="preserve"> FILENAME \p </w:instrText>
    </w:r>
    <w:r>
      <w:rPr>
        <w:snapToGrid w:val="0"/>
        <w:sz w:val="16"/>
      </w:rPr>
      <w:fldChar w:fldCharType="separate"/>
    </w:r>
    <w:r w:rsidR="0037185D">
      <w:rPr>
        <w:noProof/>
        <w:snapToGrid w:val="0"/>
        <w:sz w:val="16"/>
      </w:rPr>
      <w:t>\\cpfpsclc01fs\MyDocs$\quinnc\Documents\Desktop\Equalities\EQIA\Equality Screening Form March 2019 Training draft.doc</w:t>
    </w:r>
    <w:r>
      <w:rPr>
        <w:snapToGrid w:val="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6E" w:rsidRDefault="00B70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039" w:rsidRDefault="006C5039">
      <w:r>
        <w:separator/>
      </w:r>
    </w:p>
  </w:footnote>
  <w:footnote w:type="continuationSeparator" w:id="0">
    <w:p w:rsidR="006C5039" w:rsidRDefault="006C5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CD" w:rsidRDefault="00B70C6E" w:rsidP="00B70C6E">
    <w:pPr>
      <w:pStyle w:val="Header"/>
      <w:jc w:val="center"/>
    </w:pPr>
    <w:fldSimple w:instr=" DOCPROPERTY bjHeaderEvenPageDocProperty \* MERGEFORMAT " w:fldLock="1">
      <w:r w:rsidRPr="00B70C6E">
        <w:rPr>
          <w:rFonts w:cs="Arial"/>
          <w:b/>
          <w:color w:val="000000"/>
        </w:rPr>
        <w:t>OFFICIAL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2CD" w:rsidRDefault="00B70C6E" w:rsidP="00B70C6E">
    <w:pPr>
      <w:pStyle w:val="Header"/>
      <w:tabs>
        <w:tab w:val="left" w:pos="825"/>
        <w:tab w:val="right" w:pos="14547"/>
      </w:tabs>
      <w:jc w:val="center"/>
      <w:rPr>
        <w:b/>
        <w:noProof/>
      </w:rPr>
    </w:pPr>
    <w:r>
      <w:rPr>
        <w:b/>
        <w:noProof/>
      </w:rPr>
      <w:fldChar w:fldCharType="begin" w:fldLock="1"/>
    </w:r>
    <w:r>
      <w:rPr>
        <w:b/>
        <w:noProof/>
      </w:rPr>
      <w:instrText xml:space="preserve"> DOCPROPERTY bjHeaderBothDocProperty \* MERGEFORMAT </w:instrText>
    </w:r>
    <w:r>
      <w:rPr>
        <w:b/>
        <w:noProof/>
      </w:rPr>
      <w:fldChar w:fldCharType="separate"/>
    </w:r>
    <w:r w:rsidRPr="00B70C6E">
      <w:rPr>
        <w:rFonts w:cs="Arial"/>
        <w:b/>
        <w:noProof/>
        <w:color w:val="000000"/>
      </w:rPr>
      <w:t>OFFICIAL</w:t>
    </w:r>
    <w:r>
      <w:rPr>
        <w:b/>
        <w:noProof/>
      </w:rPr>
      <w:fldChar w:fldCharType="end"/>
    </w:r>
  </w:p>
  <w:p w:rsidR="00797EAC" w:rsidRDefault="00797EAC" w:rsidP="006B3657">
    <w:pPr>
      <w:pStyle w:val="Header"/>
      <w:tabs>
        <w:tab w:val="left" w:pos="825"/>
        <w:tab w:val="right" w:pos="14547"/>
      </w:tabs>
      <w:jc w:val="right"/>
      <w:rPr>
        <w:b/>
      </w:rPr>
    </w:pPr>
    <w:r>
      <w:rPr>
        <w:b/>
        <w:noProof/>
      </w:rPr>
      <w:t>EQIA Screening Form</w:t>
    </w:r>
  </w:p>
  <w:p w:rsidR="00797EAC" w:rsidRPr="006B3657" w:rsidRDefault="00797EAC" w:rsidP="00CE2D80">
    <w:pPr>
      <w:pStyle w:val="Header"/>
      <w:jc w:val="right"/>
      <w:rPr>
        <w:b/>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C6E" w:rsidRDefault="00B70C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1FC2"/>
    <w:multiLevelType w:val="hybridMultilevel"/>
    <w:tmpl w:val="3DA2BC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D343A"/>
    <w:multiLevelType w:val="hybridMultilevel"/>
    <w:tmpl w:val="B04CDCC4"/>
    <w:lvl w:ilvl="0" w:tplc="08090001">
      <w:start w:val="1"/>
      <w:numFmt w:val="bullet"/>
      <w:lvlText w:val=""/>
      <w:lvlJc w:val="left"/>
      <w:pPr>
        <w:tabs>
          <w:tab w:val="num" w:pos="1430"/>
        </w:tabs>
        <w:ind w:left="1430" w:hanging="360"/>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2" w15:restartNumberingAfterBreak="0">
    <w:nsid w:val="0B922179"/>
    <w:multiLevelType w:val="hybridMultilevel"/>
    <w:tmpl w:val="CC3C92E4"/>
    <w:lvl w:ilvl="0" w:tplc="0809000B">
      <w:start w:val="1"/>
      <w:numFmt w:val="bullet"/>
      <w:lvlText w:val=""/>
      <w:lvlJc w:val="left"/>
      <w:pPr>
        <w:tabs>
          <w:tab w:val="num" w:pos="680"/>
        </w:tabs>
        <w:ind w:left="680" w:hanging="340"/>
      </w:pPr>
      <w:rPr>
        <w:rFonts w:ascii="Wingdings" w:hAnsi="Wingdings" w:hint="default"/>
      </w:rPr>
    </w:lvl>
    <w:lvl w:ilvl="1" w:tplc="0809000B">
      <w:start w:val="1"/>
      <w:numFmt w:val="bullet"/>
      <w:lvlText w:val=""/>
      <w:lvlJc w:val="left"/>
      <w:pPr>
        <w:tabs>
          <w:tab w:val="num" w:pos="1780"/>
        </w:tabs>
        <w:ind w:left="1780" w:hanging="360"/>
      </w:pPr>
      <w:rPr>
        <w:rFonts w:ascii="Wingdings" w:hAnsi="Wingdings"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168345E5"/>
    <w:multiLevelType w:val="hybridMultilevel"/>
    <w:tmpl w:val="A168C09C"/>
    <w:lvl w:ilvl="0" w:tplc="254E9F26">
      <w:start w:val="1"/>
      <w:numFmt w:val="decimal"/>
      <w:lvlText w:val="Step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9C1B35"/>
    <w:multiLevelType w:val="hybridMultilevel"/>
    <w:tmpl w:val="E5628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68784"/>
    <w:multiLevelType w:val="hybridMultilevel"/>
    <w:tmpl w:val="F1A9F9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89472B3"/>
    <w:multiLevelType w:val="hybridMultilevel"/>
    <w:tmpl w:val="C45CB7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7EF7F53"/>
    <w:multiLevelType w:val="hybridMultilevel"/>
    <w:tmpl w:val="BC849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C3A79"/>
    <w:multiLevelType w:val="hybridMultilevel"/>
    <w:tmpl w:val="58F4E23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C150C6"/>
    <w:multiLevelType w:val="hybridMultilevel"/>
    <w:tmpl w:val="2A9E34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6730CF"/>
    <w:multiLevelType w:val="hybridMultilevel"/>
    <w:tmpl w:val="79B8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E83B9C"/>
    <w:multiLevelType w:val="hybridMultilevel"/>
    <w:tmpl w:val="033A193E"/>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B7283D"/>
    <w:multiLevelType w:val="hybridMultilevel"/>
    <w:tmpl w:val="4DDEA744"/>
    <w:lvl w:ilvl="0" w:tplc="254E9F26">
      <w:start w:val="1"/>
      <w:numFmt w:val="decimal"/>
      <w:lvlText w:val="Step %1."/>
      <w:lvlJc w:val="left"/>
      <w:pPr>
        <w:tabs>
          <w:tab w:val="num" w:pos="360"/>
        </w:tabs>
        <w:ind w:left="360" w:hanging="360"/>
      </w:pPr>
      <w:rPr>
        <w:rFonts w:hint="default"/>
      </w:rPr>
    </w:lvl>
    <w:lvl w:ilvl="1" w:tplc="5B94BA12">
      <w:start w:val="1"/>
      <w:numFmt w:val="bullet"/>
      <w:lvlText w:val=""/>
      <w:lvlJc w:val="left"/>
      <w:pPr>
        <w:tabs>
          <w:tab w:val="num" w:pos="1060"/>
        </w:tabs>
        <w:ind w:left="1060" w:hanging="34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AF83D9F"/>
    <w:multiLevelType w:val="hybridMultilevel"/>
    <w:tmpl w:val="BE122F22"/>
    <w:lvl w:ilvl="0" w:tplc="143EF87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21D58D3"/>
    <w:multiLevelType w:val="hybridMultilevel"/>
    <w:tmpl w:val="D9B0C7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F03ED2"/>
    <w:multiLevelType w:val="hybridMultilevel"/>
    <w:tmpl w:val="8272B0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151D34"/>
    <w:multiLevelType w:val="hybridMultilevel"/>
    <w:tmpl w:val="2AE267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8B04AD"/>
    <w:multiLevelType w:val="hybridMultilevel"/>
    <w:tmpl w:val="27180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CD2758"/>
    <w:multiLevelType w:val="hybridMultilevel"/>
    <w:tmpl w:val="56187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A068A4"/>
    <w:multiLevelType w:val="hybridMultilevel"/>
    <w:tmpl w:val="DE1ED4C8"/>
    <w:lvl w:ilvl="0" w:tplc="08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0D4DB0"/>
    <w:multiLevelType w:val="hybridMultilevel"/>
    <w:tmpl w:val="2DCC7A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7754BB"/>
    <w:multiLevelType w:val="hybridMultilevel"/>
    <w:tmpl w:val="B3F085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B877B4"/>
    <w:multiLevelType w:val="hybridMultilevel"/>
    <w:tmpl w:val="DF7409F0"/>
    <w:lvl w:ilvl="0" w:tplc="254E9F26">
      <w:start w:val="1"/>
      <w:numFmt w:val="decimal"/>
      <w:lvlText w:val="Step %1."/>
      <w:lvlJc w:val="left"/>
      <w:pPr>
        <w:tabs>
          <w:tab w:val="num" w:pos="1353"/>
        </w:tabs>
        <w:ind w:left="1353" w:hanging="360"/>
      </w:pPr>
      <w:rPr>
        <w:rFonts w:hint="default"/>
      </w:rPr>
    </w:lvl>
    <w:lvl w:ilvl="1" w:tplc="08090019" w:tentative="1">
      <w:start w:val="1"/>
      <w:numFmt w:val="lowerLetter"/>
      <w:lvlText w:val="%2."/>
      <w:lvlJc w:val="left"/>
      <w:pPr>
        <w:tabs>
          <w:tab w:val="num" w:pos="2433"/>
        </w:tabs>
        <w:ind w:left="2433" w:hanging="360"/>
      </w:p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num w:numId="1">
    <w:abstractNumId w:val="12"/>
  </w:num>
  <w:num w:numId="2">
    <w:abstractNumId w:val="16"/>
  </w:num>
  <w:num w:numId="3">
    <w:abstractNumId w:val="8"/>
  </w:num>
  <w:num w:numId="4">
    <w:abstractNumId w:val="19"/>
  </w:num>
  <w:num w:numId="5">
    <w:abstractNumId w:val="5"/>
  </w:num>
  <w:num w:numId="6">
    <w:abstractNumId w:val="14"/>
  </w:num>
  <w:num w:numId="7">
    <w:abstractNumId w:val="6"/>
  </w:num>
  <w:num w:numId="8">
    <w:abstractNumId w:val="13"/>
  </w:num>
  <w:num w:numId="9">
    <w:abstractNumId w:val="7"/>
  </w:num>
  <w:num w:numId="10">
    <w:abstractNumId w:val="1"/>
  </w:num>
  <w:num w:numId="11">
    <w:abstractNumId w:val="2"/>
  </w:num>
  <w:num w:numId="12">
    <w:abstractNumId w:val="3"/>
  </w:num>
  <w:num w:numId="13">
    <w:abstractNumId w:val="20"/>
  </w:num>
  <w:num w:numId="14">
    <w:abstractNumId w:val="22"/>
  </w:num>
  <w:num w:numId="15">
    <w:abstractNumId w:val="11"/>
  </w:num>
  <w:num w:numId="16">
    <w:abstractNumId w:val="10"/>
  </w:num>
  <w:num w:numId="17">
    <w:abstractNumId w:val="17"/>
  </w:num>
  <w:num w:numId="18">
    <w:abstractNumId w:val="4"/>
  </w:num>
  <w:num w:numId="19">
    <w:abstractNumId w:val="9"/>
  </w:num>
  <w:num w:numId="20">
    <w:abstractNumId w:val="15"/>
  </w:num>
  <w:num w:numId="21">
    <w:abstractNumId w:val="21"/>
  </w:num>
  <w:num w:numId="22">
    <w:abstractNumId w:val="0"/>
  </w:num>
  <w:num w:numId="23">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F3"/>
    <w:rsid w:val="000236B2"/>
    <w:rsid w:val="00052239"/>
    <w:rsid w:val="00053F44"/>
    <w:rsid w:val="00063F60"/>
    <w:rsid w:val="000706CA"/>
    <w:rsid w:val="00073CFF"/>
    <w:rsid w:val="00077E39"/>
    <w:rsid w:val="00085E32"/>
    <w:rsid w:val="0008624C"/>
    <w:rsid w:val="0008714A"/>
    <w:rsid w:val="00087C6A"/>
    <w:rsid w:val="0009480A"/>
    <w:rsid w:val="000B4A52"/>
    <w:rsid w:val="000B6735"/>
    <w:rsid w:val="000C17A7"/>
    <w:rsid w:val="000E4CA3"/>
    <w:rsid w:val="000F0870"/>
    <w:rsid w:val="000F0C7E"/>
    <w:rsid w:val="00104987"/>
    <w:rsid w:val="001124FD"/>
    <w:rsid w:val="00114156"/>
    <w:rsid w:val="00124879"/>
    <w:rsid w:val="0013070E"/>
    <w:rsid w:val="0013508F"/>
    <w:rsid w:val="0015074D"/>
    <w:rsid w:val="00163A6F"/>
    <w:rsid w:val="00164CBF"/>
    <w:rsid w:val="0016790C"/>
    <w:rsid w:val="00176181"/>
    <w:rsid w:val="00177E1F"/>
    <w:rsid w:val="001816F7"/>
    <w:rsid w:val="00183998"/>
    <w:rsid w:val="001B171C"/>
    <w:rsid w:val="001C5F12"/>
    <w:rsid w:val="001C7E75"/>
    <w:rsid w:val="001D4004"/>
    <w:rsid w:val="0020114B"/>
    <w:rsid w:val="002101EA"/>
    <w:rsid w:val="0021793B"/>
    <w:rsid w:val="002209C3"/>
    <w:rsid w:val="00225422"/>
    <w:rsid w:val="00246BB5"/>
    <w:rsid w:val="00250147"/>
    <w:rsid w:val="00273AF0"/>
    <w:rsid w:val="00275D4A"/>
    <w:rsid w:val="0029498D"/>
    <w:rsid w:val="002A0098"/>
    <w:rsid w:val="002A4E78"/>
    <w:rsid w:val="002B31B4"/>
    <w:rsid w:val="002B66F4"/>
    <w:rsid w:val="002C0B4C"/>
    <w:rsid w:val="002D10C9"/>
    <w:rsid w:val="002E595B"/>
    <w:rsid w:val="002F241A"/>
    <w:rsid w:val="00325E1D"/>
    <w:rsid w:val="003358CC"/>
    <w:rsid w:val="00340934"/>
    <w:rsid w:val="003426B7"/>
    <w:rsid w:val="00345766"/>
    <w:rsid w:val="00346502"/>
    <w:rsid w:val="00352B4A"/>
    <w:rsid w:val="0036175C"/>
    <w:rsid w:val="00362564"/>
    <w:rsid w:val="00366C2C"/>
    <w:rsid w:val="0037185D"/>
    <w:rsid w:val="00374DBE"/>
    <w:rsid w:val="00381A23"/>
    <w:rsid w:val="0038355C"/>
    <w:rsid w:val="00391371"/>
    <w:rsid w:val="003B6B67"/>
    <w:rsid w:val="003B7FAA"/>
    <w:rsid w:val="003C5904"/>
    <w:rsid w:val="003D1827"/>
    <w:rsid w:val="003E6EE9"/>
    <w:rsid w:val="003F1DCB"/>
    <w:rsid w:val="00400A19"/>
    <w:rsid w:val="00405005"/>
    <w:rsid w:val="00412050"/>
    <w:rsid w:val="004309F5"/>
    <w:rsid w:val="00434203"/>
    <w:rsid w:val="0045583B"/>
    <w:rsid w:val="00460F93"/>
    <w:rsid w:val="00471B2B"/>
    <w:rsid w:val="00473766"/>
    <w:rsid w:val="00477D19"/>
    <w:rsid w:val="00495082"/>
    <w:rsid w:val="00496CF3"/>
    <w:rsid w:val="004A4032"/>
    <w:rsid w:val="004A5DD7"/>
    <w:rsid w:val="004B614C"/>
    <w:rsid w:val="004C043C"/>
    <w:rsid w:val="004C2554"/>
    <w:rsid w:val="004C4067"/>
    <w:rsid w:val="004C6B7A"/>
    <w:rsid w:val="00505CF9"/>
    <w:rsid w:val="00515712"/>
    <w:rsid w:val="00517085"/>
    <w:rsid w:val="0052689E"/>
    <w:rsid w:val="00527188"/>
    <w:rsid w:val="005272A9"/>
    <w:rsid w:val="00527358"/>
    <w:rsid w:val="00530518"/>
    <w:rsid w:val="00532567"/>
    <w:rsid w:val="005427A5"/>
    <w:rsid w:val="00542F23"/>
    <w:rsid w:val="0054365E"/>
    <w:rsid w:val="005471C6"/>
    <w:rsid w:val="005510D1"/>
    <w:rsid w:val="00572578"/>
    <w:rsid w:val="00572612"/>
    <w:rsid w:val="0057452E"/>
    <w:rsid w:val="00574F70"/>
    <w:rsid w:val="0057787F"/>
    <w:rsid w:val="00581ED9"/>
    <w:rsid w:val="00591E22"/>
    <w:rsid w:val="00592EBA"/>
    <w:rsid w:val="00595C1B"/>
    <w:rsid w:val="005A16AE"/>
    <w:rsid w:val="005B4936"/>
    <w:rsid w:val="005B4DBA"/>
    <w:rsid w:val="005B5549"/>
    <w:rsid w:val="005C2FBD"/>
    <w:rsid w:val="005D06FE"/>
    <w:rsid w:val="005E5A56"/>
    <w:rsid w:val="005F3BDB"/>
    <w:rsid w:val="00603CCF"/>
    <w:rsid w:val="00605421"/>
    <w:rsid w:val="00612995"/>
    <w:rsid w:val="00613521"/>
    <w:rsid w:val="006143BD"/>
    <w:rsid w:val="00614A88"/>
    <w:rsid w:val="00622D3D"/>
    <w:rsid w:val="0062562D"/>
    <w:rsid w:val="00633695"/>
    <w:rsid w:val="006340D2"/>
    <w:rsid w:val="006408DF"/>
    <w:rsid w:val="006512DD"/>
    <w:rsid w:val="00651D53"/>
    <w:rsid w:val="00657044"/>
    <w:rsid w:val="00661081"/>
    <w:rsid w:val="00662EB4"/>
    <w:rsid w:val="00665243"/>
    <w:rsid w:val="006714F6"/>
    <w:rsid w:val="00674DF3"/>
    <w:rsid w:val="00681070"/>
    <w:rsid w:val="00684D85"/>
    <w:rsid w:val="006910F4"/>
    <w:rsid w:val="006936A0"/>
    <w:rsid w:val="00695F90"/>
    <w:rsid w:val="00697CBC"/>
    <w:rsid w:val="006A6F61"/>
    <w:rsid w:val="006B1EFD"/>
    <w:rsid w:val="006B3657"/>
    <w:rsid w:val="006B4042"/>
    <w:rsid w:val="006B457F"/>
    <w:rsid w:val="006C5039"/>
    <w:rsid w:val="006D3284"/>
    <w:rsid w:val="006F340C"/>
    <w:rsid w:val="0070176D"/>
    <w:rsid w:val="00702265"/>
    <w:rsid w:val="007073B2"/>
    <w:rsid w:val="00711922"/>
    <w:rsid w:val="00716EFA"/>
    <w:rsid w:val="00724573"/>
    <w:rsid w:val="00726CB5"/>
    <w:rsid w:val="00731DA5"/>
    <w:rsid w:val="0073629D"/>
    <w:rsid w:val="00737DEA"/>
    <w:rsid w:val="00763FD0"/>
    <w:rsid w:val="00765A32"/>
    <w:rsid w:val="007672DC"/>
    <w:rsid w:val="007674AE"/>
    <w:rsid w:val="00772287"/>
    <w:rsid w:val="0078155B"/>
    <w:rsid w:val="00781A47"/>
    <w:rsid w:val="00781F6A"/>
    <w:rsid w:val="00797CEA"/>
    <w:rsid w:val="00797EAC"/>
    <w:rsid w:val="007D3417"/>
    <w:rsid w:val="007D5295"/>
    <w:rsid w:val="007D6111"/>
    <w:rsid w:val="007F1170"/>
    <w:rsid w:val="00805216"/>
    <w:rsid w:val="00812CE8"/>
    <w:rsid w:val="008170D5"/>
    <w:rsid w:val="00817703"/>
    <w:rsid w:val="00825102"/>
    <w:rsid w:val="00827005"/>
    <w:rsid w:val="008332BF"/>
    <w:rsid w:val="008412C8"/>
    <w:rsid w:val="00867152"/>
    <w:rsid w:val="00874EAF"/>
    <w:rsid w:val="00876C72"/>
    <w:rsid w:val="008832A9"/>
    <w:rsid w:val="0088357C"/>
    <w:rsid w:val="00885D91"/>
    <w:rsid w:val="00890BE9"/>
    <w:rsid w:val="0089298E"/>
    <w:rsid w:val="008947C1"/>
    <w:rsid w:val="00894F47"/>
    <w:rsid w:val="0089518D"/>
    <w:rsid w:val="00895318"/>
    <w:rsid w:val="008962CD"/>
    <w:rsid w:val="008A731C"/>
    <w:rsid w:val="008C2BCD"/>
    <w:rsid w:val="008E12F1"/>
    <w:rsid w:val="008F29C4"/>
    <w:rsid w:val="00902C4D"/>
    <w:rsid w:val="00910641"/>
    <w:rsid w:val="00926AD4"/>
    <w:rsid w:val="00927671"/>
    <w:rsid w:val="00927742"/>
    <w:rsid w:val="00935838"/>
    <w:rsid w:val="009410B0"/>
    <w:rsid w:val="0095563E"/>
    <w:rsid w:val="00961760"/>
    <w:rsid w:val="00971736"/>
    <w:rsid w:val="00972E56"/>
    <w:rsid w:val="00977EAB"/>
    <w:rsid w:val="00981B6F"/>
    <w:rsid w:val="00996D71"/>
    <w:rsid w:val="009A1905"/>
    <w:rsid w:val="009A41FC"/>
    <w:rsid w:val="009B4A19"/>
    <w:rsid w:val="009B7CF5"/>
    <w:rsid w:val="009C4418"/>
    <w:rsid w:val="009E2B43"/>
    <w:rsid w:val="009E6CD9"/>
    <w:rsid w:val="009F6403"/>
    <w:rsid w:val="009F73B4"/>
    <w:rsid w:val="009F7E8E"/>
    <w:rsid w:val="00A007F2"/>
    <w:rsid w:val="00A205AB"/>
    <w:rsid w:val="00A229B4"/>
    <w:rsid w:val="00A22EC9"/>
    <w:rsid w:val="00A31340"/>
    <w:rsid w:val="00A33E2A"/>
    <w:rsid w:val="00A403D7"/>
    <w:rsid w:val="00A56096"/>
    <w:rsid w:val="00A65878"/>
    <w:rsid w:val="00A67987"/>
    <w:rsid w:val="00A67C25"/>
    <w:rsid w:val="00A70B46"/>
    <w:rsid w:val="00A86BA8"/>
    <w:rsid w:val="00A86EA9"/>
    <w:rsid w:val="00A8724E"/>
    <w:rsid w:val="00AB0BF9"/>
    <w:rsid w:val="00AB7CA7"/>
    <w:rsid w:val="00AC621A"/>
    <w:rsid w:val="00AD0BF5"/>
    <w:rsid w:val="00AD423C"/>
    <w:rsid w:val="00AE31B6"/>
    <w:rsid w:val="00AE3AAF"/>
    <w:rsid w:val="00AE6477"/>
    <w:rsid w:val="00AE6831"/>
    <w:rsid w:val="00AF3C5C"/>
    <w:rsid w:val="00B021C3"/>
    <w:rsid w:val="00B04CFA"/>
    <w:rsid w:val="00B07F00"/>
    <w:rsid w:val="00B155CD"/>
    <w:rsid w:val="00B203B1"/>
    <w:rsid w:val="00B25BF3"/>
    <w:rsid w:val="00B30107"/>
    <w:rsid w:val="00B37596"/>
    <w:rsid w:val="00B45129"/>
    <w:rsid w:val="00B52761"/>
    <w:rsid w:val="00B55E10"/>
    <w:rsid w:val="00B670FD"/>
    <w:rsid w:val="00B70128"/>
    <w:rsid w:val="00B70C6E"/>
    <w:rsid w:val="00B80CC7"/>
    <w:rsid w:val="00BA2C9A"/>
    <w:rsid w:val="00BA61E4"/>
    <w:rsid w:val="00BB3136"/>
    <w:rsid w:val="00BB562D"/>
    <w:rsid w:val="00BC1931"/>
    <w:rsid w:val="00BC52EF"/>
    <w:rsid w:val="00BE5FDB"/>
    <w:rsid w:val="00BE6333"/>
    <w:rsid w:val="00BF402D"/>
    <w:rsid w:val="00C1663B"/>
    <w:rsid w:val="00C2635A"/>
    <w:rsid w:val="00C323CB"/>
    <w:rsid w:val="00C35684"/>
    <w:rsid w:val="00C4573C"/>
    <w:rsid w:val="00C5294C"/>
    <w:rsid w:val="00C62B09"/>
    <w:rsid w:val="00C7276E"/>
    <w:rsid w:val="00C72819"/>
    <w:rsid w:val="00C82650"/>
    <w:rsid w:val="00C87613"/>
    <w:rsid w:val="00C91676"/>
    <w:rsid w:val="00C9413F"/>
    <w:rsid w:val="00CA032A"/>
    <w:rsid w:val="00CA2835"/>
    <w:rsid w:val="00CB456B"/>
    <w:rsid w:val="00CC2818"/>
    <w:rsid w:val="00CC2D1C"/>
    <w:rsid w:val="00CC555C"/>
    <w:rsid w:val="00CD4B48"/>
    <w:rsid w:val="00CD4FA1"/>
    <w:rsid w:val="00CD7794"/>
    <w:rsid w:val="00CE1909"/>
    <w:rsid w:val="00CE1ACE"/>
    <w:rsid w:val="00CE1EF6"/>
    <w:rsid w:val="00CE2D80"/>
    <w:rsid w:val="00CE4FCB"/>
    <w:rsid w:val="00CF2D5B"/>
    <w:rsid w:val="00CF44D0"/>
    <w:rsid w:val="00D038B7"/>
    <w:rsid w:val="00D12FA3"/>
    <w:rsid w:val="00D31128"/>
    <w:rsid w:val="00D376F2"/>
    <w:rsid w:val="00D41C56"/>
    <w:rsid w:val="00D468E8"/>
    <w:rsid w:val="00D5505F"/>
    <w:rsid w:val="00D55226"/>
    <w:rsid w:val="00D70CD6"/>
    <w:rsid w:val="00D71B6A"/>
    <w:rsid w:val="00D82AF9"/>
    <w:rsid w:val="00D93365"/>
    <w:rsid w:val="00DA627A"/>
    <w:rsid w:val="00DB2FDE"/>
    <w:rsid w:val="00DB4A5A"/>
    <w:rsid w:val="00DC3B3E"/>
    <w:rsid w:val="00DC7A9E"/>
    <w:rsid w:val="00DD1AAA"/>
    <w:rsid w:val="00DD7157"/>
    <w:rsid w:val="00DE1DDE"/>
    <w:rsid w:val="00DE294B"/>
    <w:rsid w:val="00DF0ACF"/>
    <w:rsid w:val="00DF7698"/>
    <w:rsid w:val="00E06CD9"/>
    <w:rsid w:val="00E26C53"/>
    <w:rsid w:val="00E33168"/>
    <w:rsid w:val="00E34DED"/>
    <w:rsid w:val="00E43F9B"/>
    <w:rsid w:val="00E70B8D"/>
    <w:rsid w:val="00E9111E"/>
    <w:rsid w:val="00E963E1"/>
    <w:rsid w:val="00EA0B34"/>
    <w:rsid w:val="00EB21CD"/>
    <w:rsid w:val="00EB23B8"/>
    <w:rsid w:val="00EC313F"/>
    <w:rsid w:val="00ED47F5"/>
    <w:rsid w:val="00EE140D"/>
    <w:rsid w:val="00EE54AD"/>
    <w:rsid w:val="00EE6A60"/>
    <w:rsid w:val="00EF380A"/>
    <w:rsid w:val="00EF4BA4"/>
    <w:rsid w:val="00EF57FB"/>
    <w:rsid w:val="00F357F5"/>
    <w:rsid w:val="00F63FB9"/>
    <w:rsid w:val="00F6565A"/>
    <w:rsid w:val="00F814E6"/>
    <w:rsid w:val="00FA55B2"/>
    <w:rsid w:val="00FB652D"/>
    <w:rsid w:val="00FC051D"/>
    <w:rsid w:val="00FC0FDA"/>
    <w:rsid w:val="00FC2964"/>
    <w:rsid w:val="00FD7A0C"/>
    <w:rsid w:val="00FE1ACF"/>
    <w:rsid w:val="00FE21D3"/>
    <w:rsid w:val="00FF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F232705-FA80-4152-8E34-84E31417D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BF3"/>
    <w:rPr>
      <w:rFonts w:ascii="Arial" w:hAnsi="Arial"/>
      <w:sz w:val="24"/>
      <w:lang w:eastAsia="en-US"/>
    </w:rPr>
  </w:style>
  <w:style w:type="paragraph" w:styleId="Heading1">
    <w:name w:val="heading 1"/>
    <w:basedOn w:val="Normal"/>
    <w:next w:val="Normal"/>
    <w:qFormat/>
    <w:rsid w:val="00B25BF3"/>
    <w:pPr>
      <w:keepNext/>
      <w:outlineLvl w:val="0"/>
    </w:pPr>
    <w:rPr>
      <w:b/>
    </w:rPr>
  </w:style>
  <w:style w:type="paragraph" w:styleId="Heading2">
    <w:name w:val="heading 2"/>
    <w:basedOn w:val="Normal"/>
    <w:next w:val="Normal"/>
    <w:qFormat/>
    <w:rsid w:val="00B25BF3"/>
    <w:pPr>
      <w:keepNext/>
      <w:outlineLvl w:val="1"/>
    </w:pPr>
    <w:rPr>
      <w:b/>
      <w:sz w:val="22"/>
    </w:rPr>
  </w:style>
  <w:style w:type="paragraph" w:styleId="Heading3">
    <w:name w:val="heading 3"/>
    <w:basedOn w:val="Normal"/>
    <w:next w:val="Normal"/>
    <w:qFormat/>
    <w:rsid w:val="00B25BF3"/>
    <w:pPr>
      <w:keepNext/>
      <w:jc w:val="center"/>
      <w:outlineLvl w:val="2"/>
    </w:pPr>
    <w:rPr>
      <w:b/>
      <w:bCs/>
    </w:rPr>
  </w:style>
  <w:style w:type="paragraph" w:styleId="Heading5">
    <w:name w:val="heading 5"/>
    <w:basedOn w:val="Normal"/>
    <w:next w:val="Normal"/>
    <w:qFormat/>
    <w:rsid w:val="00B25BF3"/>
    <w:pPr>
      <w:keepNext/>
      <w:outlineLvl w:val="4"/>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25BF3"/>
    <w:pPr>
      <w:tabs>
        <w:tab w:val="center" w:pos="4153"/>
        <w:tab w:val="right" w:pos="8306"/>
      </w:tabs>
    </w:pPr>
  </w:style>
  <w:style w:type="paragraph" w:styleId="Footer">
    <w:name w:val="footer"/>
    <w:basedOn w:val="Normal"/>
    <w:link w:val="FooterChar"/>
    <w:uiPriority w:val="99"/>
    <w:rsid w:val="00B25BF3"/>
    <w:pPr>
      <w:tabs>
        <w:tab w:val="center" w:pos="4153"/>
        <w:tab w:val="right" w:pos="8306"/>
      </w:tabs>
    </w:pPr>
  </w:style>
  <w:style w:type="paragraph" w:styleId="BodyTextIndent">
    <w:name w:val="Body Text Indent"/>
    <w:basedOn w:val="Normal"/>
    <w:rsid w:val="00B25BF3"/>
    <w:pPr>
      <w:ind w:left="720"/>
    </w:pPr>
  </w:style>
  <w:style w:type="paragraph" w:styleId="BodyText">
    <w:name w:val="Body Text"/>
    <w:basedOn w:val="Normal"/>
    <w:rsid w:val="00B25BF3"/>
    <w:rPr>
      <w:rFonts w:ascii="Arial Narrow" w:hAnsi="Arial Narrow"/>
      <w:sz w:val="20"/>
    </w:rPr>
  </w:style>
  <w:style w:type="paragraph" w:styleId="Title">
    <w:name w:val="Title"/>
    <w:basedOn w:val="Normal"/>
    <w:qFormat/>
    <w:rsid w:val="00B25BF3"/>
    <w:pPr>
      <w:jc w:val="center"/>
    </w:pPr>
    <w:rPr>
      <w:b/>
      <w:bCs/>
    </w:rPr>
  </w:style>
  <w:style w:type="character" w:styleId="Hyperlink">
    <w:name w:val="Hyperlink"/>
    <w:rsid w:val="00B25BF3"/>
    <w:rPr>
      <w:color w:val="0000FF"/>
      <w:u w:val="single"/>
    </w:rPr>
  </w:style>
  <w:style w:type="table" w:styleId="TableGrid">
    <w:name w:val="Table Grid"/>
    <w:basedOn w:val="TableNormal"/>
    <w:rsid w:val="00B2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5BF3"/>
  </w:style>
  <w:style w:type="paragraph" w:styleId="BalloonText">
    <w:name w:val="Balloon Text"/>
    <w:basedOn w:val="Normal"/>
    <w:semiHidden/>
    <w:rsid w:val="00B25BF3"/>
    <w:rPr>
      <w:rFonts w:ascii="Tahoma" w:hAnsi="Tahoma" w:cs="Tahoma"/>
      <w:sz w:val="16"/>
      <w:szCs w:val="16"/>
    </w:rPr>
  </w:style>
  <w:style w:type="character" w:styleId="Strong">
    <w:name w:val="Strong"/>
    <w:qFormat/>
    <w:rsid w:val="00B25BF3"/>
    <w:rPr>
      <w:b/>
      <w:bCs/>
    </w:rPr>
  </w:style>
  <w:style w:type="character" w:styleId="CommentReference">
    <w:name w:val="annotation reference"/>
    <w:semiHidden/>
    <w:rsid w:val="00B25BF3"/>
    <w:rPr>
      <w:sz w:val="16"/>
      <w:szCs w:val="16"/>
    </w:rPr>
  </w:style>
  <w:style w:type="paragraph" w:styleId="CommentText">
    <w:name w:val="annotation text"/>
    <w:basedOn w:val="Normal"/>
    <w:semiHidden/>
    <w:rsid w:val="00B25BF3"/>
    <w:rPr>
      <w:sz w:val="20"/>
    </w:rPr>
  </w:style>
  <w:style w:type="paragraph" w:styleId="CommentSubject">
    <w:name w:val="annotation subject"/>
    <w:basedOn w:val="CommentText"/>
    <w:next w:val="CommentText"/>
    <w:semiHidden/>
    <w:rsid w:val="00B25BF3"/>
    <w:rPr>
      <w:b/>
      <w:bCs/>
    </w:rPr>
  </w:style>
  <w:style w:type="paragraph" w:styleId="TOC1">
    <w:name w:val="toc 1"/>
    <w:basedOn w:val="Normal"/>
    <w:next w:val="Normal"/>
    <w:autoRedefine/>
    <w:semiHidden/>
    <w:rsid w:val="00591E22"/>
    <w:pPr>
      <w:tabs>
        <w:tab w:val="left" w:pos="960"/>
        <w:tab w:val="right" w:pos="9061"/>
      </w:tabs>
      <w:spacing w:before="240" w:after="120"/>
    </w:pPr>
    <w:rPr>
      <w:rFonts w:cs="Arial"/>
      <w:b/>
      <w:bCs/>
      <w:noProof/>
      <w:szCs w:val="24"/>
    </w:rPr>
  </w:style>
  <w:style w:type="paragraph" w:styleId="TOC2">
    <w:name w:val="toc 2"/>
    <w:basedOn w:val="Normal"/>
    <w:next w:val="Normal"/>
    <w:autoRedefine/>
    <w:semiHidden/>
    <w:rsid w:val="00B25BF3"/>
    <w:pPr>
      <w:spacing w:before="120"/>
      <w:ind w:left="240"/>
    </w:pPr>
    <w:rPr>
      <w:rFonts w:ascii="Times New Roman" w:hAnsi="Times New Roman"/>
      <w:i/>
      <w:iCs/>
      <w:sz w:val="20"/>
    </w:rPr>
  </w:style>
  <w:style w:type="paragraph" w:styleId="TOC3">
    <w:name w:val="toc 3"/>
    <w:basedOn w:val="Normal"/>
    <w:next w:val="Normal"/>
    <w:autoRedefine/>
    <w:semiHidden/>
    <w:rsid w:val="00B25BF3"/>
    <w:pPr>
      <w:ind w:left="480"/>
    </w:pPr>
    <w:rPr>
      <w:rFonts w:ascii="Times New Roman" w:hAnsi="Times New Roman"/>
      <w:sz w:val="20"/>
    </w:rPr>
  </w:style>
  <w:style w:type="paragraph" w:styleId="TOC4">
    <w:name w:val="toc 4"/>
    <w:basedOn w:val="Normal"/>
    <w:next w:val="Normal"/>
    <w:autoRedefine/>
    <w:semiHidden/>
    <w:rsid w:val="00B25BF3"/>
    <w:pPr>
      <w:ind w:left="720"/>
    </w:pPr>
    <w:rPr>
      <w:rFonts w:ascii="Times New Roman" w:hAnsi="Times New Roman"/>
      <w:sz w:val="20"/>
    </w:rPr>
  </w:style>
  <w:style w:type="paragraph" w:styleId="TOC5">
    <w:name w:val="toc 5"/>
    <w:basedOn w:val="Normal"/>
    <w:next w:val="Normal"/>
    <w:autoRedefine/>
    <w:semiHidden/>
    <w:rsid w:val="00B25BF3"/>
    <w:pPr>
      <w:ind w:left="960"/>
    </w:pPr>
    <w:rPr>
      <w:rFonts w:ascii="Times New Roman" w:hAnsi="Times New Roman"/>
      <w:sz w:val="20"/>
    </w:rPr>
  </w:style>
  <w:style w:type="paragraph" w:styleId="TOC6">
    <w:name w:val="toc 6"/>
    <w:basedOn w:val="Normal"/>
    <w:next w:val="Normal"/>
    <w:autoRedefine/>
    <w:semiHidden/>
    <w:rsid w:val="00B25BF3"/>
    <w:pPr>
      <w:ind w:left="1200"/>
    </w:pPr>
    <w:rPr>
      <w:rFonts w:ascii="Times New Roman" w:hAnsi="Times New Roman"/>
      <w:sz w:val="20"/>
    </w:rPr>
  </w:style>
  <w:style w:type="paragraph" w:styleId="TOC7">
    <w:name w:val="toc 7"/>
    <w:basedOn w:val="Normal"/>
    <w:next w:val="Normal"/>
    <w:autoRedefine/>
    <w:semiHidden/>
    <w:rsid w:val="00B25BF3"/>
    <w:pPr>
      <w:ind w:left="1440"/>
    </w:pPr>
    <w:rPr>
      <w:rFonts w:ascii="Times New Roman" w:hAnsi="Times New Roman"/>
      <w:sz w:val="20"/>
    </w:rPr>
  </w:style>
  <w:style w:type="paragraph" w:styleId="TOC8">
    <w:name w:val="toc 8"/>
    <w:basedOn w:val="Normal"/>
    <w:next w:val="Normal"/>
    <w:autoRedefine/>
    <w:semiHidden/>
    <w:rsid w:val="00B25BF3"/>
    <w:pPr>
      <w:ind w:left="1680"/>
    </w:pPr>
    <w:rPr>
      <w:rFonts w:ascii="Times New Roman" w:hAnsi="Times New Roman"/>
      <w:sz w:val="20"/>
    </w:rPr>
  </w:style>
  <w:style w:type="paragraph" w:styleId="TOC9">
    <w:name w:val="toc 9"/>
    <w:basedOn w:val="Normal"/>
    <w:next w:val="Normal"/>
    <w:autoRedefine/>
    <w:semiHidden/>
    <w:rsid w:val="00B25BF3"/>
    <w:pPr>
      <w:ind w:left="1920"/>
    </w:pPr>
    <w:rPr>
      <w:rFonts w:ascii="Times New Roman" w:hAnsi="Times New Roman"/>
      <w:sz w:val="20"/>
    </w:rPr>
  </w:style>
  <w:style w:type="paragraph" w:styleId="DocumentMap">
    <w:name w:val="Document Map"/>
    <w:basedOn w:val="Normal"/>
    <w:semiHidden/>
    <w:rsid w:val="00B25BF3"/>
    <w:pPr>
      <w:shd w:val="clear" w:color="auto" w:fill="000080"/>
    </w:pPr>
    <w:rPr>
      <w:rFonts w:ascii="Tahoma" w:hAnsi="Tahoma" w:cs="Tahoma"/>
      <w:sz w:val="20"/>
    </w:rPr>
  </w:style>
  <w:style w:type="paragraph" w:customStyle="1" w:styleId="Default">
    <w:name w:val="Default"/>
    <w:rsid w:val="00CE1909"/>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DF7698"/>
    <w:rPr>
      <w:color w:val="800080"/>
      <w:u w:val="single"/>
    </w:rPr>
  </w:style>
  <w:style w:type="paragraph" w:styleId="ListParagraph">
    <w:name w:val="List Paragraph"/>
    <w:basedOn w:val="Normal"/>
    <w:uiPriority w:val="34"/>
    <w:qFormat/>
    <w:rsid w:val="009F7E8E"/>
    <w:pPr>
      <w:ind w:left="720"/>
    </w:pPr>
  </w:style>
  <w:style w:type="character" w:customStyle="1" w:styleId="FooterChar">
    <w:name w:val="Footer Char"/>
    <w:link w:val="Footer"/>
    <w:uiPriority w:val="99"/>
    <w:rsid w:val="002209C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3" Type="http://schemas.openxmlformats.org/officeDocument/2006/relationships/numbering" Target="numbering.xml"/><Relationship Id="rId21" Type="http://schemas.openxmlformats.org/officeDocument/2006/relationships/hyperlink" Target="https://www.gov.uk/equality-act-2010-guidance"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20" Type="http://schemas.openxmlformats.org/officeDocument/2006/relationships/hyperlink" Target="https://www.glasgow.gov.uk/index.aspx?articleid=1753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23" Type="http://schemas.openxmlformats.org/officeDocument/2006/relationships/hyperlink" Target="https://www.gov.scot/binaries/content/documents/govscot/publications/guidance/2018/03/fairer-scotland-duty-interim-guidance-public-bodies/documents/00533417-pdf/00533417-pdf/govscot%3Adocument" TargetMode="External"/><Relationship Id="rId10" Type="http://schemas.openxmlformats.org/officeDocument/2006/relationships/header" Target="header2.xml"/><Relationship Id="rId19" Type="http://schemas.openxmlformats.org/officeDocument/2006/relationships/hyperlink" Target="https://www.glasgow.gov.uk/index.aspx?articleid=17533"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equalityhumanrights.com/about-us/devolved-authorities/the-commission-in-scotland/legal-news-in-about-us/devolved-authorities/the-commission-in-scotland/articles/understanding-the-scottish-specific-public-sector-equality-du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BC819-8A09-4522-AB16-FE1222C031A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E008C72-193B-4D8F-93FD-651B1AFC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1983</Words>
  <Characters>12625</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Contents</vt:lpstr>
    </vt:vector>
  </TitlesOfParts>
  <Company>Glasgow city Council</Company>
  <LinksUpToDate>false</LinksUpToDate>
  <CharactersWithSpaces>14579</CharactersWithSpaces>
  <SharedDoc>false</SharedDoc>
  <HLinks>
    <vt:vector size="54" baseType="variant">
      <vt:variant>
        <vt:i4>655365</vt:i4>
      </vt:variant>
      <vt:variant>
        <vt:i4>24</vt:i4>
      </vt:variant>
      <vt:variant>
        <vt:i4>0</vt:i4>
      </vt:variant>
      <vt:variant>
        <vt:i4>5</vt:i4>
      </vt:variant>
      <vt:variant>
        <vt:lpwstr>https://www.gov.scot/binaries/content/documents/govscot/publications/guidance/2018/03/fairer-scotland-duty-interim-guidance-public-bodies/documents/00533417-pdf/00533417-pdf/govscot%3Adocument</vt:lpwstr>
      </vt:variant>
      <vt:variant>
        <vt:lpwstr/>
      </vt:variant>
      <vt:variant>
        <vt:i4>1704026</vt:i4>
      </vt:variant>
      <vt:variant>
        <vt:i4>21</vt:i4>
      </vt:variant>
      <vt:variant>
        <vt:i4>0</vt:i4>
      </vt:variant>
      <vt:variant>
        <vt:i4>5</vt:i4>
      </vt:variant>
      <vt:variant>
        <vt:lpwstr>http://www.equalityhumanrights.com/about-us/devolved-authorities/the-commission-in-scotland/legal-news-in-about-us/devolved-authorities/the-commission-in-scotland/articles/understanding-the-scottish-specific-public-sector-equality-duties</vt:lpwstr>
      </vt:variant>
      <vt:variant>
        <vt:lpwstr/>
      </vt:variant>
      <vt:variant>
        <vt:i4>327759</vt:i4>
      </vt:variant>
      <vt:variant>
        <vt:i4>18</vt:i4>
      </vt:variant>
      <vt:variant>
        <vt:i4>0</vt:i4>
      </vt:variant>
      <vt:variant>
        <vt:i4>5</vt:i4>
      </vt:variant>
      <vt:variant>
        <vt:lpwstr>https://www.gov.uk/equality-act-2010-guidance</vt:lpwstr>
      </vt:variant>
      <vt:variant>
        <vt:lpwstr/>
      </vt:variant>
      <vt:variant>
        <vt:i4>4194368</vt:i4>
      </vt:variant>
      <vt:variant>
        <vt:i4>15</vt:i4>
      </vt:variant>
      <vt:variant>
        <vt:i4>0</vt:i4>
      </vt:variant>
      <vt:variant>
        <vt:i4>5</vt:i4>
      </vt:variant>
      <vt:variant>
        <vt:lpwstr>https://www.glasgow.gov.uk/index.aspx?articleid=17533</vt:lpwstr>
      </vt:variant>
      <vt:variant>
        <vt:lpwstr/>
      </vt:variant>
      <vt:variant>
        <vt:i4>4194368</vt:i4>
      </vt:variant>
      <vt:variant>
        <vt:i4>12</vt:i4>
      </vt:variant>
      <vt:variant>
        <vt:i4>0</vt:i4>
      </vt:variant>
      <vt:variant>
        <vt:i4>5</vt:i4>
      </vt:variant>
      <vt:variant>
        <vt:lpwstr>https://www.glasgow.gov.uk/index.aspx?articleid=17533</vt:lpwstr>
      </vt:variant>
      <vt:variant>
        <vt:lpwstr/>
      </vt:variant>
      <vt:variant>
        <vt:i4>6422632</vt:i4>
      </vt:variant>
      <vt:variant>
        <vt:i4>9</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6422632</vt:i4>
      </vt:variant>
      <vt:variant>
        <vt:i4>6</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721011</vt:i4>
      </vt:variant>
      <vt:variant>
        <vt:i4>0</vt:i4>
      </vt:variant>
      <vt:variant>
        <vt:i4>0</vt:i4>
      </vt:variant>
      <vt:variant>
        <vt:i4>5</vt:i4>
      </vt:variant>
      <vt:variant>
        <vt:lpwstr>https://www.google.co.uk/url?sa=t&amp;rct=j&amp;q=&amp;esrc=s&amp;source=web&amp;cd=1&amp;ved=0ahUKEwij_q-kganSAhXEDsAKHZoeBgcQFggcMAA&amp;url=https%3A%2F%2Fwww.ons.gov.uk%2Fons%2Fguide-method%2Fharmonisation%2Fprimary-set-of-harmonised-concepts-and-questions%2Fethnic-group.pdf&amp;usg=AFQjCNFH-QwgZzHMg_lyyP4rhOqS2uZWj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Quinn, Cormac</dc:creator>
  <cp:keywords>[OFFICIAL]</cp:keywords>
  <cp:lastModifiedBy>Speirs, Alan (Social Work)</cp:lastModifiedBy>
  <cp:revision>2</cp:revision>
  <cp:lastPrinted>2019-03-04T17:56:00Z</cp:lastPrinted>
  <dcterms:created xsi:type="dcterms:W3CDTF">2021-01-14T14:17:00Z</dcterms:created>
  <dcterms:modified xsi:type="dcterms:W3CDTF">2021-01-14T14:17:00Z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70569676-8ef2-4c47-8baf-911a03bf305b</vt:lpwstr>
  </property>
  <property fmtid="{D5CDD505-2E9C-101B-9397-08002B2CF9AE}" pid="3" name="bjSaver">
    <vt:lpwstr>PdGnoHlGvh91i0/77eO7gp0KrNZKncLM</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HeaderBothDocProperty">
    <vt:lpwstr>OFFICIAL</vt:lpwstr>
  </property>
  <property fmtid="{D5CDD505-2E9C-101B-9397-08002B2CF9AE}" pid="7" name="bjHeaderEvenPageDocProperty">
    <vt:lpwstr>OFFICIAL</vt:lpwstr>
  </property>
  <property fmtid="{D5CDD505-2E9C-101B-9397-08002B2CF9AE}" pid="8" name="bjFooterBothDocProperty">
    <vt:lpwstr>OFFICIAL</vt:lpwstr>
  </property>
  <property fmtid="{D5CDD505-2E9C-101B-9397-08002B2CF9AE}" pid="9" name="bjFooterEvenPageDocProperty">
    <vt:lpwstr>OFFICIAL</vt:lpwstr>
  </property>
  <property fmtid="{D5CDD505-2E9C-101B-9397-08002B2CF9AE}" pid="1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1" name="bjDocumentLabelXML-0">
    <vt:lpwstr>ames.com/2008/01/sie/internal/label"&gt;&lt;element uid="971a7eb4-36b4-4e7d-b804-a07772b8e228" value="" /&gt;&lt;element uid="6a4e5c3a-656a-4e9c-bd20-e36013bcf373" value="" /&gt;&lt;/sisl&gt;</vt:lpwstr>
  </property>
</Properties>
</file>