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1EA" w:rsidRDefault="00CE1909" w:rsidP="00530518">
      <w:pPr>
        <w:jc w:val="center"/>
        <w:rPr>
          <w:b/>
          <w:sz w:val="40"/>
          <w:szCs w:val="40"/>
        </w:rPr>
      </w:pPr>
      <w:r w:rsidRPr="002101EA">
        <w:rPr>
          <w:b/>
          <w:sz w:val="40"/>
          <w:szCs w:val="40"/>
        </w:rPr>
        <w:t>EQUALITY IMPACT ASSESSMENT (EQIA)</w:t>
      </w:r>
      <w:r w:rsidR="00530518" w:rsidRPr="002101EA">
        <w:rPr>
          <w:b/>
          <w:sz w:val="40"/>
          <w:szCs w:val="40"/>
        </w:rPr>
        <w:t xml:space="preserve">: </w:t>
      </w:r>
    </w:p>
    <w:p w:rsidR="00CE1909" w:rsidRPr="002101EA" w:rsidRDefault="00CE1909" w:rsidP="00530518">
      <w:pPr>
        <w:jc w:val="center"/>
        <w:rPr>
          <w:b/>
          <w:sz w:val="40"/>
          <w:szCs w:val="40"/>
        </w:rPr>
      </w:pPr>
      <w:r w:rsidRPr="002101EA">
        <w:rPr>
          <w:b/>
          <w:sz w:val="40"/>
          <w:szCs w:val="40"/>
        </w:rPr>
        <w:t>SCREENING FORM</w:t>
      </w:r>
    </w:p>
    <w:p w:rsidR="00BA61E4" w:rsidRDefault="00BA61E4" w:rsidP="00716EFA">
      <w:pPr>
        <w:pStyle w:val="Default"/>
        <w:ind w:left="360"/>
        <w:jc w:val="both"/>
        <w:rPr>
          <w:sz w:val="22"/>
          <w:szCs w:val="28"/>
        </w:rPr>
      </w:pPr>
    </w:p>
    <w:p w:rsidR="00BA61E4" w:rsidRDefault="00BA61E4" w:rsidP="00716EFA">
      <w:pPr>
        <w:pStyle w:val="Default"/>
        <w:ind w:left="360"/>
        <w:jc w:val="both"/>
        <w:rPr>
          <w:sz w:val="22"/>
          <w:szCs w:val="28"/>
        </w:rPr>
      </w:pPr>
    </w:p>
    <w:p w:rsidR="00CE1909" w:rsidRPr="002101EA" w:rsidRDefault="00716EFA" w:rsidP="00716EFA">
      <w:pPr>
        <w:pStyle w:val="Default"/>
        <w:ind w:left="360"/>
        <w:jc w:val="both"/>
      </w:pPr>
      <w:r w:rsidRPr="002101EA">
        <w:t>I</w:t>
      </w:r>
      <w:r w:rsidR="00CE1909" w:rsidRPr="002101EA">
        <w:t xml:space="preserve">ntroduction to the EQIA </w:t>
      </w:r>
      <w:r w:rsidRPr="002101EA">
        <w:t xml:space="preserve">screening </w:t>
      </w:r>
      <w:r w:rsidR="00CE1909" w:rsidRPr="002101EA">
        <w:t xml:space="preserve">process </w:t>
      </w:r>
    </w:p>
    <w:p w:rsidR="00CE1909" w:rsidRPr="002101EA" w:rsidRDefault="00CE1909" w:rsidP="00CE1909">
      <w:pPr>
        <w:pStyle w:val="Default"/>
        <w:ind w:left="360"/>
        <w:jc w:val="both"/>
      </w:pPr>
    </w:p>
    <w:p w:rsidR="00716EFA" w:rsidRPr="002101EA" w:rsidRDefault="00CE1909" w:rsidP="00716EFA">
      <w:pPr>
        <w:pStyle w:val="Default"/>
        <w:ind w:left="360"/>
        <w:jc w:val="both"/>
      </w:pPr>
      <w:r w:rsidRPr="002101EA">
        <w:t xml:space="preserve">A successful </w:t>
      </w:r>
      <w:r w:rsidRPr="002101EA">
        <w:rPr>
          <w:u w:val="single"/>
        </w:rPr>
        <w:t>EQIA</w:t>
      </w:r>
      <w:r w:rsidR="00530518" w:rsidRPr="002101EA">
        <w:rPr>
          <w:u w:val="single"/>
        </w:rPr>
        <w:t xml:space="preserve"> screening</w:t>
      </w:r>
      <w:r w:rsidRPr="002101EA">
        <w:rPr>
          <w:u w:val="single"/>
        </w:rPr>
        <w:t xml:space="preserve"> </w:t>
      </w:r>
      <w:r w:rsidRPr="002101EA">
        <w:t xml:space="preserve">will look at 5 key areas: </w:t>
      </w:r>
    </w:p>
    <w:p w:rsidR="00CE1909" w:rsidRPr="002101EA" w:rsidRDefault="00CE1909" w:rsidP="00CE1909">
      <w:pPr>
        <w:pStyle w:val="Default"/>
        <w:jc w:val="both"/>
      </w:pPr>
    </w:p>
    <w:p w:rsidR="00BA61E4" w:rsidRPr="002101EA" w:rsidRDefault="00CE1909" w:rsidP="005272A9">
      <w:pPr>
        <w:pStyle w:val="Default"/>
        <w:numPr>
          <w:ilvl w:val="0"/>
          <w:numId w:val="7"/>
        </w:numPr>
        <w:jc w:val="both"/>
      </w:pPr>
      <w:r w:rsidRPr="002101EA">
        <w:rPr>
          <w:b/>
          <w:bCs/>
        </w:rPr>
        <w:t xml:space="preserve">Identify the Policy, Project, </w:t>
      </w:r>
      <w:r w:rsidR="00716EFA" w:rsidRPr="002101EA">
        <w:rPr>
          <w:b/>
          <w:bCs/>
        </w:rPr>
        <w:t xml:space="preserve">Service Reform </w:t>
      </w:r>
      <w:r w:rsidRPr="002101EA">
        <w:rPr>
          <w:b/>
          <w:bCs/>
        </w:rPr>
        <w:t xml:space="preserve">or </w:t>
      </w:r>
      <w:r w:rsidR="00716EFA" w:rsidRPr="002101EA">
        <w:rPr>
          <w:b/>
          <w:bCs/>
        </w:rPr>
        <w:t>Budget Option</w:t>
      </w:r>
      <w:r w:rsidRPr="002101EA">
        <w:rPr>
          <w:b/>
          <w:bCs/>
        </w:rPr>
        <w:t xml:space="preserve"> to be assessed</w:t>
      </w:r>
    </w:p>
    <w:p w:rsidR="00CE1909" w:rsidRPr="002101EA" w:rsidRDefault="00BA61E4" w:rsidP="00BA61E4">
      <w:pPr>
        <w:pStyle w:val="Default"/>
        <w:ind w:left="360" w:firstLine="360"/>
        <w:jc w:val="both"/>
      </w:pPr>
      <w:r w:rsidRPr="002101EA">
        <w:t>A</w:t>
      </w:r>
      <w:r w:rsidR="00CE1909" w:rsidRPr="002101EA">
        <w:t xml:space="preserve"> clear definition</w:t>
      </w:r>
      <w:r w:rsidRPr="002101EA">
        <w:t xml:space="preserve"> of what is being screened</w:t>
      </w:r>
      <w:r w:rsidR="00CE1909" w:rsidRPr="002101EA">
        <w:t xml:space="preserve"> and its aims </w:t>
      </w:r>
    </w:p>
    <w:p w:rsidR="00716EFA" w:rsidRPr="002101EA" w:rsidRDefault="00716EFA" w:rsidP="00BA61E4">
      <w:pPr>
        <w:pStyle w:val="Default"/>
        <w:ind w:left="360"/>
        <w:jc w:val="both"/>
      </w:pPr>
    </w:p>
    <w:p w:rsidR="00BA61E4" w:rsidRPr="002101EA" w:rsidRDefault="0008714A" w:rsidP="005272A9">
      <w:pPr>
        <w:pStyle w:val="Default"/>
        <w:numPr>
          <w:ilvl w:val="0"/>
          <w:numId w:val="7"/>
        </w:numPr>
        <w:jc w:val="both"/>
      </w:pPr>
      <w:r w:rsidRPr="002101EA">
        <w:rPr>
          <w:b/>
          <w:bCs/>
        </w:rPr>
        <w:t>Gathering Evidence &amp; Stakeholder Engagement</w:t>
      </w:r>
    </w:p>
    <w:p w:rsidR="00CE1909" w:rsidRPr="002101EA" w:rsidRDefault="00CE1909" w:rsidP="00BA61E4">
      <w:pPr>
        <w:pStyle w:val="Default"/>
        <w:ind w:left="720"/>
        <w:jc w:val="both"/>
      </w:pPr>
      <w:r w:rsidRPr="002101EA">
        <w:t>Collect data</w:t>
      </w:r>
      <w:r w:rsidRPr="002101EA">
        <w:rPr>
          <w:b/>
          <w:bCs/>
        </w:rPr>
        <w:t xml:space="preserve"> </w:t>
      </w:r>
      <w:r w:rsidRPr="002101EA">
        <w:t>to evidence the type of barriers people face to accessing services (research, consultations, complaints</w:t>
      </w:r>
      <w:r w:rsidRPr="002101EA">
        <w:rPr>
          <w:b/>
          <w:bCs/>
        </w:rPr>
        <w:t xml:space="preserve"> </w:t>
      </w:r>
      <w:r w:rsidRPr="002101EA">
        <w:t>and/o</w:t>
      </w:r>
      <w:r w:rsidR="00FF7D81" w:rsidRPr="002101EA">
        <w:t>r consult with equality groups</w:t>
      </w:r>
      <w:r w:rsidR="00961760" w:rsidRPr="002101EA">
        <w:t>)</w:t>
      </w:r>
    </w:p>
    <w:p w:rsidR="00716EFA" w:rsidRPr="002101EA" w:rsidRDefault="00716EFA" w:rsidP="00BA61E4">
      <w:pPr>
        <w:pStyle w:val="Default"/>
        <w:jc w:val="both"/>
      </w:pPr>
    </w:p>
    <w:p w:rsidR="00BA61E4" w:rsidRPr="002101EA" w:rsidRDefault="0008714A" w:rsidP="005272A9">
      <w:pPr>
        <w:pStyle w:val="Default"/>
        <w:numPr>
          <w:ilvl w:val="0"/>
          <w:numId w:val="7"/>
        </w:numPr>
        <w:jc w:val="both"/>
      </w:pPr>
      <w:r w:rsidRPr="002101EA">
        <w:rPr>
          <w:b/>
          <w:bCs/>
        </w:rPr>
        <w:t xml:space="preserve">Assessment &amp; </w:t>
      </w:r>
      <w:r w:rsidR="00716EFA" w:rsidRPr="002101EA">
        <w:rPr>
          <w:b/>
          <w:bCs/>
        </w:rPr>
        <w:t xml:space="preserve">Differential </w:t>
      </w:r>
      <w:r w:rsidR="00CE1909" w:rsidRPr="002101EA">
        <w:rPr>
          <w:b/>
          <w:bCs/>
        </w:rPr>
        <w:t>Impact</w:t>
      </w:r>
      <w:r w:rsidRPr="002101EA">
        <w:rPr>
          <w:b/>
          <w:bCs/>
        </w:rPr>
        <w:t>s</w:t>
      </w:r>
    </w:p>
    <w:p w:rsidR="00CE1909" w:rsidRPr="002101EA" w:rsidRDefault="00BA61E4" w:rsidP="00BA61E4">
      <w:pPr>
        <w:pStyle w:val="Default"/>
        <w:ind w:left="360" w:firstLine="360"/>
        <w:jc w:val="both"/>
      </w:pPr>
      <w:r w:rsidRPr="002101EA">
        <w:t>R</w:t>
      </w:r>
      <w:r w:rsidR="00CE1909" w:rsidRPr="002101EA">
        <w:t>eaching an informed decision on whether or not there is a differential impact on equa</w:t>
      </w:r>
      <w:r w:rsidR="00FF7D81" w:rsidRPr="002101EA">
        <w:t>lity groups, and at what level</w:t>
      </w:r>
    </w:p>
    <w:p w:rsidR="00716EFA" w:rsidRPr="002101EA" w:rsidRDefault="00716EFA" w:rsidP="00BA61E4">
      <w:pPr>
        <w:pStyle w:val="Default"/>
        <w:jc w:val="both"/>
      </w:pPr>
    </w:p>
    <w:p w:rsidR="00BA61E4" w:rsidRPr="002101EA" w:rsidRDefault="0008714A" w:rsidP="005272A9">
      <w:pPr>
        <w:numPr>
          <w:ilvl w:val="0"/>
          <w:numId w:val="7"/>
        </w:numPr>
        <w:tabs>
          <w:tab w:val="left" w:pos="6062"/>
          <w:tab w:val="left" w:pos="11164"/>
          <w:tab w:val="left" w:pos="15276"/>
        </w:tabs>
        <w:rPr>
          <w:b/>
          <w:bCs/>
          <w:szCs w:val="24"/>
        </w:rPr>
      </w:pPr>
      <w:r w:rsidRPr="002101EA">
        <w:rPr>
          <w:b/>
          <w:bCs/>
          <w:szCs w:val="24"/>
        </w:rPr>
        <w:t xml:space="preserve">Outcomes, </w:t>
      </w:r>
      <w:r w:rsidR="00716EFA" w:rsidRPr="002101EA">
        <w:rPr>
          <w:b/>
          <w:bCs/>
          <w:szCs w:val="24"/>
        </w:rPr>
        <w:t>Action</w:t>
      </w:r>
      <w:r w:rsidRPr="002101EA">
        <w:rPr>
          <w:b/>
          <w:bCs/>
          <w:szCs w:val="24"/>
        </w:rPr>
        <w:t xml:space="preserve"> &amp; Public Reporting</w:t>
      </w:r>
    </w:p>
    <w:p w:rsidR="007073B2" w:rsidRPr="002101EA" w:rsidRDefault="00BA61E4" w:rsidP="007073B2">
      <w:pPr>
        <w:tabs>
          <w:tab w:val="left" w:pos="720"/>
          <w:tab w:val="left" w:pos="11164"/>
          <w:tab w:val="left" w:pos="15276"/>
        </w:tabs>
        <w:ind w:left="720"/>
        <w:rPr>
          <w:bCs/>
          <w:szCs w:val="24"/>
        </w:rPr>
      </w:pPr>
      <w:r w:rsidRPr="002101EA">
        <w:rPr>
          <w:szCs w:val="24"/>
        </w:rPr>
        <w:t>D</w:t>
      </w:r>
      <w:r w:rsidR="00CE1909" w:rsidRPr="002101EA">
        <w:rPr>
          <w:szCs w:val="24"/>
        </w:rPr>
        <w:t>evelop an action plan to make changes where a negative impact has been assessed</w:t>
      </w:r>
      <w:r w:rsidR="0008714A" w:rsidRPr="002101EA">
        <w:rPr>
          <w:bCs/>
          <w:szCs w:val="24"/>
        </w:rPr>
        <w:t>. Ensure that both the assessment outcomes and the actions taken to address negative impacts are publically reported</w:t>
      </w:r>
    </w:p>
    <w:p w:rsidR="007073B2" w:rsidRPr="002101EA" w:rsidRDefault="007073B2" w:rsidP="007073B2">
      <w:pPr>
        <w:tabs>
          <w:tab w:val="left" w:pos="720"/>
          <w:tab w:val="left" w:pos="11164"/>
          <w:tab w:val="left" w:pos="15276"/>
        </w:tabs>
        <w:ind w:left="720"/>
        <w:rPr>
          <w:bCs/>
          <w:szCs w:val="24"/>
        </w:rPr>
      </w:pPr>
    </w:p>
    <w:p w:rsidR="0008714A" w:rsidRPr="002101EA" w:rsidRDefault="0008714A" w:rsidP="005272A9">
      <w:pPr>
        <w:numPr>
          <w:ilvl w:val="0"/>
          <w:numId w:val="7"/>
        </w:numPr>
        <w:tabs>
          <w:tab w:val="left" w:pos="720"/>
          <w:tab w:val="left" w:pos="11164"/>
          <w:tab w:val="left" w:pos="15276"/>
        </w:tabs>
        <w:rPr>
          <w:bCs/>
          <w:szCs w:val="24"/>
        </w:rPr>
      </w:pPr>
      <w:r w:rsidRPr="002101EA">
        <w:rPr>
          <w:b/>
          <w:szCs w:val="24"/>
        </w:rPr>
        <w:t xml:space="preserve">Monitoring, Evaluation &amp; Review </w:t>
      </w:r>
    </w:p>
    <w:p w:rsidR="00CE1909" w:rsidRPr="002101EA" w:rsidRDefault="00BA61E4" w:rsidP="00BA61E4">
      <w:pPr>
        <w:tabs>
          <w:tab w:val="left" w:pos="720"/>
        </w:tabs>
        <w:ind w:left="720"/>
        <w:rPr>
          <w:szCs w:val="24"/>
        </w:rPr>
      </w:pPr>
      <w:r w:rsidRPr="002101EA">
        <w:rPr>
          <w:szCs w:val="24"/>
        </w:rPr>
        <w:t>S</w:t>
      </w:r>
      <w:r w:rsidR="00CE1909" w:rsidRPr="002101EA">
        <w:rPr>
          <w:szCs w:val="24"/>
        </w:rPr>
        <w:t xml:space="preserve">tating how you will monitor and evaluate the </w:t>
      </w:r>
      <w:r w:rsidRPr="002101EA">
        <w:rPr>
          <w:b/>
          <w:bCs/>
          <w:szCs w:val="24"/>
        </w:rPr>
        <w:t>Policy, Project, Service Reform or Budget Option</w:t>
      </w:r>
      <w:r w:rsidR="00CE1909" w:rsidRPr="002101EA">
        <w:rPr>
          <w:szCs w:val="24"/>
        </w:rPr>
        <w:t xml:space="preserve"> to en</w:t>
      </w:r>
      <w:r w:rsidR="00B07F00" w:rsidRPr="002101EA">
        <w:rPr>
          <w:szCs w:val="24"/>
        </w:rPr>
        <w:t xml:space="preserve">sure that you are continuing to </w:t>
      </w:r>
      <w:r w:rsidR="00CE1909" w:rsidRPr="002101EA">
        <w:rPr>
          <w:szCs w:val="24"/>
        </w:rPr>
        <w:t>achieve the expected outcomes for all groups.</w:t>
      </w:r>
    </w:p>
    <w:p w:rsidR="0008714A" w:rsidRPr="002101EA" w:rsidRDefault="0008714A" w:rsidP="00064E79">
      <w:pPr>
        <w:pStyle w:val="Default"/>
        <w:jc w:val="both"/>
      </w:pPr>
    </w:p>
    <w:p w:rsidR="0008714A" w:rsidRPr="002101EA" w:rsidRDefault="0008714A" w:rsidP="00BA61E4">
      <w:pPr>
        <w:tabs>
          <w:tab w:val="left" w:pos="6062"/>
          <w:tab w:val="left" w:pos="11164"/>
          <w:tab w:val="left" w:pos="14580"/>
        </w:tabs>
        <w:ind w:left="-176"/>
        <w:rPr>
          <w:szCs w:val="24"/>
        </w:rPr>
        <w:sectPr w:rsidR="0008714A" w:rsidRPr="002101EA" w:rsidSect="002101EA">
          <w:headerReference w:type="default" r:id="rId9"/>
          <w:footerReference w:type="default" r:id="rId10"/>
          <w:pgSz w:w="16838" w:h="11906" w:orient="landscape" w:code="9"/>
          <w:pgMar w:top="851" w:right="1440" w:bottom="1135" w:left="851" w:header="720" w:footer="720" w:gutter="0"/>
          <w:cols w:space="720"/>
        </w:sectPr>
      </w:pPr>
    </w:p>
    <w:p w:rsidR="00CE1909" w:rsidRPr="00064E79" w:rsidRDefault="00CE1909" w:rsidP="00CE1909">
      <w:pPr>
        <w:tabs>
          <w:tab w:val="left" w:pos="6062"/>
          <w:tab w:val="left" w:pos="11164"/>
          <w:tab w:val="left" w:pos="15276"/>
        </w:tabs>
        <w:ind w:left="-176"/>
        <w:rPr>
          <w:sz w:val="12"/>
          <w:szCs w:val="12"/>
        </w:rPr>
      </w:pPr>
    </w:p>
    <w:p w:rsidR="00CE1909" w:rsidRPr="00B04CFA" w:rsidRDefault="00716EFA" w:rsidP="00716EFA">
      <w:pPr>
        <w:tabs>
          <w:tab w:val="left" w:pos="6062"/>
          <w:tab w:val="left" w:pos="11164"/>
          <w:tab w:val="left" w:pos="15276"/>
        </w:tabs>
        <w:ind w:left="360"/>
        <w:rPr>
          <w:sz w:val="36"/>
          <w:szCs w:val="36"/>
        </w:rPr>
      </w:pPr>
      <w:r w:rsidRPr="00B04CFA">
        <w:rPr>
          <w:b/>
          <w:bCs/>
          <w:sz w:val="36"/>
          <w:szCs w:val="36"/>
        </w:rPr>
        <w:t>1. IDENTIFY THE POLICY, PROJECT, SERVICE REFORM OR BUDGET OPTION</w:t>
      </w:r>
      <w:r w:rsidR="00CE1909" w:rsidRPr="00B04CFA">
        <w:rPr>
          <w:sz w:val="36"/>
          <w:szCs w:val="36"/>
        </w:rPr>
        <w:t xml:space="preserve">: </w:t>
      </w:r>
    </w:p>
    <w:p w:rsidR="00BA61E4" w:rsidRPr="009D21F2" w:rsidRDefault="00BA61E4" w:rsidP="00BA61E4">
      <w:pPr>
        <w:tabs>
          <w:tab w:val="left" w:pos="6062"/>
          <w:tab w:val="left" w:pos="11164"/>
          <w:tab w:val="left" w:pos="15276"/>
        </w:tabs>
        <w:rPr>
          <w:sz w:val="12"/>
          <w:szCs w:val="12"/>
        </w:rPr>
      </w:pPr>
    </w:p>
    <w:p w:rsidR="00CE1909" w:rsidRPr="00163A6F" w:rsidRDefault="00BA61E4" w:rsidP="00163A6F">
      <w:pPr>
        <w:numPr>
          <w:ilvl w:val="0"/>
          <w:numId w:val="4"/>
        </w:numPr>
        <w:tabs>
          <w:tab w:val="left" w:pos="6062"/>
          <w:tab w:val="left" w:pos="11164"/>
          <w:tab w:val="left" w:pos="15276"/>
        </w:tabs>
        <w:rPr>
          <w:sz w:val="22"/>
        </w:rPr>
      </w:pPr>
      <w:r>
        <w:rPr>
          <w:sz w:val="22"/>
        </w:rPr>
        <w:t xml:space="preserve">Name of the Policy, Project, Service Reform or Budget Option to be screened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530518" w:rsidRPr="00C87613" w:rsidTr="002D24C1">
        <w:trPr>
          <w:trHeight w:val="351"/>
        </w:trPr>
        <w:tc>
          <w:tcPr>
            <w:tcW w:w="14295" w:type="dxa"/>
            <w:shd w:val="clear" w:color="auto" w:fill="auto"/>
            <w:vAlign w:val="center"/>
          </w:tcPr>
          <w:p w:rsidR="00530518" w:rsidRPr="00064E79" w:rsidRDefault="008128CC" w:rsidP="002D24C1">
            <w:pPr>
              <w:tabs>
                <w:tab w:val="left" w:pos="6062"/>
                <w:tab w:val="left" w:pos="11164"/>
                <w:tab w:val="left" w:pos="15276"/>
              </w:tabs>
              <w:rPr>
                <w:b/>
                <w:sz w:val="22"/>
              </w:rPr>
            </w:pPr>
            <w:bookmarkStart w:id="0" w:name="_GoBack" w:colFirst="0" w:colLast="0"/>
            <w:r w:rsidRPr="00ED51B7">
              <w:rPr>
                <w:b/>
                <w:sz w:val="22"/>
              </w:rPr>
              <w:t>Glasgow Investment Strategy 2019-2023</w:t>
            </w:r>
          </w:p>
        </w:tc>
      </w:tr>
      <w:bookmarkEnd w:id="0"/>
    </w:tbl>
    <w:p w:rsidR="00CE1909" w:rsidRPr="009D21F2" w:rsidRDefault="00CE1909" w:rsidP="00530518">
      <w:pPr>
        <w:tabs>
          <w:tab w:val="left" w:pos="6062"/>
          <w:tab w:val="left" w:pos="11164"/>
          <w:tab w:val="left" w:pos="15276"/>
        </w:tabs>
        <w:rPr>
          <w:sz w:val="12"/>
          <w:szCs w:val="12"/>
        </w:rPr>
      </w:pPr>
    </w:p>
    <w:p w:rsidR="00CE1909" w:rsidRDefault="00163A6F" w:rsidP="005272A9">
      <w:pPr>
        <w:numPr>
          <w:ilvl w:val="0"/>
          <w:numId w:val="4"/>
        </w:numPr>
        <w:tabs>
          <w:tab w:val="left" w:pos="6062"/>
          <w:tab w:val="left" w:pos="11164"/>
          <w:tab w:val="left" w:pos="15276"/>
        </w:tabs>
        <w:rPr>
          <w:sz w:val="22"/>
        </w:rPr>
      </w:pPr>
      <w:r w:rsidRPr="00163A6F">
        <w:rPr>
          <w:sz w:val="22"/>
        </w:rPr>
        <w:t>Reason for Change in Policy or Policy Development</w:t>
      </w:r>
      <w:r>
        <w:rPr>
          <w:sz w:val="22"/>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530518" w:rsidRPr="00C87613" w:rsidTr="00163A6F">
        <w:trPr>
          <w:trHeight w:val="1111"/>
        </w:trPr>
        <w:tc>
          <w:tcPr>
            <w:tcW w:w="14295" w:type="dxa"/>
            <w:shd w:val="clear" w:color="auto" w:fill="auto"/>
          </w:tcPr>
          <w:p w:rsidR="00530518" w:rsidRPr="009D21F2" w:rsidRDefault="00530518" w:rsidP="00C87613">
            <w:pPr>
              <w:tabs>
                <w:tab w:val="left" w:pos="6062"/>
                <w:tab w:val="left" w:pos="11164"/>
                <w:tab w:val="left" w:pos="15276"/>
              </w:tabs>
              <w:rPr>
                <w:sz w:val="12"/>
                <w:szCs w:val="12"/>
              </w:rPr>
            </w:pPr>
          </w:p>
          <w:p w:rsidR="003A7E67" w:rsidRDefault="001F234B" w:rsidP="001F234B">
            <w:pPr>
              <w:tabs>
                <w:tab w:val="left" w:pos="6062"/>
                <w:tab w:val="left" w:pos="11164"/>
                <w:tab w:val="left" w:pos="15276"/>
              </w:tabs>
              <w:rPr>
                <w:sz w:val="22"/>
              </w:rPr>
            </w:pPr>
            <w:r>
              <w:rPr>
                <w:sz w:val="22"/>
              </w:rPr>
              <w:t xml:space="preserve">The purpose of the Glasgow Investment Strategy is to identify the strengths and opportunities of Glasgow as a great city for investment and to set out a plan for action to build on existing successes.  Glasgow’s vision is to be the best performing city for investment in the UK by 2023 and key to this is the promotion of Glasgow as a Fair Work City – an attractive place to live, work, innovate, invest and thrive. </w:t>
            </w:r>
          </w:p>
          <w:p w:rsidR="003A7E67" w:rsidRDefault="003A7E67" w:rsidP="001F234B">
            <w:pPr>
              <w:tabs>
                <w:tab w:val="left" w:pos="6062"/>
                <w:tab w:val="left" w:pos="11164"/>
                <w:tab w:val="left" w:pos="15276"/>
              </w:tabs>
              <w:rPr>
                <w:sz w:val="22"/>
              </w:rPr>
            </w:pPr>
          </w:p>
          <w:p w:rsidR="001F234B" w:rsidRDefault="003A7E67" w:rsidP="001F234B">
            <w:pPr>
              <w:tabs>
                <w:tab w:val="left" w:pos="6062"/>
                <w:tab w:val="left" w:pos="11164"/>
                <w:tab w:val="left" w:pos="15276"/>
              </w:tabs>
              <w:rPr>
                <w:sz w:val="22"/>
              </w:rPr>
            </w:pPr>
            <w:r>
              <w:rPr>
                <w:sz w:val="22"/>
              </w:rPr>
              <w:t>Invest Glasgow, the city’s dedicated resource provides a one stop shop service to investors.  Working in close partnership with national and city organisations Invest Glasgow aims to contribute directly to the inclusive growth and development of the city by: promoting Glasgow as a top location for investment; winning new investments; attracting capital investment to support the development of the city’s infrastructure; supporting existing investors with expansion plans in the city; and promoting Glasgow as a Fair Work City.</w:t>
            </w:r>
            <w:r w:rsidR="003B208B">
              <w:rPr>
                <w:sz w:val="22"/>
              </w:rPr>
              <w:t xml:space="preserve">  </w:t>
            </w:r>
          </w:p>
          <w:p w:rsidR="00D834B1" w:rsidRDefault="00D834B1" w:rsidP="008F1B99">
            <w:pPr>
              <w:tabs>
                <w:tab w:val="left" w:pos="6062"/>
                <w:tab w:val="left" w:pos="11164"/>
                <w:tab w:val="left" w:pos="15276"/>
              </w:tabs>
              <w:rPr>
                <w:sz w:val="22"/>
              </w:rPr>
            </w:pPr>
          </w:p>
          <w:p w:rsidR="008128CC" w:rsidRDefault="00D834B1" w:rsidP="008F1B99">
            <w:pPr>
              <w:tabs>
                <w:tab w:val="left" w:pos="6062"/>
                <w:tab w:val="left" w:pos="11164"/>
                <w:tab w:val="left" w:pos="15276"/>
              </w:tabs>
              <w:rPr>
                <w:sz w:val="22"/>
              </w:rPr>
            </w:pPr>
            <w:r>
              <w:rPr>
                <w:sz w:val="22"/>
              </w:rPr>
              <w:t>Invest Glasgow works with both the occupier market (those seeking to take up space and bring new jobs to the city) and the investment market (those who are keen to invest in the city’s property asset classes)</w:t>
            </w:r>
            <w:r w:rsidR="008A2BA4">
              <w:rPr>
                <w:sz w:val="22"/>
              </w:rPr>
              <w:t xml:space="preserve"> and partners and stakeholders</w:t>
            </w:r>
            <w:r>
              <w:rPr>
                <w:sz w:val="22"/>
              </w:rPr>
              <w:t>.</w:t>
            </w:r>
            <w:r w:rsidR="008746B8">
              <w:rPr>
                <w:sz w:val="22"/>
              </w:rPr>
              <w:t xml:space="preserve">  </w:t>
            </w:r>
            <w:r w:rsidR="003B208B">
              <w:rPr>
                <w:sz w:val="22"/>
              </w:rPr>
              <w:t xml:space="preserve">Invest Glasgow will ensure that all negotiations with investors and collateral shared with them will prominently communicate Fair Work as a positive feature of a progressive city.  </w:t>
            </w:r>
            <w:r w:rsidR="008746B8">
              <w:rPr>
                <w:sz w:val="22"/>
              </w:rPr>
              <w:t>It is anticipated that new investments will bring more innovative businesses with highly skilled, well paid jobs</w:t>
            </w:r>
            <w:r w:rsidR="008A2BA4">
              <w:rPr>
                <w:sz w:val="22"/>
              </w:rPr>
              <w:t xml:space="preserve"> (minimum Glasgow Living Wage)</w:t>
            </w:r>
            <w:r w:rsidR="008746B8">
              <w:rPr>
                <w:sz w:val="22"/>
              </w:rPr>
              <w:t xml:space="preserve"> and create supply chains to contribute to the economic strategy’s goal of a more inclusive, productive and innovative Glasgow economy.</w:t>
            </w:r>
            <w:r w:rsidR="003B208B">
              <w:rPr>
                <w:sz w:val="22"/>
              </w:rPr>
              <w:t xml:space="preserve">  </w:t>
            </w:r>
          </w:p>
          <w:p w:rsidR="0012536F" w:rsidRDefault="0012536F" w:rsidP="008F1B99">
            <w:pPr>
              <w:tabs>
                <w:tab w:val="left" w:pos="6062"/>
                <w:tab w:val="left" w:pos="11164"/>
                <w:tab w:val="left" w:pos="15276"/>
              </w:tabs>
              <w:rPr>
                <w:sz w:val="22"/>
              </w:rPr>
            </w:pPr>
          </w:p>
          <w:p w:rsidR="00D834B1" w:rsidRPr="00C87613" w:rsidRDefault="0012536F" w:rsidP="008F1B99">
            <w:pPr>
              <w:tabs>
                <w:tab w:val="left" w:pos="6062"/>
                <w:tab w:val="left" w:pos="11164"/>
                <w:tab w:val="left" w:pos="15276"/>
              </w:tabs>
              <w:rPr>
                <w:sz w:val="22"/>
              </w:rPr>
            </w:pPr>
            <w:r>
              <w:rPr>
                <w:sz w:val="22"/>
              </w:rPr>
              <w:t xml:space="preserve">The Investment Strategy </w:t>
            </w:r>
            <w:r w:rsidR="008A2BA4">
              <w:rPr>
                <w:sz w:val="22"/>
              </w:rPr>
              <w:t xml:space="preserve">is being updated </w:t>
            </w:r>
            <w:r w:rsidR="00514812">
              <w:rPr>
                <w:sz w:val="22"/>
              </w:rPr>
              <w:t>in light of the impact of the coronavirus pandemic</w:t>
            </w:r>
            <w:r w:rsidR="008A2BA4">
              <w:rPr>
                <w:sz w:val="22"/>
              </w:rPr>
              <w:t xml:space="preserve"> and to align with the revised Scottish Government Inward Investment Plan and will</w:t>
            </w:r>
            <w:r>
              <w:rPr>
                <w:sz w:val="22"/>
              </w:rPr>
              <w:t xml:space="preserve"> set out how Invest Glasgow will work </w:t>
            </w:r>
            <w:r w:rsidR="00A05806">
              <w:rPr>
                <w:sz w:val="22"/>
              </w:rPr>
              <w:t xml:space="preserve">best </w:t>
            </w:r>
            <w:r>
              <w:rPr>
                <w:sz w:val="22"/>
              </w:rPr>
              <w:t>with partners and investors to deliver strategic objectives and to re-assess targets for new inward inv</w:t>
            </w:r>
            <w:r w:rsidR="00514812">
              <w:rPr>
                <w:sz w:val="22"/>
              </w:rPr>
              <w:t>estment, from the UK and abroad.</w:t>
            </w:r>
            <w:r>
              <w:rPr>
                <w:sz w:val="22"/>
              </w:rPr>
              <w:t xml:space="preserve"> </w:t>
            </w:r>
          </w:p>
        </w:tc>
      </w:tr>
    </w:tbl>
    <w:p w:rsidR="00ED51B7" w:rsidRPr="009D21F2" w:rsidRDefault="00ED51B7" w:rsidP="00163A6F">
      <w:pPr>
        <w:tabs>
          <w:tab w:val="left" w:pos="6062"/>
          <w:tab w:val="left" w:pos="11164"/>
          <w:tab w:val="left" w:pos="15276"/>
        </w:tabs>
        <w:rPr>
          <w:sz w:val="12"/>
          <w:szCs w:val="12"/>
        </w:rPr>
      </w:pPr>
    </w:p>
    <w:p w:rsidR="00163A6F" w:rsidRPr="00163A6F" w:rsidRDefault="00163A6F" w:rsidP="00163A6F">
      <w:pPr>
        <w:numPr>
          <w:ilvl w:val="0"/>
          <w:numId w:val="4"/>
        </w:numPr>
        <w:tabs>
          <w:tab w:val="left" w:pos="6062"/>
          <w:tab w:val="left" w:pos="11164"/>
          <w:tab w:val="left" w:pos="15276"/>
        </w:tabs>
        <w:rPr>
          <w:sz w:val="22"/>
        </w:rPr>
      </w:pPr>
      <w:r>
        <w:rPr>
          <w:sz w:val="22"/>
        </w:rPr>
        <w:t>List main outcome focus and supporting activities of the Policy, Project, Service Reform or Budget Option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163A6F" w:rsidRPr="00C87613" w:rsidTr="009D21F2">
        <w:trPr>
          <w:trHeight w:val="563"/>
        </w:trPr>
        <w:tc>
          <w:tcPr>
            <w:tcW w:w="14295" w:type="dxa"/>
            <w:shd w:val="clear" w:color="auto" w:fill="auto"/>
          </w:tcPr>
          <w:p w:rsidR="008F1B99" w:rsidRPr="009D21F2" w:rsidRDefault="008F1B99" w:rsidP="00297E01">
            <w:pPr>
              <w:tabs>
                <w:tab w:val="left" w:pos="6062"/>
                <w:tab w:val="left" w:pos="11164"/>
                <w:tab w:val="left" w:pos="15276"/>
              </w:tabs>
              <w:rPr>
                <w:sz w:val="12"/>
                <w:szCs w:val="12"/>
              </w:rPr>
            </w:pPr>
          </w:p>
          <w:p w:rsidR="008F1B99" w:rsidRPr="00ED51B7" w:rsidRDefault="008F1B99" w:rsidP="00297E01">
            <w:pPr>
              <w:tabs>
                <w:tab w:val="left" w:pos="6062"/>
                <w:tab w:val="left" w:pos="11164"/>
                <w:tab w:val="left" w:pos="15276"/>
              </w:tabs>
              <w:rPr>
                <w:b/>
                <w:sz w:val="22"/>
              </w:rPr>
            </w:pPr>
            <w:r w:rsidRPr="00ED51B7">
              <w:rPr>
                <w:b/>
                <w:sz w:val="22"/>
              </w:rPr>
              <w:t>The Glasgow Investment Strategy 2019-2023 currently focuses on:</w:t>
            </w:r>
          </w:p>
          <w:p w:rsidR="00D628E9" w:rsidRPr="009D21F2" w:rsidRDefault="00D628E9" w:rsidP="00297E01">
            <w:pPr>
              <w:tabs>
                <w:tab w:val="left" w:pos="6062"/>
                <w:tab w:val="left" w:pos="11164"/>
                <w:tab w:val="left" w:pos="15276"/>
              </w:tabs>
              <w:rPr>
                <w:sz w:val="12"/>
                <w:szCs w:val="12"/>
              </w:rPr>
            </w:pPr>
          </w:p>
          <w:p w:rsidR="00163A6F" w:rsidRDefault="008A2BA4" w:rsidP="00297E01">
            <w:pPr>
              <w:tabs>
                <w:tab w:val="left" w:pos="6062"/>
                <w:tab w:val="left" w:pos="11164"/>
                <w:tab w:val="left" w:pos="15276"/>
              </w:tabs>
              <w:rPr>
                <w:sz w:val="22"/>
              </w:rPr>
            </w:pPr>
            <w:r>
              <w:rPr>
                <w:b/>
                <w:sz w:val="22"/>
              </w:rPr>
              <w:t>Tracking and monitoring</w:t>
            </w:r>
            <w:r w:rsidR="008F1B99" w:rsidRPr="00ED51B7">
              <w:rPr>
                <w:b/>
                <w:sz w:val="22"/>
              </w:rPr>
              <w:t xml:space="preserve"> </w:t>
            </w:r>
            <w:r w:rsidR="00297E01" w:rsidRPr="00ED51B7">
              <w:rPr>
                <w:b/>
                <w:sz w:val="22"/>
              </w:rPr>
              <w:t>Glasgow’s performance</w:t>
            </w:r>
            <w:r w:rsidR="00297E01">
              <w:rPr>
                <w:sz w:val="22"/>
              </w:rPr>
              <w:t xml:space="preserve"> in attracting Foreign Direct Investment (FDI).</w:t>
            </w:r>
          </w:p>
          <w:p w:rsidR="00297E01" w:rsidRDefault="008F1B99" w:rsidP="00297E01">
            <w:pPr>
              <w:tabs>
                <w:tab w:val="left" w:pos="6062"/>
                <w:tab w:val="left" w:pos="11164"/>
                <w:tab w:val="left" w:pos="15276"/>
              </w:tabs>
              <w:rPr>
                <w:sz w:val="22"/>
              </w:rPr>
            </w:pPr>
            <w:r w:rsidRPr="00ED51B7">
              <w:rPr>
                <w:b/>
                <w:sz w:val="22"/>
              </w:rPr>
              <w:t>Ensuring</w:t>
            </w:r>
            <w:r w:rsidR="00297E01" w:rsidRPr="00ED51B7">
              <w:rPr>
                <w:b/>
                <w:sz w:val="22"/>
              </w:rPr>
              <w:t xml:space="preserve"> strategic alignment with the Glasgow Economic Strategy 2016-2023</w:t>
            </w:r>
            <w:r w:rsidR="00297E01">
              <w:rPr>
                <w:sz w:val="22"/>
              </w:rPr>
              <w:t xml:space="preserve">, </w:t>
            </w:r>
            <w:r>
              <w:rPr>
                <w:sz w:val="22"/>
              </w:rPr>
              <w:t>w</w:t>
            </w:r>
            <w:r w:rsidR="004F292C">
              <w:rPr>
                <w:sz w:val="22"/>
              </w:rPr>
              <w:t>hilst also w</w:t>
            </w:r>
            <w:r w:rsidR="00CA58B6">
              <w:rPr>
                <w:sz w:val="22"/>
              </w:rPr>
              <w:t xml:space="preserve">orking alongside </w:t>
            </w:r>
            <w:r w:rsidR="00073407">
              <w:rPr>
                <w:sz w:val="22"/>
              </w:rPr>
              <w:t xml:space="preserve">partner agencies to complement co-ordinated </w:t>
            </w:r>
            <w:r w:rsidR="00297E01">
              <w:rPr>
                <w:sz w:val="22"/>
              </w:rPr>
              <w:t>policies and programmes.</w:t>
            </w:r>
          </w:p>
          <w:p w:rsidR="00073407" w:rsidRDefault="00073407" w:rsidP="00297E01">
            <w:pPr>
              <w:tabs>
                <w:tab w:val="left" w:pos="6062"/>
                <w:tab w:val="left" w:pos="11164"/>
                <w:tab w:val="left" w:pos="15276"/>
              </w:tabs>
              <w:rPr>
                <w:sz w:val="22"/>
              </w:rPr>
            </w:pPr>
            <w:r w:rsidRPr="00ED51B7">
              <w:rPr>
                <w:b/>
                <w:sz w:val="22"/>
              </w:rPr>
              <w:t xml:space="preserve">Identifying </w:t>
            </w:r>
            <w:r w:rsidR="008F1B99" w:rsidRPr="00ED51B7">
              <w:rPr>
                <w:b/>
                <w:sz w:val="22"/>
              </w:rPr>
              <w:t xml:space="preserve">top sectors and most </w:t>
            </w:r>
            <w:r w:rsidRPr="00ED51B7">
              <w:rPr>
                <w:b/>
                <w:sz w:val="22"/>
              </w:rPr>
              <w:t xml:space="preserve">important </w:t>
            </w:r>
            <w:r w:rsidR="008F1B99" w:rsidRPr="00ED51B7">
              <w:rPr>
                <w:b/>
                <w:sz w:val="22"/>
              </w:rPr>
              <w:t>overseas markets</w:t>
            </w:r>
            <w:r w:rsidR="008F1B99">
              <w:rPr>
                <w:sz w:val="22"/>
              </w:rPr>
              <w:t xml:space="preserve"> which offer best investment return for Glasgow.</w:t>
            </w:r>
          </w:p>
          <w:p w:rsidR="004F292C" w:rsidRDefault="004F292C" w:rsidP="00297E01">
            <w:pPr>
              <w:tabs>
                <w:tab w:val="left" w:pos="6062"/>
                <w:tab w:val="left" w:pos="11164"/>
                <w:tab w:val="left" w:pos="15276"/>
              </w:tabs>
              <w:rPr>
                <w:sz w:val="22"/>
              </w:rPr>
            </w:pPr>
            <w:r w:rsidRPr="00ED51B7">
              <w:rPr>
                <w:b/>
                <w:sz w:val="22"/>
              </w:rPr>
              <w:t>Setting of targets to 2023</w:t>
            </w:r>
            <w:r>
              <w:rPr>
                <w:sz w:val="22"/>
              </w:rPr>
              <w:t xml:space="preserve"> with successes </w:t>
            </w:r>
            <w:r w:rsidR="00C70DB5">
              <w:rPr>
                <w:sz w:val="22"/>
              </w:rPr>
              <w:t>being measured by four key KPIs – number of: new enquiries; new projects/company investments; existing company investments/expansions; and new jobs.</w:t>
            </w:r>
          </w:p>
          <w:p w:rsidR="001F234B" w:rsidRPr="00C87613" w:rsidRDefault="004F292C" w:rsidP="008F1B99">
            <w:pPr>
              <w:tabs>
                <w:tab w:val="left" w:pos="6062"/>
                <w:tab w:val="left" w:pos="11164"/>
                <w:tab w:val="left" w:pos="15276"/>
              </w:tabs>
              <w:rPr>
                <w:sz w:val="22"/>
              </w:rPr>
            </w:pPr>
            <w:r w:rsidRPr="00ED51B7">
              <w:rPr>
                <w:b/>
                <w:sz w:val="22"/>
              </w:rPr>
              <w:t>Setting of strategic objectives and implementation of these set out in a detailed Delivery Plan</w:t>
            </w:r>
            <w:r w:rsidR="00ED51B7">
              <w:rPr>
                <w:sz w:val="22"/>
              </w:rPr>
              <w:t xml:space="preserve">:  Promoting Glasgow as a top location for FDI; winning new investments and creating additional jobs across all sectors; attracting capital investment to support the ongoing development </w:t>
            </w:r>
            <w:r w:rsidR="00ED51B7">
              <w:rPr>
                <w:sz w:val="22"/>
              </w:rPr>
              <w:lastRenderedPageBreak/>
              <w:t>of the city’s infrastructure; supporting existing investors to stay or wish to expand their operations in the city; and Promoting Glasgow as a Fair Work City.</w:t>
            </w:r>
          </w:p>
        </w:tc>
      </w:tr>
    </w:tbl>
    <w:p w:rsidR="00163A6F" w:rsidRPr="009D21F2" w:rsidRDefault="00163A6F" w:rsidP="00CE1909">
      <w:pPr>
        <w:tabs>
          <w:tab w:val="left" w:pos="6062"/>
          <w:tab w:val="left" w:pos="11164"/>
          <w:tab w:val="left" w:pos="15276"/>
        </w:tabs>
        <w:rPr>
          <w:sz w:val="12"/>
          <w:szCs w:val="12"/>
        </w:rPr>
      </w:pPr>
    </w:p>
    <w:p w:rsidR="00CE1909" w:rsidRDefault="00CE1909" w:rsidP="005272A9">
      <w:pPr>
        <w:numPr>
          <w:ilvl w:val="0"/>
          <w:numId w:val="4"/>
        </w:numPr>
        <w:tabs>
          <w:tab w:val="left" w:pos="6062"/>
          <w:tab w:val="left" w:pos="11164"/>
          <w:tab w:val="left" w:pos="15276"/>
        </w:tabs>
        <w:rPr>
          <w:sz w:val="22"/>
        </w:rPr>
      </w:pPr>
      <w:r>
        <w:rPr>
          <w:sz w:val="22"/>
        </w:rPr>
        <w:t xml:space="preserve">Name of officer completing assessment </w:t>
      </w:r>
      <w:r w:rsidR="00530518">
        <w:rPr>
          <w:sz w:val="22"/>
        </w:rPr>
        <w:t>(signed and 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530518" w:rsidRPr="00C87613" w:rsidTr="009D21F2">
        <w:trPr>
          <w:trHeight w:val="344"/>
        </w:trPr>
        <w:tc>
          <w:tcPr>
            <w:tcW w:w="14295" w:type="dxa"/>
            <w:shd w:val="clear" w:color="auto" w:fill="auto"/>
            <w:vAlign w:val="center"/>
          </w:tcPr>
          <w:p w:rsidR="00530518" w:rsidRPr="00C87613" w:rsidRDefault="00467B79" w:rsidP="009D21F2">
            <w:pPr>
              <w:tabs>
                <w:tab w:val="left" w:pos="6062"/>
                <w:tab w:val="left" w:pos="11164"/>
                <w:tab w:val="left" w:pos="15276"/>
              </w:tabs>
              <w:rPr>
                <w:sz w:val="22"/>
              </w:rPr>
            </w:pPr>
            <w:r>
              <w:rPr>
                <w:sz w:val="22"/>
              </w:rPr>
              <w:t>Jane Langan – September 2020</w:t>
            </w:r>
          </w:p>
        </w:tc>
      </w:tr>
    </w:tbl>
    <w:p w:rsidR="00530518" w:rsidRPr="009D21F2" w:rsidRDefault="00530518" w:rsidP="00CE1909">
      <w:pPr>
        <w:tabs>
          <w:tab w:val="left" w:pos="6062"/>
          <w:tab w:val="left" w:pos="11164"/>
          <w:tab w:val="left" w:pos="15276"/>
        </w:tabs>
        <w:ind w:left="720"/>
        <w:rPr>
          <w:sz w:val="12"/>
          <w:szCs w:val="12"/>
        </w:rPr>
      </w:pPr>
    </w:p>
    <w:p w:rsidR="00CE1909" w:rsidRDefault="00CE1909" w:rsidP="005272A9">
      <w:pPr>
        <w:numPr>
          <w:ilvl w:val="0"/>
          <w:numId w:val="4"/>
        </w:numPr>
        <w:tabs>
          <w:tab w:val="left" w:pos="6062"/>
          <w:tab w:val="left" w:pos="11164"/>
          <w:tab w:val="left" w:pos="15276"/>
        </w:tabs>
        <w:rPr>
          <w:sz w:val="22"/>
        </w:rPr>
      </w:pPr>
      <w:r>
        <w:rPr>
          <w:sz w:val="22"/>
        </w:rPr>
        <w:t xml:space="preserve">Assessment Verified by </w:t>
      </w:r>
      <w:r w:rsidR="00530518">
        <w:rPr>
          <w:sz w:val="22"/>
        </w:rPr>
        <w:t>(signed and 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530518" w:rsidRPr="00C87613" w:rsidTr="009D21F2">
        <w:trPr>
          <w:trHeight w:val="315"/>
        </w:trPr>
        <w:tc>
          <w:tcPr>
            <w:tcW w:w="14295" w:type="dxa"/>
            <w:shd w:val="clear" w:color="auto" w:fill="auto"/>
            <w:vAlign w:val="center"/>
          </w:tcPr>
          <w:p w:rsidR="00530518" w:rsidRPr="00C87613" w:rsidRDefault="00297E01" w:rsidP="009D21F2">
            <w:pPr>
              <w:tabs>
                <w:tab w:val="left" w:pos="6062"/>
                <w:tab w:val="left" w:pos="11164"/>
                <w:tab w:val="left" w:pos="15276"/>
              </w:tabs>
              <w:rPr>
                <w:sz w:val="22"/>
              </w:rPr>
            </w:pPr>
            <w:r>
              <w:rPr>
                <w:sz w:val="22"/>
              </w:rPr>
              <w:t>Anne Murray</w:t>
            </w:r>
            <w:r w:rsidR="003133B2">
              <w:rPr>
                <w:sz w:val="22"/>
              </w:rPr>
              <w:t>, Head of Inward Investment/EDMT – September 2020</w:t>
            </w:r>
            <w:r w:rsidR="00467B79">
              <w:rPr>
                <w:sz w:val="22"/>
              </w:rPr>
              <w:t xml:space="preserve"> </w:t>
            </w:r>
          </w:p>
        </w:tc>
      </w:tr>
    </w:tbl>
    <w:p w:rsidR="00530518" w:rsidRDefault="00530518" w:rsidP="00CE1909">
      <w:pPr>
        <w:pStyle w:val="Heading1"/>
        <w:sectPr w:rsidR="00530518" w:rsidSect="002101EA">
          <w:pgSz w:w="16838" w:h="11906" w:orient="landscape" w:code="9"/>
          <w:pgMar w:top="851" w:right="1440" w:bottom="1135" w:left="851" w:header="720" w:footer="720" w:gutter="0"/>
          <w:cols w:space="720"/>
        </w:sectPr>
      </w:pPr>
    </w:p>
    <w:p w:rsidR="00A403D7" w:rsidRPr="009D21F2" w:rsidRDefault="00A403D7" w:rsidP="00A403D7">
      <w:pPr>
        <w:pStyle w:val="Heading1"/>
        <w:ind w:left="360"/>
        <w:rPr>
          <w:b w:val="0"/>
          <w:sz w:val="12"/>
          <w:szCs w:val="12"/>
        </w:rPr>
      </w:pPr>
    </w:p>
    <w:p w:rsidR="00CE1909" w:rsidRPr="00B04CFA" w:rsidRDefault="00697CBC" w:rsidP="005272A9">
      <w:pPr>
        <w:pStyle w:val="Heading1"/>
        <w:numPr>
          <w:ilvl w:val="0"/>
          <w:numId w:val="8"/>
        </w:numPr>
        <w:rPr>
          <w:sz w:val="36"/>
          <w:szCs w:val="36"/>
        </w:rPr>
      </w:pPr>
      <w:r w:rsidRPr="00B04CFA">
        <w:rPr>
          <w:sz w:val="36"/>
          <w:szCs w:val="36"/>
        </w:rPr>
        <w:t xml:space="preserve">GATHERING </w:t>
      </w:r>
      <w:r w:rsidR="00716EFA" w:rsidRPr="00B04CFA">
        <w:rPr>
          <w:sz w:val="36"/>
          <w:szCs w:val="36"/>
        </w:rPr>
        <w:t xml:space="preserve">EVIDENCE &amp; </w:t>
      </w:r>
      <w:r w:rsidRPr="00B04CFA">
        <w:rPr>
          <w:sz w:val="36"/>
          <w:szCs w:val="36"/>
        </w:rPr>
        <w:t xml:space="preserve">STAKEHOLDER </w:t>
      </w:r>
      <w:r w:rsidR="00CE1909" w:rsidRPr="00B04CFA">
        <w:rPr>
          <w:sz w:val="36"/>
          <w:szCs w:val="36"/>
        </w:rPr>
        <w:t>ENGAGEMENT</w:t>
      </w:r>
    </w:p>
    <w:p w:rsidR="00A403D7" w:rsidRPr="009D21F2" w:rsidRDefault="00A403D7" w:rsidP="00CE1909">
      <w:pPr>
        <w:rPr>
          <w:sz w:val="12"/>
          <w:szCs w:val="12"/>
        </w:rPr>
      </w:pPr>
    </w:p>
    <w:p w:rsidR="00D70CD6" w:rsidRDefault="00CE1909" w:rsidP="00781F6A">
      <w:pPr>
        <w:ind w:left="360"/>
        <w:rPr>
          <w:sz w:val="22"/>
        </w:rPr>
      </w:pPr>
      <w:r>
        <w:rPr>
          <w:sz w:val="22"/>
        </w:rPr>
        <w:t xml:space="preserve">The best approach to find out if a policy, etc is likely to impact positively </w:t>
      </w:r>
      <w:r w:rsidR="00D70CD6">
        <w:rPr>
          <w:sz w:val="22"/>
        </w:rPr>
        <w:t xml:space="preserve">or negatively </w:t>
      </w:r>
      <w:r>
        <w:rPr>
          <w:sz w:val="22"/>
        </w:rPr>
        <w:t xml:space="preserve">on equality groups is to look at existing research, previous consultation recommendations, studies or consult with representatives of those groups.  </w:t>
      </w:r>
      <w:r w:rsidR="00D70CD6">
        <w:rPr>
          <w:sz w:val="22"/>
        </w:rPr>
        <w:t xml:space="preserve">You should list below any data, consultations (previous relevant or future planned), or any relevant research or analysis that supports the </w:t>
      </w:r>
      <w:r w:rsidR="00D70CD6" w:rsidRPr="00D70CD6">
        <w:rPr>
          <w:bCs/>
          <w:sz w:val="22"/>
          <w:szCs w:val="28"/>
        </w:rPr>
        <w:t>Policy, Project, Service Reform or Budget Option</w:t>
      </w:r>
      <w:r w:rsidR="00D70CD6">
        <w:rPr>
          <w:bCs/>
          <w:sz w:val="22"/>
          <w:szCs w:val="28"/>
        </w:rPr>
        <w:t xml:space="preserve"> being undertaken. </w:t>
      </w:r>
    </w:p>
    <w:p w:rsidR="00CE1909" w:rsidRPr="009D21F2" w:rsidRDefault="00CE1909" w:rsidP="00CE1909">
      <w:pPr>
        <w:rPr>
          <w:sz w:val="12"/>
          <w:szCs w:val="12"/>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4"/>
        <w:gridCol w:w="5751"/>
        <w:gridCol w:w="3714"/>
      </w:tblGrid>
      <w:tr w:rsidR="00CE1909" w:rsidTr="009D21F2">
        <w:tblPrEx>
          <w:tblCellMar>
            <w:top w:w="0" w:type="dxa"/>
            <w:bottom w:w="0" w:type="dxa"/>
          </w:tblCellMar>
        </w:tblPrEx>
        <w:tc>
          <w:tcPr>
            <w:tcW w:w="3313" w:type="dxa"/>
            <w:shd w:val="clear" w:color="auto" w:fill="C0C0C0"/>
          </w:tcPr>
          <w:p w:rsidR="006D3284" w:rsidRPr="009D21F2" w:rsidRDefault="006D3284" w:rsidP="0021793B">
            <w:pPr>
              <w:rPr>
                <w:b/>
                <w:sz w:val="12"/>
                <w:szCs w:val="12"/>
              </w:rPr>
            </w:pPr>
          </w:p>
          <w:p w:rsidR="00CE1909" w:rsidRPr="006D3284" w:rsidRDefault="00CE1909" w:rsidP="0021793B">
            <w:pPr>
              <w:rPr>
                <w:sz w:val="22"/>
              </w:rPr>
            </w:pPr>
            <w:r w:rsidRPr="006D3284">
              <w:rPr>
                <w:sz w:val="22"/>
              </w:rPr>
              <w:t>Please name any research, data, consultation or studies referred to for this assessment:</w:t>
            </w:r>
          </w:p>
        </w:tc>
        <w:tc>
          <w:tcPr>
            <w:tcW w:w="6746" w:type="dxa"/>
            <w:shd w:val="clear" w:color="auto" w:fill="C0C0C0"/>
          </w:tcPr>
          <w:p w:rsidR="006D3284" w:rsidRPr="009D21F2" w:rsidRDefault="006D3284" w:rsidP="00874EAF">
            <w:pPr>
              <w:rPr>
                <w:sz w:val="12"/>
                <w:szCs w:val="12"/>
              </w:rPr>
            </w:pPr>
          </w:p>
          <w:p w:rsidR="00874EAF" w:rsidRDefault="00CE1909" w:rsidP="00874EAF">
            <w:pPr>
              <w:rPr>
                <w:rFonts w:cs="Arial"/>
                <w:szCs w:val="24"/>
              </w:rPr>
            </w:pPr>
            <w:r>
              <w:rPr>
                <w:sz w:val="22"/>
              </w:rPr>
              <w:t>Please state if this reference refers t</w:t>
            </w:r>
            <w:r w:rsidR="00874EAF">
              <w:rPr>
                <w:sz w:val="22"/>
              </w:rPr>
              <w:t>o one or more of the protected characteristics</w:t>
            </w:r>
            <w:r w:rsidR="00874EAF">
              <w:rPr>
                <w:rFonts w:cs="Arial"/>
                <w:szCs w:val="24"/>
              </w:rPr>
              <w:t>:</w:t>
            </w:r>
          </w:p>
          <w:p w:rsidR="00874EAF" w:rsidRDefault="00874EAF" w:rsidP="00874EAF">
            <w:pPr>
              <w:rPr>
                <w:rFonts w:cs="Arial"/>
                <w:szCs w:val="24"/>
              </w:rPr>
            </w:pPr>
          </w:p>
          <w:p w:rsidR="00BC1931" w:rsidRDefault="00BC1931" w:rsidP="00874EAF">
            <w:pPr>
              <w:numPr>
                <w:ilvl w:val="0"/>
                <w:numId w:val="2"/>
              </w:numPr>
              <w:rPr>
                <w:rFonts w:cs="Arial"/>
                <w:sz w:val="22"/>
                <w:szCs w:val="22"/>
              </w:rPr>
            </w:pPr>
            <w:r>
              <w:rPr>
                <w:rFonts w:cs="Arial"/>
                <w:sz w:val="22"/>
                <w:szCs w:val="22"/>
              </w:rPr>
              <w:t>age</w:t>
            </w:r>
          </w:p>
          <w:p w:rsidR="00874EAF" w:rsidRPr="00874EAF" w:rsidRDefault="00874EAF" w:rsidP="00874EAF">
            <w:pPr>
              <w:numPr>
                <w:ilvl w:val="0"/>
                <w:numId w:val="2"/>
              </w:numPr>
              <w:rPr>
                <w:rFonts w:cs="Arial"/>
                <w:sz w:val="22"/>
                <w:szCs w:val="22"/>
              </w:rPr>
            </w:pPr>
            <w:r w:rsidRPr="00874EAF">
              <w:rPr>
                <w:rFonts w:cs="Arial"/>
                <w:sz w:val="22"/>
                <w:szCs w:val="22"/>
              </w:rPr>
              <w:t xml:space="preserve">disability, </w:t>
            </w:r>
          </w:p>
          <w:p w:rsidR="00874EAF" w:rsidRPr="00874EAF" w:rsidRDefault="00874EAF" w:rsidP="00874EAF">
            <w:pPr>
              <w:numPr>
                <w:ilvl w:val="0"/>
                <w:numId w:val="2"/>
              </w:numPr>
              <w:rPr>
                <w:rFonts w:cs="Arial"/>
                <w:sz w:val="22"/>
                <w:szCs w:val="22"/>
              </w:rPr>
            </w:pPr>
            <w:r w:rsidRPr="00874EAF">
              <w:rPr>
                <w:rFonts w:cs="Arial"/>
                <w:sz w:val="22"/>
                <w:szCs w:val="22"/>
              </w:rPr>
              <w:t>race</w:t>
            </w:r>
            <w:r>
              <w:rPr>
                <w:rFonts w:cs="Arial"/>
                <w:sz w:val="22"/>
                <w:szCs w:val="22"/>
              </w:rPr>
              <w:t xml:space="preserve"> and/or ethnicity</w:t>
            </w:r>
            <w:r w:rsidRPr="00874EAF">
              <w:rPr>
                <w:rFonts w:cs="Arial"/>
                <w:sz w:val="22"/>
                <w:szCs w:val="22"/>
              </w:rPr>
              <w:t xml:space="preserve">, </w:t>
            </w:r>
          </w:p>
          <w:p w:rsidR="00874EAF" w:rsidRPr="00874EAF" w:rsidRDefault="00874EAF" w:rsidP="00874EAF">
            <w:pPr>
              <w:numPr>
                <w:ilvl w:val="0"/>
                <w:numId w:val="2"/>
              </w:numPr>
              <w:rPr>
                <w:rFonts w:cs="Arial"/>
                <w:sz w:val="22"/>
                <w:szCs w:val="22"/>
              </w:rPr>
            </w:pPr>
            <w:r w:rsidRPr="00874EAF">
              <w:rPr>
                <w:rFonts w:cs="Arial"/>
                <w:sz w:val="22"/>
                <w:szCs w:val="22"/>
              </w:rPr>
              <w:t xml:space="preserve">religion or belief (including lack of belief), </w:t>
            </w:r>
          </w:p>
          <w:p w:rsidR="00874EAF" w:rsidRDefault="00874EAF" w:rsidP="00874EAF">
            <w:pPr>
              <w:numPr>
                <w:ilvl w:val="0"/>
                <w:numId w:val="2"/>
              </w:numPr>
              <w:rPr>
                <w:rFonts w:cs="Arial"/>
                <w:sz w:val="22"/>
                <w:szCs w:val="22"/>
              </w:rPr>
            </w:pPr>
            <w:r>
              <w:rPr>
                <w:rFonts w:cs="Arial"/>
                <w:sz w:val="22"/>
                <w:szCs w:val="22"/>
              </w:rPr>
              <w:t>gender</w:t>
            </w:r>
            <w:r w:rsidRPr="00874EAF">
              <w:rPr>
                <w:rFonts w:cs="Arial"/>
                <w:sz w:val="22"/>
                <w:szCs w:val="22"/>
              </w:rPr>
              <w:t xml:space="preserve">, </w:t>
            </w:r>
          </w:p>
          <w:p w:rsidR="00874EAF" w:rsidRPr="00874EAF" w:rsidRDefault="00874EAF" w:rsidP="00874EAF">
            <w:pPr>
              <w:numPr>
                <w:ilvl w:val="0"/>
                <w:numId w:val="2"/>
              </w:numPr>
              <w:rPr>
                <w:rFonts w:cs="Arial"/>
                <w:sz w:val="22"/>
                <w:szCs w:val="22"/>
              </w:rPr>
            </w:pPr>
            <w:r w:rsidRPr="00874EAF">
              <w:rPr>
                <w:rFonts w:cs="Arial"/>
                <w:sz w:val="22"/>
                <w:szCs w:val="22"/>
              </w:rPr>
              <w:t xml:space="preserve">gender reassignment, </w:t>
            </w:r>
          </w:p>
          <w:p w:rsidR="00CE1909" w:rsidRPr="00874EAF" w:rsidRDefault="00874EAF" w:rsidP="00874EAF">
            <w:pPr>
              <w:numPr>
                <w:ilvl w:val="0"/>
                <w:numId w:val="2"/>
              </w:numPr>
              <w:rPr>
                <w:rFonts w:cs="Arial"/>
                <w:sz w:val="22"/>
                <w:szCs w:val="22"/>
              </w:rPr>
            </w:pPr>
            <w:r w:rsidRPr="00874EAF">
              <w:rPr>
                <w:rFonts w:cs="Arial"/>
                <w:sz w:val="22"/>
                <w:szCs w:val="22"/>
              </w:rPr>
              <w:t>sexual orientation</w:t>
            </w:r>
          </w:p>
          <w:p w:rsidR="00874EAF" w:rsidRPr="00874EAF" w:rsidRDefault="00874EAF" w:rsidP="00874EAF">
            <w:pPr>
              <w:numPr>
                <w:ilvl w:val="0"/>
                <w:numId w:val="2"/>
              </w:numPr>
              <w:rPr>
                <w:rFonts w:cs="Arial"/>
                <w:sz w:val="22"/>
                <w:szCs w:val="22"/>
              </w:rPr>
            </w:pPr>
            <w:r w:rsidRPr="00874EAF">
              <w:rPr>
                <w:rFonts w:cs="Arial"/>
                <w:sz w:val="22"/>
                <w:szCs w:val="22"/>
              </w:rPr>
              <w:t xml:space="preserve">marriage and civil partnership, </w:t>
            </w:r>
          </w:p>
          <w:p w:rsidR="00874EAF" w:rsidRPr="00874EAF" w:rsidRDefault="00874EAF" w:rsidP="000E5DD7">
            <w:pPr>
              <w:numPr>
                <w:ilvl w:val="0"/>
                <w:numId w:val="2"/>
              </w:numPr>
              <w:rPr>
                <w:rFonts w:cs="Arial"/>
                <w:szCs w:val="24"/>
              </w:rPr>
            </w:pPr>
            <w:r w:rsidRPr="00874EAF">
              <w:rPr>
                <w:rFonts w:cs="Arial"/>
                <w:sz w:val="22"/>
                <w:szCs w:val="22"/>
              </w:rPr>
              <w:t xml:space="preserve">pregnancy and maternity, </w:t>
            </w:r>
          </w:p>
        </w:tc>
        <w:tc>
          <w:tcPr>
            <w:tcW w:w="4394" w:type="dxa"/>
            <w:shd w:val="clear" w:color="auto" w:fill="C0C0C0"/>
          </w:tcPr>
          <w:p w:rsidR="006D3284" w:rsidRPr="009D21F2" w:rsidRDefault="006D3284" w:rsidP="00D70CD6">
            <w:pPr>
              <w:rPr>
                <w:sz w:val="12"/>
                <w:szCs w:val="12"/>
              </w:rPr>
            </w:pPr>
          </w:p>
          <w:p w:rsidR="00CE1909" w:rsidRDefault="00CE1909" w:rsidP="00D70CD6">
            <w:pPr>
              <w:rPr>
                <w:sz w:val="22"/>
              </w:rPr>
            </w:pPr>
            <w:r>
              <w:rPr>
                <w:sz w:val="22"/>
              </w:rPr>
              <w:t xml:space="preserve">Do you intend to set up your own consultation?  If so, please list the main issues that </w:t>
            </w:r>
            <w:r w:rsidR="00D70CD6">
              <w:rPr>
                <w:sz w:val="22"/>
              </w:rPr>
              <w:t>you wish to address if the consultation is planned; or if consultation has been completed, please note the out</w:t>
            </w:r>
            <w:r>
              <w:rPr>
                <w:sz w:val="22"/>
              </w:rPr>
              <w:t>come</w:t>
            </w:r>
            <w:r w:rsidR="00D70CD6">
              <w:rPr>
                <w:sz w:val="22"/>
              </w:rPr>
              <w:t>(s)</w:t>
            </w:r>
            <w:r>
              <w:rPr>
                <w:sz w:val="22"/>
              </w:rPr>
              <w:t xml:space="preserve"> </w:t>
            </w:r>
            <w:r w:rsidR="00D70CD6">
              <w:rPr>
                <w:sz w:val="22"/>
              </w:rPr>
              <w:t>of</w:t>
            </w:r>
            <w:r>
              <w:rPr>
                <w:sz w:val="22"/>
              </w:rPr>
              <w:t xml:space="preserve"> consultation.</w:t>
            </w:r>
          </w:p>
          <w:p w:rsidR="00D70CD6" w:rsidRDefault="00D70CD6" w:rsidP="00D70CD6">
            <w:pPr>
              <w:rPr>
                <w:sz w:val="22"/>
              </w:rPr>
            </w:pPr>
          </w:p>
        </w:tc>
      </w:tr>
      <w:tr w:rsidR="008900A9" w:rsidTr="009D21F2">
        <w:tblPrEx>
          <w:tblCellMar>
            <w:top w:w="0" w:type="dxa"/>
            <w:bottom w:w="0" w:type="dxa"/>
          </w:tblCellMar>
        </w:tblPrEx>
        <w:tc>
          <w:tcPr>
            <w:tcW w:w="3313" w:type="dxa"/>
          </w:tcPr>
          <w:p w:rsidR="008900A9" w:rsidRDefault="008900A9" w:rsidP="008900A9">
            <w:pPr>
              <w:rPr>
                <w:sz w:val="22"/>
              </w:rPr>
            </w:pPr>
            <w:r>
              <w:rPr>
                <w:sz w:val="22"/>
              </w:rPr>
              <w:t>Fair Work Convention</w:t>
            </w:r>
            <w:r w:rsidR="009B2440">
              <w:rPr>
                <w:sz w:val="22"/>
              </w:rPr>
              <w:t xml:space="preserve"> </w:t>
            </w:r>
            <w:hyperlink r:id="rId11" w:history="1">
              <w:r w:rsidR="009D21F2" w:rsidRPr="00127626">
                <w:rPr>
                  <w:rStyle w:val="Hyperlink"/>
                  <w:sz w:val="22"/>
                </w:rPr>
                <w:t>www.fairworkconvention.scot/</w:t>
              </w:r>
            </w:hyperlink>
          </w:p>
          <w:p w:rsidR="008900A9" w:rsidRDefault="008900A9" w:rsidP="008900A9">
            <w:pPr>
              <w:rPr>
                <w:sz w:val="22"/>
              </w:rPr>
            </w:pPr>
          </w:p>
          <w:p w:rsidR="009B2440" w:rsidRDefault="009B2440" w:rsidP="008900A9">
            <w:pPr>
              <w:rPr>
                <w:sz w:val="22"/>
              </w:rPr>
            </w:pPr>
            <w:r>
              <w:rPr>
                <w:sz w:val="22"/>
              </w:rPr>
              <w:t>Inclusive Growth Programme to make Glasgow a Fair Work City</w:t>
            </w:r>
          </w:p>
          <w:p w:rsidR="008900A9" w:rsidRDefault="009D21F2" w:rsidP="008900A9">
            <w:pPr>
              <w:rPr>
                <w:sz w:val="22"/>
              </w:rPr>
            </w:pPr>
            <w:hyperlink r:id="rId12" w:history="1">
              <w:r w:rsidRPr="00127626">
                <w:rPr>
                  <w:rStyle w:val="Hyperlink"/>
                  <w:sz w:val="22"/>
                </w:rPr>
                <w:t>www.glasgow.gov.uk/article/24602/Councils-Inclusive-Growth-programme-to-make-Glasgow-a-Fair-Work-City</w:t>
              </w:r>
            </w:hyperlink>
          </w:p>
        </w:tc>
        <w:tc>
          <w:tcPr>
            <w:tcW w:w="6746" w:type="dxa"/>
          </w:tcPr>
          <w:p w:rsidR="008900A9" w:rsidRPr="00CE6644" w:rsidRDefault="008900A9" w:rsidP="008900A9">
            <w:pPr>
              <w:rPr>
                <w:b/>
                <w:color w:val="FF0000"/>
                <w:sz w:val="22"/>
              </w:rPr>
            </w:pPr>
            <w:r w:rsidRPr="00CE6644">
              <w:rPr>
                <w:b/>
                <w:color w:val="FF0000"/>
                <w:sz w:val="22"/>
              </w:rPr>
              <w:t>All Characteristics:</w:t>
            </w:r>
          </w:p>
          <w:p w:rsidR="008900A9" w:rsidRPr="002244F6" w:rsidRDefault="008900A9" w:rsidP="008900A9">
            <w:pPr>
              <w:rPr>
                <w:b/>
                <w:sz w:val="22"/>
              </w:rPr>
            </w:pPr>
            <w:r>
              <w:rPr>
                <w:b/>
                <w:sz w:val="22"/>
              </w:rPr>
              <w:t>Fair Work City</w:t>
            </w:r>
          </w:p>
          <w:p w:rsidR="008900A9" w:rsidRDefault="008900A9" w:rsidP="008900A9">
            <w:pPr>
              <w:rPr>
                <w:sz w:val="22"/>
              </w:rPr>
            </w:pPr>
            <w:r>
              <w:rPr>
                <w:sz w:val="22"/>
              </w:rPr>
              <w:t xml:space="preserve">One of the Investment Strategy’s strategic objectives is to promote Glasgow as a Fair Work City.   </w:t>
            </w:r>
            <w:r w:rsidRPr="0086670C">
              <w:rPr>
                <w:sz w:val="22"/>
              </w:rPr>
              <w:t>Fair work is work that offers all individuals an effective voice, opportunity, security, fulfilment and respect.</w:t>
            </w:r>
            <w:r>
              <w:rPr>
                <w:sz w:val="22"/>
              </w:rPr>
              <w:t xml:space="preserve">  Invest Glasgow and city partners will work together to ensure that Fair Work is a criterion which features prominently on the Invest Glasgow website, in all new and updated collateral and in negotiations with investors.  This will be communicated as a positive feature of Glasgow as a progressive city. </w:t>
            </w:r>
          </w:p>
        </w:tc>
        <w:tc>
          <w:tcPr>
            <w:tcW w:w="4394" w:type="dxa"/>
          </w:tcPr>
          <w:p w:rsidR="008900A9" w:rsidRDefault="008900A9" w:rsidP="008900A9">
            <w:pPr>
              <w:rPr>
                <w:sz w:val="22"/>
              </w:rPr>
            </w:pPr>
            <w:r>
              <w:rPr>
                <w:sz w:val="22"/>
              </w:rPr>
              <w:t>No</w:t>
            </w:r>
          </w:p>
        </w:tc>
      </w:tr>
      <w:tr w:rsidR="00CE1909" w:rsidTr="009D21F2">
        <w:tblPrEx>
          <w:tblCellMar>
            <w:top w:w="0" w:type="dxa"/>
            <w:bottom w:w="0" w:type="dxa"/>
          </w:tblCellMar>
        </w:tblPrEx>
        <w:tc>
          <w:tcPr>
            <w:tcW w:w="3313" w:type="dxa"/>
          </w:tcPr>
          <w:p w:rsidR="005376CB" w:rsidRDefault="005376CB" w:rsidP="0021793B">
            <w:pPr>
              <w:rPr>
                <w:sz w:val="22"/>
              </w:rPr>
            </w:pPr>
            <w:r>
              <w:rPr>
                <w:sz w:val="22"/>
              </w:rPr>
              <w:t xml:space="preserve">National Planning Framework 3 - </w:t>
            </w:r>
            <w:hyperlink r:id="rId13" w:history="1">
              <w:r w:rsidR="009D21F2" w:rsidRPr="00127626">
                <w:rPr>
                  <w:rStyle w:val="Hyperlink"/>
                  <w:sz w:val="22"/>
                </w:rPr>
                <w:t>www.gov.scot/publications/national-planning-framework-3/</w:t>
              </w:r>
            </w:hyperlink>
          </w:p>
          <w:p w:rsidR="005376CB" w:rsidRPr="009D21F2" w:rsidRDefault="005376CB" w:rsidP="0021793B">
            <w:pPr>
              <w:rPr>
                <w:sz w:val="12"/>
                <w:szCs w:val="12"/>
              </w:rPr>
            </w:pPr>
          </w:p>
          <w:p w:rsidR="00566578" w:rsidRDefault="00566578" w:rsidP="0021793B">
            <w:pPr>
              <w:rPr>
                <w:sz w:val="22"/>
              </w:rPr>
            </w:pPr>
            <w:r>
              <w:rPr>
                <w:sz w:val="22"/>
              </w:rPr>
              <w:t>Planning Permissions:</w:t>
            </w:r>
          </w:p>
          <w:p w:rsidR="005376CB" w:rsidRDefault="009D21F2" w:rsidP="0021793B">
            <w:pPr>
              <w:rPr>
                <w:sz w:val="22"/>
              </w:rPr>
            </w:pPr>
            <w:hyperlink r:id="rId14" w:history="1">
              <w:r w:rsidRPr="00127626">
                <w:rPr>
                  <w:rStyle w:val="Hyperlink"/>
                  <w:sz w:val="22"/>
                </w:rPr>
                <w:t>www.glasgow.gov.uk/index.aspx?articleid=17286</w:t>
              </w:r>
            </w:hyperlink>
          </w:p>
          <w:p w:rsidR="00566578" w:rsidRPr="009D21F2" w:rsidRDefault="00566578" w:rsidP="0021793B">
            <w:pPr>
              <w:rPr>
                <w:sz w:val="12"/>
                <w:szCs w:val="12"/>
              </w:rPr>
            </w:pPr>
          </w:p>
          <w:p w:rsidR="00C23581" w:rsidRDefault="00C23581" w:rsidP="0021793B">
            <w:pPr>
              <w:rPr>
                <w:sz w:val="22"/>
              </w:rPr>
            </w:pPr>
            <w:r>
              <w:rPr>
                <w:sz w:val="22"/>
              </w:rPr>
              <w:lastRenderedPageBreak/>
              <w:t xml:space="preserve">Scottish Government – Building Standards Technical Handbook 2019 </w:t>
            </w:r>
          </w:p>
          <w:p w:rsidR="005376CB" w:rsidRDefault="009D21F2" w:rsidP="0021793B">
            <w:pPr>
              <w:rPr>
                <w:sz w:val="22"/>
              </w:rPr>
            </w:pPr>
            <w:hyperlink r:id="rId15" w:history="1">
              <w:r w:rsidRPr="00127626">
                <w:rPr>
                  <w:rStyle w:val="Hyperlink"/>
                  <w:sz w:val="22"/>
                </w:rPr>
                <w:t>www.gov.scot/publications/building-standards-technical-handbook-2019-non-domestic/4-safety/4-2-access-within-buildings/</w:t>
              </w:r>
            </w:hyperlink>
          </w:p>
          <w:p w:rsidR="00C23581" w:rsidRPr="009D21F2" w:rsidRDefault="00C23581" w:rsidP="0021793B">
            <w:pPr>
              <w:rPr>
                <w:sz w:val="12"/>
                <w:szCs w:val="12"/>
              </w:rPr>
            </w:pPr>
          </w:p>
          <w:p w:rsidR="00E50DA4" w:rsidRDefault="003135B0" w:rsidP="0021793B">
            <w:pPr>
              <w:rPr>
                <w:sz w:val="22"/>
              </w:rPr>
            </w:pPr>
            <w:r>
              <w:rPr>
                <w:sz w:val="22"/>
              </w:rPr>
              <w:t>Community Council Consultation</w:t>
            </w:r>
          </w:p>
          <w:p w:rsidR="005376CB" w:rsidRDefault="009D21F2" w:rsidP="0021793B">
            <w:pPr>
              <w:rPr>
                <w:sz w:val="22"/>
              </w:rPr>
            </w:pPr>
            <w:hyperlink r:id="rId16" w:history="1">
              <w:r w:rsidRPr="00127626">
                <w:rPr>
                  <w:rStyle w:val="Hyperlink"/>
                  <w:sz w:val="22"/>
                </w:rPr>
                <w:t>www.glasgow.gov.uk/communitycouncils</w:t>
              </w:r>
            </w:hyperlink>
          </w:p>
        </w:tc>
        <w:tc>
          <w:tcPr>
            <w:tcW w:w="6746" w:type="dxa"/>
          </w:tcPr>
          <w:p w:rsidR="00E50DA4" w:rsidRPr="00CE6644" w:rsidRDefault="008900A9" w:rsidP="00E50DA4">
            <w:pPr>
              <w:rPr>
                <w:b/>
                <w:color w:val="FF0000"/>
                <w:sz w:val="22"/>
              </w:rPr>
            </w:pPr>
            <w:r w:rsidRPr="00CE6644">
              <w:rPr>
                <w:b/>
                <w:color w:val="FF0000"/>
                <w:sz w:val="22"/>
              </w:rPr>
              <w:lastRenderedPageBreak/>
              <w:t>Disability</w:t>
            </w:r>
            <w:r w:rsidR="00E50DA4" w:rsidRPr="00CE6644">
              <w:rPr>
                <w:b/>
                <w:color w:val="FF0000"/>
                <w:sz w:val="22"/>
              </w:rPr>
              <w:t>:</w:t>
            </w:r>
          </w:p>
          <w:p w:rsidR="003133B2" w:rsidRDefault="002244F6" w:rsidP="00E50DA4">
            <w:pPr>
              <w:rPr>
                <w:b/>
                <w:sz w:val="22"/>
              </w:rPr>
            </w:pPr>
            <w:r>
              <w:rPr>
                <w:b/>
                <w:sz w:val="22"/>
              </w:rPr>
              <w:t>Investment in Real Estate</w:t>
            </w:r>
            <w:r w:rsidR="0059262E">
              <w:rPr>
                <w:b/>
                <w:sz w:val="22"/>
              </w:rPr>
              <w:t xml:space="preserve"> –</w:t>
            </w:r>
            <w:r w:rsidR="00C23581">
              <w:rPr>
                <w:b/>
                <w:sz w:val="22"/>
              </w:rPr>
              <w:t xml:space="preserve"> </w:t>
            </w:r>
            <w:r w:rsidR="0059262E">
              <w:rPr>
                <w:b/>
                <w:sz w:val="22"/>
              </w:rPr>
              <w:t>Advice to Investors/Developers:</w:t>
            </w:r>
          </w:p>
          <w:p w:rsidR="0059262E" w:rsidRDefault="0059262E" w:rsidP="00E50DA4">
            <w:pPr>
              <w:rPr>
                <w:b/>
                <w:sz w:val="22"/>
              </w:rPr>
            </w:pPr>
          </w:p>
          <w:p w:rsidR="002244F6" w:rsidRDefault="003133B2" w:rsidP="00E50DA4">
            <w:pPr>
              <w:rPr>
                <w:sz w:val="22"/>
              </w:rPr>
            </w:pPr>
            <w:r>
              <w:rPr>
                <w:b/>
                <w:sz w:val="22"/>
              </w:rPr>
              <w:t>Accessibility For All</w:t>
            </w:r>
          </w:p>
          <w:p w:rsidR="003133B2" w:rsidRDefault="003133B2" w:rsidP="00E50DA4">
            <w:pPr>
              <w:rPr>
                <w:sz w:val="22"/>
              </w:rPr>
            </w:pPr>
            <w:r>
              <w:rPr>
                <w:sz w:val="22"/>
              </w:rPr>
              <w:lastRenderedPageBreak/>
              <w:t>GCC Planning Team provides guidance through Building Standards &amp; Public Safety advice which are mandatory to ensure that the design of buildings/improvements meet the needs of people with disabilities.</w:t>
            </w:r>
          </w:p>
          <w:p w:rsidR="000E5DD7" w:rsidRDefault="000E5DD7" w:rsidP="00E50DA4">
            <w:pPr>
              <w:rPr>
                <w:b/>
                <w:sz w:val="22"/>
              </w:rPr>
            </w:pPr>
          </w:p>
          <w:p w:rsidR="003133B2" w:rsidRPr="003133B2" w:rsidRDefault="003133B2" w:rsidP="00E50DA4">
            <w:pPr>
              <w:rPr>
                <w:b/>
                <w:sz w:val="22"/>
              </w:rPr>
            </w:pPr>
            <w:r w:rsidRPr="003133B2">
              <w:rPr>
                <w:b/>
                <w:sz w:val="22"/>
              </w:rPr>
              <w:t>Community Consultation</w:t>
            </w:r>
          </w:p>
          <w:p w:rsidR="00CE1909" w:rsidRDefault="00E50DA4" w:rsidP="00540CDB">
            <w:pPr>
              <w:rPr>
                <w:sz w:val="22"/>
              </w:rPr>
            </w:pPr>
            <w:r>
              <w:rPr>
                <w:sz w:val="22"/>
              </w:rPr>
              <w:t>As part of planning approval process, Investors/Developers must consult with Community Councils whose area covers or borders the applicant site and GCC can require additional consultations to be made if they consider them required under the Planning Act.</w:t>
            </w:r>
          </w:p>
        </w:tc>
        <w:tc>
          <w:tcPr>
            <w:tcW w:w="4394" w:type="dxa"/>
          </w:tcPr>
          <w:p w:rsidR="00CE1909" w:rsidRDefault="00E50DA4" w:rsidP="0021793B">
            <w:pPr>
              <w:rPr>
                <w:sz w:val="22"/>
              </w:rPr>
            </w:pPr>
            <w:r>
              <w:rPr>
                <w:sz w:val="22"/>
              </w:rPr>
              <w:lastRenderedPageBreak/>
              <w:t>No</w:t>
            </w:r>
          </w:p>
        </w:tc>
      </w:tr>
    </w:tbl>
    <w:p w:rsidR="00CE1909" w:rsidRDefault="00CE1909" w:rsidP="00CE1909">
      <w:pPr>
        <w:rPr>
          <w:sz w:val="22"/>
        </w:rPr>
      </w:pPr>
    </w:p>
    <w:p w:rsidR="00530518" w:rsidRDefault="00530518" w:rsidP="00CE1909">
      <w:pPr>
        <w:pStyle w:val="Heading1"/>
        <w:sectPr w:rsidR="00530518" w:rsidSect="002101EA">
          <w:pgSz w:w="16838" w:h="11906" w:orient="landscape" w:code="9"/>
          <w:pgMar w:top="851" w:right="998" w:bottom="1135" w:left="851" w:header="720" w:footer="720" w:gutter="0"/>
          <w:cols w:space="720"/>
        </w:sectPr>
      </w:pPr>
    </w:p>
    <w:p w:rsidR="00781F6A" w:rsidRPr="00B04CFA" w:rsidRDefault="006B4042" w:rsidP="005272A9">
      <w:pPr>
        <w:pStyle w:val="Heading1"/>
        <w:numPr>
          <w:ilvl w:val="0"/>
          <w:numId w:val="8"/>
        </w:numPr>
        <w:rPr>
          <w:sz w:val="36"/>
          <w:szCs w:val="36"/>
        </w:rPr>
      </w:pPr>
      <w:r w:rsidRPr="00B04CFA">
        <w:rPr>
          <w:sz w:val="36"/>
          <w:szCs w:val="36"/>
        </w:rPr>
        <w:lastRenderedPageBreak/>
        <w:t>A</w:t>
      </w:r>
      <w:r w:rsidR="00EB23B8" w:rsidRPr="00B04CFA">
        <w:rPr>
          <w:sz w:val="36"/>
          <w:szCs w:val="36"/>
        </w:rPr>
        <w:t>SSESS</w:t>
      </w:r>
      <w:r w:rsidRPr="00B04CFA">
        <w:rPr>
          <w:sz w:val="36"/>
          <w:szCs w:val="36"/>
        </w:rPr>
        <w:t xml:space="preserve">MENT &amp; </w:t>
      </w:r>
      <w:r w:rsidR="00CE1909" w:rsidRPr="00B04CFA">
        <w:rPr>
          <w:sz w:val="36"/>
          <w:szCs w:val="36"/>
        </w:rPr>
        <w:t>DIFFERENTIAL IMPACT</w:t>
      </w:r>
      <w:r w:rsidRPr="00B04CFA">
        <w:rPr>
          <w:sz w:val="36"/>
          <w:szCs w:val="36"/>
        </w:rPr>
        <w:t>S</w:t>
      </w:r>
    </w:p>
    <w:p w:rsidR="00797EAC" w:rsidRPr="009D21F2" w:rsidRDefault="00797EAC" w:rsidP="00781F6A">
      <w:pPr>
        <w:ind w:left="360"/>
        <w:rPr>
          <w:sz w:val="10"/>
          <w:szCs w:val="10"/>
        </w:rPr>
      </w:pPr>
    </w:p>
    <w:p w:rsidR="00A67987" w:rsidRPr="00781F6A" w:rsidRDefault="00077E39" w:rsidP="00AE6831">
      <w:pPr>
        <w:ind w:left="360"/>
        <w:rPr>
          <w:sz w:val="22"/>
          <w:szCs w:val="22"/>
        </w:rPr>
      </w:pPr>
      <w:r>
        <w:rPr>
          <w:sz w:val="22"/>
          <w:szCs w:val="22"/>
        </w:rPr>
        <w:t xml:space="preserve">Use the table below </w:t>
      </w:r>
      <w:r w:rsidR="006143BD">
        <w:rPr>
          <w:sz w:val="22"/>
          <w:szCs w:val="22"/>
        </w:rPr>
        <w:t xml:space="preserve">to </w:t>
      </w:r>
      <w:r>
        <w:rPr>
          <w:sz w:val="22"/>
          <w:szCs w:val="22"/>
        </w:rPr>
        <w:t xml:space="preserve">provide some </w:t>
      </w:r>
      <w:r w:rsidRPr="00077E39">
        <w:rPr>
          <w:b/>
          <w:sz w:val="22"/>
          <w:szCs w:val="22"/>
        </w:rPr>
        <w:t>narrative</w:t>
      </w:r>
      <w:r w:rsidR="00CE1909" w:rsidRPr="00781F6A">
        <w:rPr>
          <w:sz w:val="22"/>
          <w:szCs w:val="22"/>
        </w:rPr>
        <w:t xml:space="preserve"> where you think the </w:t>
      </w:r>
      <w:r w:rsidR="00A67987">
        <w:rPr>
          <w:b/>
          <w:bCs/>
          <w:sz w:val="22"/>
          <w:szCs w:val="28"/>
        </w:rPr>
        <w:t xml:space="preserve">Policy, Project, Service Reform or Budget Option </w:t>
      </w:r>
      <w:r w:rsidR="00CE1909" w:rsidRPr="00781F6A">
        <w:rPr>
          <w:sz w:val="22"/>
          <w:szCs w:val="22"/>
        </w:rPr>
        <w:t xml:space="preserve">has either </w:t>
      </w:r>
      <w:r>
        <w:rPr>
          <w:sz w:val="22"/>
          <w:szCs w:val="22"/>
        </w:rPr>
        <w:t xml:space="preserve">a </w:t>
      </w:r>
      <w:r w:rsidRPr="00781F6A">
        <w:rPr>
          <w:sz w:val="22"/>
          <w:szCs w:val="22"/>
        </w:rPr>
        <w:t>positive impact (contributes to promoting equality or improving relations within an equality group)</w:t>
      </w:r>
      <w:r>
        <w:rPr>
          <w:sz w:val="22"/>
          <w:szCs w:val="22"/>
        </w:rPr>
        <w:t xml:space="preserve"> or </w:t>
      </w:r>
      <w:r w:rsidR="00CE1909" w:rsidRPr="00781F6A">
        <w:rPr>
          <w:sz w:val="22"/>
          <w:szCs w:val="22"/>
        </w:rPr>
        <w:t xml:space="preserve">a negative impact (could disadvantage them) </w:t>
      </w:r>
      <w:r>
        <w:rPr>
          <w:sz w:val="22"/>
          <w:szCs w:val="22"/>
        </w:rPr>
        <w:t>and note the reason for the change in policy or the reason for policy development</w:t>
      </w:r>
      <w:r w:rsidR="00CE1909" w:rsidRPr="00781F6A">
        <w:rPr>
          <w:sz w:val="22"/>
          <w:szCs w:val="22"/>
        </w:rPr>
        <w:t>, based on the evidence you have collated</w:t>
      </w:r>
      <w:r>
        <w:rPr>
          <w:sz w:val="22"/>
          <w:szCs w:val="22"/>
        </w:rPr>
        <w:t>.</w:t>
      </w:r>
    </w:p>
    <w:tbl>
      <w:tblPr>
        <w:tblpPr w:leftFromText="180" w:rightFromText="180" w:vertAnchor="text" w:horzAnchor="margin" w:tblpX="468" w:tblpY="151"/>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222"/>
        <w:gridCol w:w="3482"/>
        <w:gridCol w:w="2806"/>
        <w:gridCol w:w="3998"/>
      </w:tblGrid>
      <w:tr w:rsidR="00163A6F" w:rsidTr="009D21F2">
        <w:tblPrEx>
          <w:tblCellMar>
            <w:top w:w="0" w:type="dxa"/>
            <w:bottom w:w="0" w:type="dxa"/>
          </w:tblCellMar>
        </w:tblPrEx>
        <w:trPr>
          <w:tblHeader/>
        </w:trPr>
        <w:tc>
          <w:tcPr>
            <w:tcW w:w="2088" w:type="dxa"/>
            <w:shd w:val="clear" w:color="auto" w:fill="C0C0C0"/>
          </w:tcPr>
          <w:p w:rsidR="00163A6F" w:rsidRPr="00874EAF" w:rsidRDefault="00163A6F" w:rsidP="00781F6A">
            <w:pPr>
              <w:jc w:val="both"/>
              <w:rPr>
                <w:b/>
                <w:sz w:val="22"/>
              </w:rPr>
            </w:pPr>
            <w:r w:rsidRPr="00874EAF">
              <w:rPr>
                <w:b/>
                <w:sz w:val="22"/>
              </w:rPr>
              <w:t>Protected Characteristic</w:t>
            </w:r>
          </w:p>
        </w:tc>
        <w:tc>
          <w:tcPr>
            <w:tcW w:w="2222" w:type="dxa"/>
            <w:shd w:val="clear" w:color="auto" w:fill="C0C0C0"/>
          </w:tcPr>
          <w:p w:rsidR="00163A6F" w:rsidRPr="0095563E" w:rsidRDefault="00163A6F" w:rsidP="00781F6A">
            <w:pPr>
              <w:rPr>
                <w:b/>
                <w:sz w:val="22"/>
              </w:rPr>
            </w:pPr>
            <w:r w:rsidRPr="0095563E">
              <w:rPr>
                <w:b/>
                <w:sz w:val="22"/>
              </w:rPr>
              <w:t>Specific Characteristics</w:t>
            </w:r>
          </w:p>
        </w:tc>
        <w:tc>
          <w:tcPr>
            <w:tcW w:w="3482" w:type="dxa"/>
            <w:shd w:val="clear" w:color="auto" w:fill="C0C0C0"/>
          </w:tcPr>
          <w:p w:rsidR="00711922" w:rsidRDefault="00711922" w:rsidP="00781F6A">
            <w:pPr>
              <w:rPr>
                <w:b/>
                <w:sz w:val="22"/>
              </w:rPr>
            </w:pPr>
            <w:r>
              <w:rPr>
                <w:b/>
                <w:sz w:val="22"/>
              </w:rPr>
              <w:t xml:space="preserve">Positive Impact </w:t>
            </w:r>
          </w:p>
          <w:p w:rsidR="00163A6F" w:rsidRPr="00823AE0" w:rsidRDefault="00711922" w:rsidP="00781F6A">
            <w:pPr>
              <w:rPr>
                <w:b/>
                <w:sz w:val="22"/>
              </w:rPr>
            </w:pPr>
            <w:r>
              <w:rPr>
                <w:b/>
                <w:sz w:val="22"/>
              </w:rPr>
              <w:t>(</w:t>
            </w:r>
            <w:r w:rsidR="00163A6F" w:rsidRPr="00711922">
              <w:rPr>
                <w:b/>
                <w:sz w:val="16"/>
                <w:szCs w:val="16"/>
              </w:rPr>
              <w:t>it could benefit an equality group</w:t>
            </w:r>
            <w:r>
              <w:rPr>
                <w:b/>
                <w:sz w:val="16"/>
                <w:szCs w:val="16"/>
              </w:rPr>
              <w:t>)</w:t>
            </w:r>
          </w:p>
        </w:tc>
        <w:tc>
          <w:tcPr>
            <w:tcW w:w="2806" w:type="dxa"/>
            <w:shd w:val="clear" w:color="auto" w:fill="C0C0C0"/>
          </w:tcPr>
          <w:p w:rsidR="00163A6F" w:rsidRDefault="00163A6F" w:rsidP="00781F6A">
            <w:pPr>
              <w:rPr>
                <w:b/>
                <w:sz w:val="22"/>
              </w:rPr>
            </w:pPr>
            <w:r w:rsidRPr="00823AE0">
              <w:rPr>
                <w:b/>
                <w:sz w:val="22"/>
              </w:rPr>
              <w:t xml:space="preserve">Negative Impact – </w:t>
            </w:r>
          </w:p>
          <w:p w:rsidR="00163A6F" w:rsidRPr="00711922" w:rsidRDefault="00711922" w:rsidP="00781F6A">
            <w:pPr>
              <w:rPr>
                <w:b/>
                <w:sz w:val="16"/>
                <w:szCs w:val="16"/>
              </w:rPr>
            </w:pPr>
            <w:r>
              <w:rPr>
                <w:b/>
                <w:sz w:val="16"/>
                <w:szCs w:val="16"/>
              </w:rPr>
              <w:t>(</w:t>
            </w:r>
            <w:r w:rsidR="00163A6F" w:rsidRPr="00711922">
              <w:rPr>
                <w:b/>
                <w:sz w:val="16"/>
                <w:szCs w:val="16"/>
              </w:rPr>
              <w:t>it could disadvantage an equality group</w:t>
            </w:r>
            <w:r>
              <w:rPr>
                <w:b/>
                <w:sz w:val="16"/>
                <w:szCs w:val="16"/>
              </w:rPr>
              <w:t>)</w:t>
            </w:r>
          </w:p>
        </w:tc>
        <w:tc>
          <w:tcPr>
            <w:tcW w:w="3998" w:type="dxa"/>
            <w:tcBorders>
              <w:bottom w:val="single" w:sz="4" w:space="0" w:color="auto"/>
            </w:tcBorders>
            <w:shd w:val="clear" w:color="auto" w:fill="C0C0C0"/>
          </w:tcPr>
          <w:p w:rsidR="00A67C25" w:rsidRDefault="00163A6F" w:rsidP="00781F6A">
            <w:pPr>
              <w:rPr>
                <w:b/>
                <w:sz w:val="22"/>
              </w:rPr>
            </w:pPr>
            <w:r>
              <w:rPr>
                <w:b/>
                <w:sz w:val="22"/>
              </w:rPr>
              <w:t xml:space="preserve">Socio Economic / </w:t>
            </w:r>
          </w:p>
          <w:p w:rsidR="00163A6F" w:rsidRPr="00823AE0" w:rsidRDefault="00163A6F" w:rsidP="00724573">
            <w:pPr>
              <w:rPr>
                <w:b/>
                <w:sz w:val="22"/>
              </w:rPr>
            </w:pPr>
            <w:r>
              <w:rPr>
                <w:b/>
                <w:sz w:val="22"/>
              </w:rPr>
              <w:t>Human Rights Impacts</w:t>
            </w:r>
          </w:p>
        </w:tc>
      </w:tr>
      <w:tr w:rsidR="00163A6F" w:rsidTr="009D21F2">
        <w:tblPrEx>
          <w:tblCellMar>
            <w:top w:w="0" w:type="dxa"/>
            <w:bottom w:w="0" w:type="dxa"/>
          </w:tblCellMar>
        </w:tblPrEx>
        <w:trPr>
          <w:trHeight w:val="530"/>
        </w:trPr>
        <w:tc>
          <w:tcPr>
            <w:tcW w:w="2088" w:type="dxa"/>
            <w:shd w:val="clear" w:color="auto" w:fill="CCFFFF"/>
            <w:vAlign w:val="center"/>
          </w:tcPr>
          <w:p w:rsidR="00163A6F" w:rsidRPr="00335EC6" w:rsidRDefault="00163A6F" w:rsidP="0070176D">
            <w:pPr>
              <w:rPr>
                <w:b/>
                <w:sz w:val="22"/>
                <w:szCs w:val="22"/>
              </w:rPr>
            </w:pPr>
            <w:r w:rsidRPr="00335EC6">
              <w:rPr>
                <w:b/>
                <w:sz w:val="22"/>
                <w:szCs w:val="22"/>
              </w:rPr>
              <w:t>SEX/ GENDER</w:t>
            </w:r>
          </w:p>
        </w:tc>
        <w:tc>
          <w:tcPr>
            <w:tcW w:w="2222" w:type="dxa"/>
            <w:shd w:val="clear" w:color="auto" w:fill="CCFFFF"/>
            <w:vAlign w:val="center"/>
          </w:tcPr>
          <w:p w:rsidR="00163A6F" w:rsidRPr="00335EC6" w:rsidRDefault="00163A6F" w:rsidP="00B55E10">
            <w:pPr>
              <w:rPr>
                <w:sz w:val="22"/>
                <w:szCs w:val="22"/>
              </w:rPr>
            </w:pPr>
            <w:r w:rsidRPr="00335EC6">
              <w:rPr>
                <w:sz w:val="22"/>
                <w:szCs w:val="22"/>
              </w:rPr>
              <w:t>Women</w:t>
            </w:r>
          </w:p>
        </w:tc>
        <w:tc>
          <w:tcPr>
            <w:tcW w:w="3482" w:type="dxa"/>
          </w:tcPr>
          <w:p w:rsidR="00163A6F" w:rsidRPr="00335EC6" w:rsidRDefault="003135B0" w:rsidP="003135B0">
            <w:pPr>
              <w:tabs>
                <w:tab w:val="left" w:pos="6062"/>
                <w:tab w:val="left" w:pos="11164"/>
                <w:tab w:val="left" w:pos="15276"/>
              </w:tabs>
              <w:rPr>
                <w:sz w:val="22"/>
                <w:szCs w:val="22"/>
              </w:rPr>
            </w:pPr>
            <w:r w:rsidRPr="00335EC6">
              <w:rPr>
                <w:sz w:val="22"/>
                <w:szCs w:val="22"/>
              </w:rPr>
              <w:t xml:space="preserve">The Investment Strategy has been developed </w:t>
            </w:r>
            <w:r>
              <w:rPr>
                <w:sz w:val="22"/>
                <w:szCs w:val="22"/>
              </w:rPr>
              <w:t xml:space="preserve">to be inclusive of all citizens and aims </w:t>
            </w:r>
            <w:r w:rsidRPr="00335EC6">
              <w:rPr>
                <w:sz w:val="22"/>
                <w:szCs w:val="22"/>
              </w:rPr>
              <w:t xml:space="preserve">to contribute </w:t>
            </w:r>
            <w:r>
              <w:rPr>
                <w:sz w:val="22"/>
                <w:szCs w:val="22"/>
              </w:rPr>
              <w:t xml:space="preserve">positively </w:t>
            </w:r>
            <w:r w:rsidRPr="00335EC6">
              <w:rPr>
                <w:sz w:val="22"/>
                <w:szCs w:val="22"/>
              </w:rPr>
              <w:t>to the economic strategy’s goal of a more inclusive, productive and innovative Glasgow economy.</w:t>
            </w:r>
          </w:p>
        </w:tc>
        <w:tc>
          <w:tcPr>
            <w:tcW w:w="2806" w:type="dxa"/>
          </w:tcPr>
          <w:p w:rsidR="00163A6F" w:rsidRPr="00335EC6" w:rsidRDefault="002244F6" w:rsidP="00781F6A">
            <w:pPr>
              <w:rPr>
                <w:sz w:val="22"/>
                <w:szCs w:val="22"/>
              </w:rPr>
            </w:pPr>
            <w:r w:rsidRPr="00335EC6">
              <w:rPr>
                <w:sz w:val="22"/>
                <w:szCs w:val="22"/>
              </w:rPr>
              <w:t>No adverse impacts identified.</w:t>
            </w:r>
          </w:p>
        </w:tc>
        <w:tc>
          <w:tcPr>
            <w:tcW w:w="3998" w:type="dxa"/>
            <w:shd w:val="clear" w:color="auto" w:fill="FFCC99"/>
          </w:tcPr>
          <w:p w:rsidR="00CB1068" w:rsidRDefault="00CB1068" w:rsidP="00CB1068">
            <w:pPr>
              <w:rPr>
                <w:sz w:val="22"/>
              </w:rPr>
            </w:pPr>
            <w:r>
              <w:rPr>
                <w:sz w:val="22"/>
              </w:rPr>
              <w:t xml:space="preserve"> </w:t>
            </w:r>
          </w:p>
        </w:tc>
      </w:tr>
      <w:tr w:rsidR="00163A6F" w:rsidTr="009D21F2">
        <w:tblPrEx>
          <w:tblCellMar>
            <w:top w:w="0" w:type="dxa"/>
            <w:bottom w:w="0" w:type="dxa"/>
          </w:tblCellMar>
        </w:tblPrEx>
        <w:trPr>
          <w:trHeight w:val="551"/>
        </w:trPr>
        <w:tc>
          <w:tcPr>
            <w:tcW w:w="2088" w:type="dxa"/>
            <w:shd w:val="clear" w:color="auto" w:fill="CCFFFF"/>
          </w:tcPr>
          <w:p w:rsidR="00163A6F" w:rsidRPr="00335EC6" w:rsidRDefault="00163A6F" w:rsidP="00781F6A">
            <w:pPr>
              <w:rPr>
                <w:b/>
                <w:sz w:val="22"/>
                <w:szCs w:val="22"/>
              </w:rPr>
            </w:pPr>
          </w:p>
        </w:tc>
        <w:tc>
          <w:tcPr>
            <w:tcW w:w="2222" w:type="dxa"/>
            <w:shd w:val="clear" w:color="auto" w:fill="CCFFFF"/>
            <w:vAlign w:val="center"/>
          </w:tcPr>
          <w:p w:rsidR="00163A6F" w:rsidRPr="00335EC6" w:rsidRDefault="00163A6F" w:rsidP="00B55E10">
            <w:pPr>
              <w:rPr>
                <w:sz w:val="22"/>
                <w:szCs w:val="22"/>
              </w:rPr>
            </w:pPr>
            <w:r w:rsidRPr="00335EC6">
              <w:rPr>
                <w:sz w:val="22"/>
                <w:szCs w:val="22"/>
              </w:rPr>
              <w:t>Men</w:t>
            </w:r>
          </w:p>
        </w:tc>
        <w:tc>
          <w:tcPr>
            <w:tcW w:w="3482" w:type="dxa"/>
          </w:tcPr>
          <w:p w:rsidR="00163A6F" w:rsidRPr="00335EC6" w:rsidRDefault="002244F6" w:rsidP="00781F6A">
            <w:pPr>
              <w:rPr>
                <w:sz w:val="22"/>
                <w:szCs w:val="22"/>
              </w:rPr>
            </w:pPr>
            <w:r w:rsidRPr="00335EC6">
              <w:rPr>
                <w:sz w:val="22"/>
                <w:szCs w:val="22"/>
              </w:rPr>
              <w:t>As above</w:t>
            </w:r>
          </w:p>
        </w:tc>
        <w:tc>
          <w:tcPr>
            <w:tcW w:w="2806" w:type="dxa"/>
          </w:tcPr>
          <w:p w:rsidR="00163A6F" w:rsidRPr="00335EC6" w:rsidRDefault="002244F6" w:rsidP="00781F6A">
            <w:pPr>
              <w:rPr>
                <w:sz w:val="22"/>
                <w:szCs w:val="22"/>
              </w:rPr>
            </w:pPr>
            <w:r w:rsidRPr="00335EC6">
              <w:rPr>
                <w:sz w:val="22"/>
                <w:szCs w:val="22"/>
              </w:rPr>
              <w:t>As above</w:t>
            </w:r>
          </w:p>
        </w:tc>
        <w:tc>
          <w:tcPr>
            <w:tcW w:w="3998" w:type="dxa"/>
            <w:shd w:val="clear" w:color="auto" w:fill="FFCC99"/>
          </w:tcPr>
          <w:p w:rsidR="00163A6F" w:rsidRDefault="00163A6F" w:rsidP="00781F6A">
            <w:pPr>
              <w:rPr>
                <w:sz w:val="22"/>
              </w:rPr>
            </w:pPr>
          </w:p>
        </w:tc>
      </w:tr>
      <w:tr w:rsidR="00163A6F" w:rsidTr="009D21F2">
        <w:tblPrEx>
          <w:tblCellMar>
            <w:top w:w="0" w:type="dxa"/>
            <w:bottom w:w="0" w:type="dxa"/>
          </w:tblCellMar>
        </w:tblPrEx>
        <w:trPr>
          <w:trHeight w:val="473"/>
        </w:trPr>
        <w:tc>
          <w:tcPr>
            <w:tcW w:w="2088" w:type="dxa"/>
            <w:tcBorders>
              <w:bottom w:val="single" w:sz="4" w:space="0" w:color="auto"/>
            </w:tcBorders>
            <w:shd w:val="clear" w:color="auto" w:fill="CCFFFF"/>
          </w:tcPr>
          <w:p w:rsidR="00163A6F" w:rsidRPr="00335EC6" w:rsidRDefault="00163A6F" w:rsidP="00781F6A">
            <w:pPr>
              <w:rPr>
                <w:b/>
                <w:sz w:val="22"/>
                <w:szCs w:val="22"/>
              </w:rPr>
            </w:pPr>
          </w:p>
        </w:tc>
        <w:tc>
          <w:tcPr>
            <w:tcW w:w="2222" w:type="dxa"/>
            <w:tcBorders>
              <w:bottom w:val="single" w:sz="4" w:space="0" w:color="auto"/>
            </w:tcBorders>
            <w:shd w:val="clear" w:color="auto" w:fill="CCFFFF"/>
            <w:vAlign w:val="center"/>
          </w:tcPr>
          <w:p w:rsidR="00163A6F" w:rsidRPr="00335EC6" w:rsidRDefault="00163A6F" w:rsidP="00B55E10">
            <w:pPr>
              <w:rPr>
                <w:sz w:val="22"/>
                <w:szCs w:val="22"/>
              </w:rPr>
            </w:pPr>
            <w:r w:rsidRPr="00335EC6">
              <w:rPr>
                <w:sz w:val="22"/>
                <w:szCs w:val="22"/>
              </w:rPr>
              <w:t>Transgender</w:t>
            </w:r>
          </w:p>
        </w:tc>
        <w:tc>
          <w:tcPr>
            <w:tcW w:w="3482" w:type="dxa"/>
            <w:tcBorders>
              <w:bottom w:val="single" w:sz="4" w:space="0" w:color="auto"/>
            </w:tcBorders>
          </w:tcPr>
          <w:p w:rsidR="00163A6F" w:rsidRPr="00335EC6" w:rsidRDefault="00177FC7" w:rsidP="00781F6A">
            <w:pPr>
              <w:rPr>
                <w:sz w:val="22"/>
                <w:szCs w:val="22"/>
              </w:rPr>
            </w:pPr>
            <w:r w:rsidRPr="00335EC6">
              <w:rPr>
                <w:sz w:val="22"/>
                <w:szCs w:val="22"/>
              </w:rPr>
              <w:t>As above</w:t>
            </w:r>
          </w:p>
        </w:tc>
        <w:tc>
          <w:tcPr>
            <w:tcW w:w="2806" w:type="dxa"/>
            <w:tcBorders>
              <w:bottom w:val="single" w:sz="4" w:space="0" w:color="auto"/>
            </w:tcBorders>
          </w:tcPr>
          <w:p w:rsidR="00163A6F" w:rsidRPr="00335EC6" w:rsidRDefault="002244F6" w:rsidP="00781F6A">
            <w:pPr>
              <w:rPr>
                <w:sz w:val="22"/>
                <w:szCs w:val="22"/>
              </w:rPr>
            </w:pPr>
            <w:r w:rsidRPr="00335EC6">
              <w:rPr>
                <w:sz w:val="22"/>
                <w:szCs w:val="22"/>
              </w:rPr>
              <w:t>As above</w:t>
            </w:r>
          </w:p>
        </w:tc>
        <w:tc>
          <w:tcPr>
            <w:tcW w:w="3998" w:type="dxa"/>
            <w:tcBorders>
              <w:bottom w:val="single" w:sz="4" w:space="0" w:color="auto"/>
            </w:tcBorders>
            <w:shd w:val="clear" w:color="auto" w:fill="FFCC99"/>
          </w:tcPr>
          <w:p w:rsidR="00163A6F" w:rsidRDefault="00163A6F" w:rsidP="00781F6A">
            <w:pPr>
              <w:rPr>
                <w:sz w:val="22"/>
              </w:rPr>
            </w:pPr>
          </w:p>
        </w:tc>
      </w:tr>
      <w:tr w:rsidR="00874EAF" w:rsidTr="009D21F2">
        <w:tblPrEx>
          <w:tblCellMar>
            <w:top w:w="0" w:type="dxa"/>
            <w:bottom w:w="0" w:type="dxa"/>
          </w:tblCellMar>
        </w:tblPrEx>
        <w:tc>
          <w:tcPr>
            <w:tcW w:w="14596" w:type="dxa"/>
            <w:gridSpan w:val="5"/>
            <w:shd w:val="clear" w:color="auto" w:fill="auto"/>
          </w:tcPr>
          <w:p w:rsidR="00874EAF" w:rsidRPr="009D21F2" w:rsidRDefault="00874EAF" w:rsidP="00781F6A">
            <w:pPr>
              <w:rPr>
                <w:sz w:val="12"/>
                <w:szCs w:val="12"/>
              </w:rPr>
            </w:pPr>
          </w:p>
        </w:tc>
      </w:tr>
      <w:tr w:rsidR="00163A6F" w:rsidTr="009D21F2">
        <w:tblPrEx>
          <w:tblCellMar>
            <w:top w:w="0" w:type="dxa"/>
            <w:bottom w:w="0" w:type="dxa"/>
          </w:tblCellMar>
        </w:tblPrEx>
        <w:trPr>
          <w:trHeight w:val="399"/>
        </w:trPr>
        <w:tc>
          <w:tcPr>
            <w:tcW w:w="2088" w:type="dxa"/>
            <w:shd w:val="clear" w:color="auto" w:fill="CCFFFF"/>
            <w:vAlign w:val="center"/>
          </w:tcPr>
          <w:p w:rsidR="00163A6F" w:rsidRPr="00335EC6" w:rsidRDefault="00163A6F" w:rsidP="0070176D">
            <w:pPr>
              <w:rPr>
                <w:b/>
                <w:sz w:val="22"/>
                <w:szCs w:val="22"/>
              </w:rPr>
            </w:pPr>
            <w:r w:rsidRPr="00335EC6">
              <w:rPr>
                <w:b/>
                <w:sz w:val="22"/>
                <w:szCs w:val="22"/>
              </w:rPr>
              <w:t>RACE*</w:t>
            </w:r>
          </w:p>
        </w:tc>
        <w:tc>
          <w:tcPr>
            <w:tcW w:w="2222" w:type="dxa"/>
            <w:shd w:val="clear" w:color="auto" w:fill="CCFFFF"/>
            <w:vAlign w:val="center"/>
          </w:tcPr>
          <w:p w:rsidR="00163A6F" w:rsidRPr="00335EC6" w:rsidRDefault="00163A6F" w:rsidP="00B55E10">
            <w:pPr>
              <w:rPr>
                <w:sz w:val="22"/>
                <w:szCs w:val="22"/>
              </w:rPr>
            </w:pPr>
            <w:r w:rsidRPr="00335EC6">
              <w:rPr>
                <w:sz w:val="22"/>
                <w:szCs w:val="22"/>
              </w:rPr>
              <w:t>White</w:t>
            </w:r>
          </w:p>
        </w:tc>
        <w:tc>
          <w:tcPr>
            <w:tcW w:w="3482" w:type="dxa"/>
          </w:tcPr>
          <w:p w:rsidR="00163A6F" w:rsidRPr="00335EC6" w:rsidRDefault="003135B0" w:rsidP="003135B0">
            <w:pPr>
              <w:tabs>
                <w:tab w:val="left" w:pos="6062"/>
                <w:tab w:val="left" w:pos="11164"/>
                <w:tab w:val="left" w:pos="15276"/>
              </w:tabs>
              <w:rPr>
                <w:sz w:val="22"/>
                <w:szCs w:val="22"/>
              </w:rPr>
            </w:pPr>
            <w:r w:rsidRPr="00335EC6">
              <w:rPr>
                <w:sz w:val="22"/>
                <w:szCs w:val="22"/>
              </w:rPr>
              <w:t xml:space="preserve">The Investment Strategy has been developed </w:t>
            </w:r>
            <w:r>
              <w:rPr>
                <w:sz w:val="22"/>
                <w:szCs w:val="22"/>
              </w:rPr>
              <w:t xml:space="preserve">to be inclusive of all citizens and aims </w:t>
            </w:r>
            <w:r w:rsidRPr="00335EC6">
              <w:rPr>
                <w:sz w:val="22"/>
                <w:szCs w:val="22"/>
              </w:rPr>
              <w:t xml:space="preserve">to contribute </w:t>
            </w:r>
            <w:r>
              <w:rPr>
                <w:sz w:val="22"/>
                <w:szCs w:val="22"/>
              </w:rPr>
              <w:t xml:space="preserve">positively </w:t>
            </w:r>
            <w:r w:rsidRPr="00335EC6">
              <w:rPr>
                <w:sz w:val="22"/>
                <w:szCs w:val="22"/>
              </w:rPr>
              <w:t>to the economic strategy’s goal of a more inclusive, productive and innovative Glasgow economy.</w:t>
            </w:r>
          </w:p>
        </w:tc>
        <w:tc>
          <w:tcPr>
            <w:tcW w:w="2806" w:type="dxa"/>
          </w:tcPr>
          <w:p w:rsidR="00163A6F" w:rsidRPr="00335EC6" w:rsidRDefault="00EA6425" w:rsidP="00781F6A">
            <w:pPr>
              <w:rPr>
                <w:sz w:val="22"/>
                <w:szCs w:val="22"/>
              </w:rPr>
            </w:pPr>
            <w:r w:rsidRPr="00335EC6">
              <w:rPr>
                <w:sz w:val="22"/>
                <w:szCs w:val="22"/>
              </w:rPr>
              <w:t>No adverse impacts identified.</w:t>
            </w:r>
          </w:p>
        </w:tc>
        <w:tc>
          <w:tcPr>
            <w:tcW w:w="3998" w:type="dxa"/>
            <w:shd w:val="clear" w:color="auto" w:fill="FFCC99"/>
          </w:tcPr>
          <w:p w:rsidR="00163A6F" w:rsidRDefault="00163A6F" w:rsidP="00781F6A">
            <w:pPr>
              <w:rPr>
                <w:sz w:val="22"/>
              </w:rPr>
            </w:pPr>
          </w:p>
        </w:tc>
      </w:tr>
      <w:tr w:rsidR="00163A6F" w:rsidTr="009D21F2">
        <w:tblPrEx>
          <w:tblCellMar>
            <w:top w:w="0" w:type="dxa"/>
            <w:bottom w:w="0" w:type="dxa"/>
          </w:tblCellMar>
        </w:tblPrEx>
        <w:trPr>
          <w:trHeight w:val="449"/>
        </w:trPr>
        <w:tc>
          <w:tcPr>
            <w:tcW w:w="2088" w:type="dxa"/>
            <w:vMerge w:val="restart"/>
            <w:shd w:val="clear" w:color="auto" w:fill="CCFFFF"/>
          </w:tcPr>
          <w:p w:rsidR="00163A6F" w:rsidRPr="00335EC6" w:rsidRDefault="00163A6F" w:rsidP="00781F6A">
            <w:pPr>
              <w:rPr>
                <w:i/>
                <w:sz w:val="22"/>
                <w:szCs w:val="22"/>
              </w:rPr>
            </w:pPr>
            <w:r w:rsidRPr="00335EC6">
              <w:rPr>
                <w:i/>
                <w:sz w:val="22"/>
                <w:szCs w:val="22"/>
              </w:rPr>
              <w:t xml:space="preserve">Further information on the breakdown below each of these headings, as per census, is available </w:t>
            </w:r>
            <w:hyperlink r:id="rId17" w:history="1">
              <w:r w:rsidRPr="00335EC6">
                <w:rPr>
                  <w:rStyle w:val="Hyperlink"/>
                  <w:i/>
                  <w:sz w:val="22"/>
                  <w:szCs w:val="22"/>
                </w:rPr>
                <w:t>here.</w:t>
              </w:r>
            </w:hyperlink>
          </w:p>
          <w:p w:rsidR="00163A6F" w:rsidRPr="00335EC6" w:rsidRDefault="00163A6F" w:rsidP="00781F6A">
            <w:pPr>
              <w:rPr>
                <w:i/>
                <w:sz w:val="22"/>
                <w:szCs w:val="22"/>
              </w:rPr>
            </w:pPr>
          </w:p>
          <w:p w:rsidR="00163A6F" w:rsidRPr="00335EC6" w:rsidRDefault="00163A6F" w:rsidP="00781F6A">
            <w:pPr>
              <w:rPr>
                <w:b/>
                <w:i/>
                <w:sz w:val="22"/>
                <w:szCs w:val="22"/>
              </w:rPr>
            </w:pPr>
            <w:r w:rsidRPr="00335EC6">
              <w:rPr>
                <w:i/>
                <w:sz w:val="22"/>
                <w:szCs w:val="22"/>
              </w:rPr>
              <w:t>For example Asian includes Chinese, Pakistani and Indian etc</w:t>
            </w:r>
          </w:p>
        </w:tc>
        <w:tc>
          <w:tcPr>
            <w:tcW w:w="2222" w:type="dxa"/>
            <w:shd w:val="clear" w:color="auto" w:fill="CCFFFF"/>
            <w:vAlign w:val="center"/>
          </w:tcPr>
          <w:p w:rsidR="00163A6F" w:rsidRPr="00335EC6" w:rsidRDefault="00163A6F" w:rsidP="00B55E10">
            <w:pPr>
              <w:rPr>
                <w:sz w:val="22"/>
                <w:szCs w:val="22"/>
              </w:rPr>
            </w:pPr>
            <w:r w:rsidRPr="00335EC6">
              <w:rPr>
                <w:sz w:val="22"/>
                <w:szCs w:val="22"/>
              </w:rPr>
              <w:t>Mixed or Multiple Ethnic Groups</w:t>
            </w:r>
          </w:p>
        </w:tc>
        <w:tc>
          <w:tcPr>
            <w:tcW w:w="3482" w:type="dxa"/>
          </w:tcPr>
          <w:p w:rsidR="00163A6F" w:rsidRPr="00335EC6" w:rsidRDefault="00177FC7" w:rsidP="00781F6A">
            <w:pPr>
              <w:rPr>
                <w:sz w:val="22"/>
                <w:szCs w:val="22"/>
              </w:rPr>
            </w:pPr>
            <w:r w:rsidRPr="00335EC6">
              <w:rPr>
                <w:sz w:val="22"/>
                <w:szCs w:val="22"/>
              </w:rPr>
              <w:t>As above</w:t>
            </w:r>
          </w:p>
        </w:tc>
        <w:tc>
          <w:tcPr>
            <w:tcW w:w="2806" w:type="dxa"/>
          </w:tcPr>
          <w:p w:rsidR="00163A6F" w:rsidRPr="00335EC6" w:rsidRDefault="002244F6" w:rsidP="00781F6A">
            <w:pPr>
              <w:rPr>
                <w:sz w:val="22"/>
                <w:szCs w:val="22"/>
              </w:rPr>
            </w:pPr>
            <w:r w:rsidRPr="00335EC6">
              <w:rPr>
                <w:sz w:val="22"/>
                <w:szCs w:val="22"/>
              </w:rPr>
              <w:t>As above</w:t>
            </w:r>
          </w:p>
        </w:tc>
        <w:tc>
          <w:tcPr>
            <w:tcW w:w="3998" w:type="dxa"/>
            <w:shd w:val="clear" w:color="auto" w:fill="FFCC99"/>
          </w:tcPr>
          <w:p w:rsidR="00163A6F" w:rsidRDefault="00163A6F" w:rsidP="00781F6A">
            <w:pPr>
              <w:rPr>
                <w:sz w:val="22"/>
              </w:rPr>
            </w:pPr>
          </w:p>
        </w:tc>
      </w:tr>
      <w:tr w:rsidR="00163A6F" w:rsidTr="009D21F2">
        <w:tblPrEx>
          <w:tblCellMar>
            <w:top w:w="0" w:type="dxa"/>
            <w:bottom w:w="0" w:type="dxa"/>
          </w:tblCellMar>
        </w:tblPrEx>
        <w:trPr>
          <w:trHeight w:val="499"/>
        </w:trPr>
        <w:tc>
          <w:tcPr>
            <w:tcW w:w="2088" w:type="dxa"/>
            <w:vMerge/>
            <w:shd w:val="clear" w:color="auto" w:fill="CCFFFF"/>
          </w:tcPr>
          <w:p w:rsidR="00163A6F" w:rsidRPr="00335EC6" w:rsidRDefault="00163A6F" w:rsidP="00781F6A">
            <w:pPr>
              <w:rPr>
                <w:b/>
                <w:sz w:val="22"/>
                <w:szCs w:val="22"/>
              </w:rPr>
            </w:pPr>
          </w:p>
        </w:tc>
        <w:tc>
          <w:tcPr>
            <w:tcW w:w="2222" w:type="dxa"/>
            <w:shd w:val="clear" w:color="auto" w:fill="CCFFFF"/>
            <w:vAlign w:val="center"/>
          </w:tcPr>
          <w:p w:rsidR="00163A6F" w:rsidRPr="00335EC6" w:rsidRDefault="00163A6F" w:rsidP="00FC051D">
            <w:pPr>
              <w:rPr>
                <w:sz w:val="22"/>
                <w:szCs w:val="22"/>
              </w:rPr>
            </w:pPr>
            <w:r w:rsidRPr="00335EC6">
              <w:rPr>
                <w:sz w:val="22"/>
                <w:szCs w:val="22"/>
              </w:rPr>
              <w:t>Asian</w:t>
            </w:r>
          </w:p>
        </w:tc>
        <w:tc>
          <w:tcPr>
            <w:tcW w:w="3482" w:type="dxa"/>
          </w:tcPr>
          <w:p w:rsidR="00163A6F" w:rsidRPr="00335EC6" w:rsidRDefault="00177FC7" w:rsidP="00781F6A">
            <w:pPr>
              <w:rPr>
                <w:sz w:val="22"/>
                <w:szCs w:val="22"/>
              </w:rPr>
            </w:pPr>
            <w:r w:rsidRPr="00335EC6">
              <w:rPr>
                <w:sz w:val="22"/>
                <w:szCs w:val="22"/>
              </w:rPr>
              <w:t>As above</w:t>
            </w:r>
          </w:p>
        </w:tc>
        <w:tc>
          <w:tcPr>
            <w:tcW w:w="2806" w:type="dxa"/>
          </w:tcPr>
          <w:p w:rsidR="00163A6F" w:rsidRPr="00335EC6" w:rsidRDefault="002244F6" w:rsidP="00781F6A">
            <w:pPr>
              <w:rPr>
                <w:sz w:val="22"/>
                <w:szCs w:val="22"/>
              </w:rPr>
            </w:pPr>
            <w:r w:rsidRPr="00335EC6">
              <w:rPr>
                <w:sz w:val="22"/>
                <w:szCs w:val="22"/>
              </w:rPr>
              <w:t>As above</w:t>
            </w:r>
          </w:p>
        </w:tc>
        <w:tc>
          <w:tcPr>
            <w:tcW w:w="3998" w:type="dxa"/>
            <w:shd w:val="clear" w:color="auto" w:fill="FFCC99"/>
          </w:tcPr>
          <w:p w:rsidR="00163A6F" w:rsidRDefault="00163A6F" w:rsidP="00781F6A">
            <w:pPr>
              <w:rPr>
                <w:sz w:val="22"/>
              </w:rPr>
            </w:pPr>
          </w:p>
        </w:tc>
      </w:tr>
      <w:tr w:rsidR="00163A6F" w:rsidTr="009D21F2">
        <w:tblPrEx>
          <w:tblCellMar>
            <w:top w:w="0" w:type="dxa"/>
            <w:bottom w:w="0" w:type="dxa"/>
          </w:tblCellMar>
        </w:tblPrEx>
        <w:trPr>
          <w:trHeight w:val="548"/>
        </w:trPr>
        <w:tc>
          <w:tcPr>
            <w:tcW w:w="2088" w:type="dxa"/>
            <w:vMerge/>
            <w:shd w:val="clear" w:color="auto" w:fill="CCFFFF"/>
          </w:tcPr>
          <w:p w:rsidR="00163A6F" w:rsidRPr="00335EC6" w:rsidRDefault="00163A6F" w:rsidP="00781F6A">
            <w:pPr>
              <w:rPr>
                <w:b/>
                <w:sz w:val="22"/>
                <w:szCs w:val="22"/>
              </w:rPr>
            </w:pPr>
          </w:p>
        </w:tc>
        <w:tc>
          <w:tcPr>
            <w:tcW w:w="2222" w:type="dxa"/>
            <w:shd w:val="clear" w:color="auto" w:fill="CCFFFF"/>
            <w:vAlign w:val="center"/>
          </w:tcPr>
          <w:p w:rsidR="00163A6F" w:rsidRPr="00335EC6" w:rsidRDefault="00163A6F" w:rsidP="00B55E10">
            <w:pPr>
              <w:rPr>
                <w:sz w:val="22"/>
                <w:szCs w:val="22"/>
              </w:rPr>
            </w:pPr>
            <w:r w:rsidRPr="00335EC6">
              <w:rPr>
                <w:sz w:val="22"/>
                <w:szCs w:val="22"/>
              </w:rPr>
              <w:t>African</w:t>
            </w:r>
          </w:p>
        </w:tc>
        <w:tc>
          <w:tcPr>
            <w:tcW w:w="3482" w:type="dxa"/>
          </w:tcPr>
          <w:p w:rsidR="00163A6F" w:rsidRPr="00335EC6" w:rsidRDefault="00177FC7" w:rsidP="00781F6A">
            <w:pPr>
              <w:rPr>
                <w:sz w:val="22"/>
                <w:szCs w:val="22"/>
              </w:rPr>
            </w:pPr>
            <w:r w:rsidRPr="00335EC6">
              <w:rPr>
                <w:sz w:val="22"/>
                <w:szCs w:val="22"/>
              </w:rPr>
              <w:t>As above</w:t>
            </w:r>
          </w:p>
        </w:tc>
        <w:tc>
          <w:tcPr>
            <w:tcW w:w="2806" w:type="dxa"/>
          </w:tcPr>
          <w:p w:rsidR="00163A6F" w:rsidRPr="00335EC6" w:rsidRDefault="002244F6" w:rsidP="00781F6A">
            <w:pPr>
              <w:rPr>
                <w:sz w:val="22"/>
                <w:szCs w:val="22"/>
              </w:rPr>
            </w:pPr>
            <w:r w:rsidRPr="00335EC6">
              <w:rPr>
                <w:sz w:val="22"/>
                <w:szCs w:val="22"/>
              </w:rPr>
              <w:t>As above</w:t>
            </w:r>
          </w:p>
        </w:tc>
        <w:tc>
          <w:tcPr>
            <w:tcW w:w="3998" w:type="dxa"/>
            <w:shd w:val="clear" w:color="auto" w:fill="FFCC99"/>
          </w:tcPr>
          <w:p w:rsidR="00163A6F" w:rsidRDefault="00163A6F" w:rsidP="00781F6A">
            <w:pPr>
              <w:rPr>
                <w:sz w:val="22"/>
              </w:rPr>
            </w:pPr>
          </w:p>
        </w:tc>
      </w:tr>
      <w:tr w:rsidR="00163A6F" w:rsidTr="009D21F2">
        <w:tblPrEx>
          <w:tblCellMar>
            <w:top w:w="0" w:type="dxa"/>
            <w:bottom w:w="0" w:type="dxa"/>
          </w:tblCellMar>
        </w:tblPrEx>
        <w:trPr>
          <w:trHeight w:val="512"/>
        </w:trPr>
        <w:tc>
          <w:tcPr>
            <w:tcW w:w="2088" w:type="dxa"/>
            <w:vMerge/>
            <w:shd w:val="clear" w:color="auto" w:fill="CCFFFF"/>
          </w:tcPr>
          <w:p w:rsidR="00163A6F" w:rsidRPr="00335EC6" w:rsidRDefault="00163A6F" w:rsidP="00781F6A">
            <w:pPr>
              <w:rPr>
                <w:b/>
                <w:sz w:val="22"/>
                <w:szCs w:val="22"/>
              </w:rPr>
            </w:pPr>
          </w:p>
        </w:tc>
        <w:tc>
          <w:tcPr>
            <w:tcW w:w="2222" w:type="dxa"/>
            <w:shd w:val="clear" w:color="auto" w:fill="CCFFFF"/>
            <w:vAlign w:val="center"/>
          </w:tcPr>
          <w:p w:rsidR="00163A6F" w:rsidRPr="00335EC6" w:rsidRDefault="00163A6F" w:rsidP="00B55E10">
            <w:pPr>
              <w:rPr>
                <w:sz w:val="22"/>
                <w:szCs w:val="22"/>
              </w:rPr>
            </w:pPr>
            <w:r w:rsidRPr="00335EC6">
              <w:rPr>
                <w:sz w:val="22"/>
                <w:szCs w:val="22"/>
              </w:rPr>
              <w:t xml:space="preserve">Caribbean or Black </w:t>
            </w:r>
          </w:p>
        </w:tc>
        <w:tc>
          <w:tcPr>
            <w:tcW w:w="3482" w:type="dxa"/>
          </w:tcPr>
          <w:p w:rsidR="00163A6F" w:rsidRPr="00335EC6" w:rsidRDefault="00177FC7" w:rsidP="00781F6A">
            <w:pPr>
              <w:rPr>
                <w:sz w:val="22"/>
                <w:szCs w:val="22"/>
              </w:rPr>
            </w:pPr>
            <w:r w:rsidRPr="00335EC6">
              <w:rPr>
                <w:sz w:val="22"/>
                <w:szCs w:val="22"/>
              </w:rPr>
              <w:t>As above</w:t>
            </w:r>
          </w:p>
        </w:tc>
        <w:tc>
          <w:tcPr>
            <w:tcW w:w="2806" w:type="dxa"/>
          </w:tcPr>
          <w:p w:rsidR="00163A6F" w:rsidRPr="00335EC6" w:rsidRDefault="002244F6" w:rsidP="00781F6A">
            <w:pPr>
              <w:rPr>
                <w:sz w:val="22"/>
                <w:szCs w:val="22"/>
              </w:rPr>
            </w:pPr>
            <w:r w:rsidRPr="00335EC6">
              <w:rPr>
                <w:sz w:val="22"/>
                <w:szCs w:val="22"/>
              </w:rPr>
              <w:t>As above</w:t>
            </w:r>
          </w:p>
        </w:tc>
        <w:tc>
          <w:tcPr>
            <w:tcW w:w="3998" w:type="dxa"/>
            <w:shd w:val="clear" w:color="auto" w:fill="FFCC99"/>
          </w:tcPr>
          <w:p w:rsidR="00163A6F" w:rsidRDefault="00163A6F" w:rsidP="00781F6A">
            <w:pPr>
              <w:rPr>
                <w:sz w:val="22"/>
              </w:rPr>
            </w:pPr>
          </w:p>
        </w:tc>
      </w:tr>
      <w:tr w:rsidR="00163A6F" w:rsidTr="009D21F2">
        <w:tblPrEx>
          <w:tblCellMar>
            <w:top w:w="0" w:type="dxa"/>
            <w:bottom w:w="0" w:type="dxa"/>
          </w:tblCellMar>
        </w:tblPrEx>
        <w:trPr>
          <w:trHeight w:val="562"/>
        </w:trPr>
        <w:tc>
          <w:tcPr>
            <w:tcW w:w="2088" w:type="dxa"/>
            <w:vMerge/>
            <w:shd w:val="clear" w:color="auto" w:fill="CCFFFF"/>
          </w:tcPr>
          <w:p w:rsidR="00163A6F" w:rsidRPr="00335EC6" w:rsidRDefault="00163A6F" w:rsidP="00781F6A">
            <w:pPr>
              <w:rPr>
                <w:b/>
                <w:sz w:val="22"/>
                <w:szCs w:val="22"/>
              </w:rPr>
            </w:pPr>
          </w:p>
        </w:tc>
        <w:tc>
          <w:tcPr>
            <w:tcW w:w="2222" w:type="dxa"/>
            <w:shd w:val="clear" w:color="auto" w:fill="CCFFFF"/>
            <w:vAlign w:val="center"/>
          </w:tcPr>
          <w:p w:rsidR="00163A6F" w:rsidRPr="00335EC6" w:rsidRDefault="00163A6F" w:rsidP="00B55E10">
            <w:pPr>
              <w:rPr>
                <w:sz w:val="22"/>
                <w:szCs w:val="22"/>
              </w:rPr>
            </w:pPr>
            <w:r w:rsidRPr="00335EC6">
              <w:rPr>
                <w:sz w:val="22"/>
                <w:szCs w:val="22"/>
              </w:rPr>
              <w:t>Other Ethnic Group</w:t>
            </w:r>
          </w:p>
        </w:tc>
        <w:tc>
          <w:tcPr>
            <w:tcW w:w="3482" w:type="dxa"/>
          </w:tcPr>
          <w:p w:rsidR="00163A6F" w:rsidRPr="00335EC6" w:rsidRDefault="00177FC7" w:rsidP="00781F6A">
            <w:pPr>
              <w:rPr>
                <w:sz w:val="22"/>
                <w:szCs w:val="22"/>
              </w:rPr>
            </w:pPr>
            <w:r w:rsidRPr="00335EC6">
              <w:rPr>
                <w:sz w:val="22"/>
                <w:szCs w:val="22"/>
              </w:rPr>
              <w:t>As above</w:t>
            </w:r>
          </w:p>
        </w:tc>
        <w:tc>
          <w:tcPr>
            <w:tcW w:w="2806" w:type="dxa"/>
          </w:tcPr>
          <w:p w:rsidR="00163A6F" w:rsidRPr="00335EC6" w:rsidRDefault="002244F6" w:rsidP="00781F6A">
            <w:pPr>
              <w:rPr>
                <w:sz w:val="22"/>
                <w:szCs w:val="22"/>
              </w:rPr>
            </w:pPr>
            <w:r w:rsidRPr="00335EC6">
              <w:rPr>
                <w:sz w:val="22"/>
                <w:szCs w:val="22"/>
              </w:rPr>
              <w:t>As above</w:t>
            </w:r>
          </w:p>
        </w:tc>
        <w:tc>
          <w:tcPr>
            <w:tcW w:w="3998" w:type="dxa"/>
            <w:shd w:val="clear" w:color="auto" w:fill="FFCC99"/>
          </w:tcPr>
          <w:p w:rsidR="00163A6F" w:rsidRDefault="00163A6F" w:rsidP="00781F6A">
            <w:pPr>
              <w:rPr>
                <w:sz w:val="22"/>
              </w:rPr>
            </w:pPr>
          </w:p>
        </w:tc>
      </w:tr>
      <w:tr w:rsidR="00874EAF" w:rsidTr="009D21F2">
        <w:tblPrEx>
          <w:tblCellMar>
            <w:top w:w="0" w:type="dxa"/>
            <w:bottom w:w="0" w:type="dxa"/>
          </w:tblCellMar>
        </w:tblPrEx>
        <w:tc>
          <w:tcPr>
            <w:tcW w:w="14596" w:type="dxa"/>
            <w:gridSpan w:val="5"/>
            <w:shd w:val="clear" w:color="auto" w:fill="auto"/>
          </w:tcPr>
          <w:p w:rsidR="00874EAF" w:rsidRPr="009D21F2" w:rsidRDefault="00874EAF" w:rsidP="00874EAF">
            <w:pPr>
              <w:rPr>
                <w:sz w:val="12"/>
                <w:szCs w:val="12"/>
              </w:rPr>
            </w:pPr>
          </w:p>
        </w:tc>
      </w:tr>
      <w:tr w:rsidR="00163A6F" w:rsidTr="009D21F2">
        <w:tblPrEx>
          <w:tblCellMar>
            <w:top w:w="0" w:type="dxa"/>
            <w:bottom w:w="0" w:type="dxa"/>
          </w:tblCellMar>
        </w:tblPrEx>
        <w:trPr>
          <w:trHeight w:val="464"/>
        </w:trPr>
        <w:tc>
          <w:tcPr>
            <w:tcW w:w="2088" w:type="dxa"/>
            <w:shd w:val="clear" w:color="auto" w:fill="CCFFFF"/>
            <w:vAlign w:val="center"/>
          </w:tcPr>
          <w:p w:rsidR="00163A6F" w:rsidRPr="00335EC6" w:rsidRDefault="00163A6F" w:rsidP="0070176D">
            <w:pPr>
              <w:rPr>
                <w:b/>
                <w:sz w:val="22"/>
                <w:szCs w:val="22"/>
              </w:rPr>
            </w:pPr>
            <w:r w:rsidRPr="00335EC6">
              <w:rPr>
                <w:b/>
                <w:sz w:val="22"/>
                <w:szCs w:val="22"/>
              </w:rPr>
              <w:t>DISABILITY</w:t>
            </w:r>
          </w:p>
        </w:tc>
        <w:tc>
          <w:tcPr>
            <w:tcW w:w="2222" w:type="dxa"/>
            <w:shd w:val="clear" w:color="auto" w:fill="CCFFFF"/>
            <w:vAlign w:val="center"/>
          </w:tcPr>
          <w:p w:rsidR="00163A6F" w:rsidRPr="00335EC6" w:rsidRDefault="00163A6F" w:rsidP="00B55E10">
            <w:pPr>
              <w:rPr>
                <w:sz w:val="22"/>
                <w:szCs w:val="22"/>
              </w:rPr>
            </w:pPr>
            <w:r w:rsidRPr="00335EC6">
              <w:rPr>
                <w:sz w:val="22"/>
                <w:szCs w:val="22"/>
              </w:rPr>
              <w:t>Physical disability</w:t>
            </w:r>
          </w:p>
        </w:tc>
        <w:tc>
          <w:tcPr>
            <w:tcW w:w="3482" w:type="dxa"/>
          </w:tcPr>
          <w:p w:rsidR="0049104F" w:rsidRPr="00335EC6" w:rsidRDefault="0049104F" w:rsidP="003135B0">
            <w:pPr>
              <w:tabs>
                <w:tab w:val="left" w:pos="6062"/>
                <w:tab w:val="left" w:pos="11164"/>
                <w:tab w:val="left" w:pos="15276"/>
              </w:tabs>
              <w:rPr>
                <w:sz w:val="22"/>
                <w:szCs w:val="22"/>
              </w:rPr>
            </w:pPr>
            <w:r w:rsidRPr="00335EC6">
              <w:rPr>
                <w:sz w:val="22"/>
                <w:szCs w:val="22"/>
              </w:rPr>
              <w:t xml:space="preserve">The Investment Strategy has been developed </w:t>
            </w:r>
            <w:r w:rsidR="003135B0">
              <w:rPr>
                <w:sz w:val="22"/>
                <w:szCs w:val="22"/>
              </w:rPr>
              <w:t xml:space="preserve">to be inclusive of all citizens and aims </w:t>
            </w:r>
            <w:r w:rsidR="003135B0" w:rsidRPr="00335EC6">
              <w:rPr>
                <w:sz w:val="22"/>
                <w:szCs w:val="22"/>
              </w:rPr>
              <w:t xml:space="preserve">to contribute </w:t>
            </w:r>
            <w:r w:rsidR="003135B0">
              <w:rPr>
                <w:sz w:val="22"/>
                <w:szCs w:val="22"/>
              </w:rPr>
              <w:t xml:space="preserve">positively </w:t>
            </w:r>
            <w:r w:rsidR="003135B0" w:rsidRPr="00335EC6">
              <w:rPr>
                <w:sz w:val="22"/>
                <w:szCs w:val="22"/>
              </w:rPr>
              <w:t>to the economic strategy’s goal of a more inclusive, productive and innovative Glasgow economy.</w:t>
            </w:r>
          </w:p>
          <w:p w:rsidR="00163A6F" w:rsidRPr="00335EC6" w:rsidRDefault="00163A6F" w:rsidP="00781F6A">
            <w:pPr>
              <w:rPr>
                <w:sz w:val="22"/>
                <w:szCs w:val="22"/>
              </w:rPr>
            </w:pPr>
          </w:p>
        </w:tc>
        <w:tc>
          <w:tcPr>
            <w:tcW w:w="2806" w:type="dxa"/>
          </w:tcPr>
          <w:p w:rsidR="00163A6F" w:rsidRPr="00335EC6" w:rsidRDefault="00EA6425" w:rsidP="00781F6A">
            <w:pPr>
              <w:rPr>
                <w:sz w:val="22"/>
                <w:szCs w:val="22"/>
              </w:rPr>
            </w:pPr>
            <w:r w:rsidRPr="00335EC6">
              <w:rPr>
                <w:sz w:val="22"/>
                <w:szCs w:val="22"/>
              </w:rPr>
              <w:t>No adverse impacts identified.</w:t>
            </w:r>
          </w:p>
        </w:tc>
        <w:tc>
          <w:tcPr>
            <w:tcW w:w="3998" w:type="dxa"/>
            <w:shd w:val="clear" w:color="auto" w:fill="FFCC99"/>
          </w:tcPr>
          <w:p w:rsidR="00163A6F" w:rsidRDefault="00163A6F" w:rsidP="00781F6A">
            <w:pPr>
              <w:rPr>
                <w:sz w:val="22"/>
              </w:rPr>
            </w:pPr>
          </w:p>
        </w:tc>
      </w:tr>
      <w:tr w:rsidR="00163A6F" w:rsidTr="009D21F2">
        <w:tblPrEx>
          <w:tblCellMar>
            <w:top w:w="0" w:type="dxa"/>
            <w:bottom w:w="0" w:type="dxa"/>
          </w:tblCellMar>
        </w:tblPrEx>
        <w:tc>
          <w:tcPr>
            <w:tcW w:w="2088" w:type="dxa"/>
            <w:vMerge w:val="restart"/>
            <w:shd w:val="clear" w:color="auto" w:fill="CCFFFF"/>
          </w:tcPr>
          <w:p w:rsidR="00163A6F" w:rsidRPr="00335EC6" w:rsidRDefault="00163A6F" w:rsidP="00781F6A">
            <w:pPr>
              <w:rPr>
                <w:i/>
                <w:sz w:val="22"/>
                <w:szCs w:val="22"/>
              </w:rPr>
            </w:pPr>
            <w:r w:rsidRPr="00335EC6">
              <w:rPr>
                <w:i/>
                <w:sz w:val="22"/>
                <w:szCs w:val="22"/>
              </w:rPr>
              <w:t xml:space="preserve">A definition of disability under the Equality Act 2010 is available </w:t>
            </w:r>
            <w:hyperlink r:id="rId18" w:history="1">
              <w:r w:rsidRPr="00335EC6">
                <w:rPr>
                  <w:rStyle w:val="Hyperlink"/>
                  <w:i/>
                  <w:sz w:val="22"/>
                  <w:szCs w:val="22"/>
                </w:rPr>
                <w:t>here.</w:t>
              </w:r>
            </w:hyperlink>
          </w:p>
        </w:tc>
        <w:tc>
          <w:tcPr>
            <w:tcW w:w="2222" w:type="dxa"/>
            <w:shd w:val="clear" w:color="auto" w:fill="CCFFFF"/>
          </w:tcPr>
          <w:p w:rsidR="00163A6F" w:rsidRPr="00335EC6" w:rsidRDefault="00163A6F" w:rsidP="00781F6A">
            <w:pPr>
              <w:rPr>
                <w:sz w:val="22"/>
                <w:szCs w:val="22"/>
              </w:rPr>
            </w:pPr>
            <w:r w:rsidRPr="00335EC6">
              <w:rPr>
                <w:sz w:val="22"/>
                <w:szCs w:val="22"/>
              </w:rPr>
              <w:t>Sensory Impairment</w:t>
            </w:r>
          </w:p>
          <w:p w:rsidR="00163A6F" w:rsidRPr="00335EC6" w:rsidRDefault="00163A6F" w:rsidP="00781F6A">
            <w:pPr>
              <w:rPr>
                <w:sz w:val="22"/>
                <w:szCs w:val="22"/>
              </w:rPr>
            </w:pPr>
            <w:r w:rsidRPr="00335EC6">
              <w:rPr>
                <w:sz w:val="22"/>
                <w:szCs w:val="22"/>
              </w:rPr>
              <w:t>(sight, hearing, )</w:t>
            </w:r>
          </w:p>
        </w:tc>
        <w:tc>
          <w:tcPr>
            <w:tcW w:w="3482" w:type="dxa"/>
          </w:tcPr>
          <w:p w:rsidR="00163A6F" w:rsidRPr="00335EC6" w:rsidRDefault="00177FC7" w:rsidP="00781F6A">
            <w:pPr>
              <w:rPr>
                <w:sz w:val="22"/>
                <w:szCs w:val="22"/>
              </w:rPr>
            </w:pPr>
            <w:r w:rsidRPr="00335EC6">
              <w:rPr>
                <w:sz w:val="22"/>
                <w:szCs w:val="22"/>
              </w:rPr>
              <w:t>As above</w:t>
            </w:r>
          </w:p>
        </w:tc>
        <w:tc>
          <w:tcPr>
            <w:tcW w:w="2806" w:type="dxa"/>
          </w:tcPr>
          <w:p w:rsidR="00163A6F" w:rsidRPr="00335EC6" w:rsidRDefault="00EA6425" w:rsidP="00781F6A">
            <w:pPr>
              <w:rPr>
                <w:sz w:val="22"/>
                <w:szCs w:val="22"/>
              </w:rPr>
            </w:pPr>
            <w:r w:rsidRPr="00335EC6">
              <w:rPr>
                <w:sz w:val="22"/>
                <w:szCs w:val="22"/>
              </w:rPr>
              <w:t>As above</w:t>
            </w:r>
          </w:p>
        </w:tc>
        <w:tc>
          <w:tcPr>
            <w:tcW w:w="3998" w:type="dxa"/>
            <w:shd w:val="clear" w:color="auto" w:fill="FFCC99"/>
          </w:tcPr>
          <w:p w:rsidR="00163A6F" w:rsidRDefault="00163A6F" w:rsidP="00781F6A">
            <w:pPr>
              <w:rPr>
                <w:sz w:val="22"/>
              </w:rPr>
            </w:pPr>
          </w:p>
        </w:tc>
      </w:tr>
      <w:tr w:rsidR="00163A6F" w:rsidTr="009D21F2">
        <w:tblPrEx>
          <w:tblCellMar>
            <w:top w:w="0" w:type="dxa"/>
            <w:bottom w:w="0" w:type="dxa"/>
          </w:tblCellMar>
        </w:tblPrEx>
        <w:trPr>
          <w:trHeight w:val="422"/>
        </w:trPr>
        <w:tc>
          <w:tcPr>
            <w:tcW w:w="2088" w:type="dxa"/>
            <w:vMerge/>
            <w:shd w:val="clear" w:color="auto" w:fill="CCFFFF"/>
          </w:tcPr>
          <w:p w:rsidR="00163A6F" w:rsidRPr="00335EC6" w:rsidRDefault="00163A6F" w:rsidP="00781F6A">
            <w:pPr>
              <w:rPr>
                <w:b/>
                <w:sz w:val="22"/>
                <w:szCs w:val="22"/>
              </w:rPr>
            </w:pPr>
          </w:p>
        </w:tc>
        <w:tc>
          <w:tcPr>
            <w:tcW w:w="2222" w:type="dxa"/>
            <w:shd w:val="clear" w:color="auto" w:fill="CCFFFF"/>
            <w:vAlign w:val="center"/>
          </w:tcPr>
          <w:p w:rsidR="00163A6F" w:rsidRPr="00335EC6" w:rsidRDefault="00163A6F" w:rsidP="00B55E10">
            <w:pPr>
              <w:rPr>
                <w:sz w:val="22"/>
                <w:szCs w:val="22"/>
              </w:rPr>
            </w:pPr>
            <w:r w:rsidRPr="00335EC6">
              <w:rPr>
                <w:sz w:val="22"/>
                <w:szCs w:val="22"/>
              </w:rPr>
              <w:t xml:space="preserve">Mental Health </w:t>
            </w:r>
          </w:p>
        </w:tc>
        <w:tc>
          <w:tcPr>
            <w:tcW w:w="3482" w:type="dxa"/>
          </w:tcPr>
          <w:p w:rsidR="00163A6F" w:rsidRPr="00335EC6" w:rsidRDefault="00177FC7" w:rsidP="00781F6A">
            <w:pPr>
              <w:rPr>
                <w:sz w:val="22"/>
                <w:szCs w:val="22"/>
              </w:rPr>
            </w:pPr>
            <w:r w:rsidRPr="00335EC6">
              <w:rPr>
                <w:sz w:val="22"/>
                <w:szCs w:val="22"/>
              </w:rPr>
              <w:t>As above</w:t>
            </w:r>
          </w:p>
        </w:tc>
        <w:tc>
          <w:tcPr>
            <w:tcW w:w="2806" w:type="dxa"/>
          </w:tcPr>
          <w:p w:rsidR="00163A6F" w:rsidRPr="00335EC6" w:rsidRDefault="00EA6425" w:rsidP="00781F6A">
            <w:pPr>
              <w:rPr>
                <w:sz w:val="22"/>
                <w:szCs w:val="22"/>
              </w:rPr>
            </w:pPr>
            <w:r w:rsidRPr="00335EC6">
              <w:rPr>
                <w:sz w:val="22"/>
                <w:szCs w:val="22"/>
              </w:rPr>
              <w:t>As above</w:t>
            </w:r>
          </w:p>
        </w:tc>
        <w:tc>
          <w:tcPr>
            <w:tcW w:w="3998" w:type="dxa"/>
            <w:shd w:val="clear" w:color="auto" w:fill="FFCC99"/>
          </w:tcPr>
          <w:p w:rsidR="00163A6F" w:rsidRDefault="00163A6F" w:rsidP="00781F6A">
            <w:pPr>
              <w:rPr>
                <w:sz w:val="22"/>
              </w:rPr>
            </w:pPr>
          </w:p>
        </w:tc>
      </w:tr>
      <w:tr w:rsidR="00163A6F" w:rsidTr="009D21F2">
        <w:tblPrEx>
          <w:tblCellMar>
            <w:top w:w="0" w:type="dxa"/>
            <w:bottom w:w="0" w:type="dxa"/>
          </w:tblCellMar>
        </w:tblPrEx>
        <w:trPr>
          <w:trHeight w:val="557"/>
        </w:trPr>
        <w:tc>
          <w:tcPr>
            <w:tcW w:w="2088" w:type="dxa"/>
            <w:vMerge/>
            <w:shd w:val="clear" w:color="auto" w:fill="CCFFFF"/>
          </w:tcPr>
          <w:p w:rsidR="00163A6F" w:rsidRPr="00335EC6" w:rsidRDefault="00163A6F" w:rsidP="00781F6A">
            <w:pPr>
              <w:rPr>
                <w:b/>
                <w:sz w:val="22"/>
                <w:szCs w:val="22"/>
              </w:rPr>
            </w:pPr>
          </w:p>
        </w:tc>
        <w:tc>
          <w:tcPr>
            <w:tcW w:w="2222" w:type="dxa"/>
            <w:shd w:val="clear" w:color="auto" w:fill="CCFFFF"/>
            <w:vAlign w:val="center"/>
          </w:tcPr>
          <w:p w:rsidR="00163A6F" w:rsidRPr="00335EC6" w:rsidRDefault="00163A6F" w:rsidP="00B55E10">
            <w:pPr>
              <w:rPr>
                <w:sz w:val="22"/>
                <w:szCs w:val="22"/>
              </w:rPr>
            </w:pPr>
            <w:r w:rsidRPr="00335EC6">
              <w:rPr>
                <w:sz w:val="22"/>
                <w:szCs w:val="22"/>
              </w:rPr>
              <w:t>Learning Disability</w:t>
            </w:r>
          </w:p>
        </w:tc>
        <w:tc>
          <w:tcPr>
            <w:tcW w:w="3482" w:type="dxa"/>
          </w:tcPr>
          <w:p w:rsidR="00163A6F" w:rsidRPr="00335EC6" w:rsidRDefault="00177FC7" w:rsidP="00781F6A">
            <w:pPr>
              <w:rPr>
                <w:sz w:val="22"/>
                <w:szCs w:val="22"/>
              </w:rPr>
            </w:pPr>
            <w:r w:rsidRPr="00335EC6">
              <w:rPr>
                <w:sz w:val="22"/>
                <w:szCs w:val="22"/>
              </w:rPr>
              <w:t>As above</w:t>
            </w:r>
          </w:p>
        </w:tc>
        <w:tc>
          <w:tcPr>
            <w:tcW w:w="2806" w:type="dxa"/>
          </w:tcPr>
          <w:p w:rsidR="00163A6F" w:rsidRPr="00335EC6" w:rsidRDefault="00EA6425" w:rsidP="00781F6A">
            <w:pPr>
              <w:rPr>
                <w:sz w:val="22"/>
                <w:szCs w:val="22"/>
              </w:rPr>
            </w:pPr>
            <w:r w:rsidRPr="00335EC6">
              <w:rPr>
                <w:sz w:val="22"/>
                <w:szCs w:val="22"/>
              </w:rPr>
              <w:t>As above</w:t>
            </w:r>
          </w:p>
        </w:tc>
        <w:tc>
          <w:tcPr>
            <w:tcW w:w="3998" w:type="dxa"/>
            <w:shd w:val="clear" w:color="auto" w:fill="FFCC99"/>
          </w:tcPr>
          <w:p w:rsidR="00163A6F" w:rsidRDefault="00163A6F" w:rsidP="00781F6A">
            <w:pPr>
              <w:rPr>
                <w:sz w:val="22"/>
              </w:rPr>
            </w:pPr>
          </w:p>
        </w:tc>
      </w:tr>
      <w:tr w:rsidR="00163A6F" w:rsidTr="009D21F2">
        <w:tblPrEx>
          <w:tblCellMar>
            <w:top w:w="0" w:type="dxa"/>
            <w:bottom w:w="0" w:type="dxa"/>
          </w:tblCellMar>
        </w:tblPrEx>
        <w:trPr>
          <w:trHeight w:val="452"/>
        </w:trPr>
        <w:tc>
          <w:tcPr>
            <w:tcW w:w="2088" w:type="dxa"/>
            <w:shd w:val="clear" w:color="auto" w:fill="CCFFFF"/>
            <w:vAlign w:val="center"/>
          </w:tcPr>
          <w:p w:rsidR="00163A6F" w:rsidRPr="00335EC6" w:rsidRDefault="00163A6F" w:rsidP="0070176D">
            <w:pPr>
              <w:rPr>
                <w:b/>
                <w:sz w:val="22"/>
                <w:szCs w:val="22"/>
              </w:rPr>
            </w:pPr>
            <w:r w:rsidRPr="00335EC6">
              <w:rPr>
                <w:b/>
                <w:sz w:val="22"/>
                <w:szCs w:val="22"/>
              </w:rPr>
              <w:t>LGBT</w:t>
            </w:r>
          </w:p>
        </w:tc>
        <w:tc>
          <w:tcPr>
            <w:tcW w:w="2222" w:type="dxa"/>
            <w:shd w:val="clear" w:color="auto" w:fill="CCFFFF"/>
            <w:vAlign w:val="center"/>
          </w:tcPr>
          <w:p w:rsidR="00163A6F" w:rsidRPr="00335EC6" w:rsidRDefault="00163A6F" w:rsidP="00B55E10">
            <w:pPr>
              <w:rPr>
                <w:sz w:val="22"/>
                <w:szCs w:val="22"/>
              </w:rPr>
            </w:pPr>
            <w:r w:rsidRPr="00335EC6">
              <w:rPr>
                <w:sz w:val="22"/>
                <w:szCs w:val="22"/>
              </w:rPr>
              <w:t>Lesbians</w:t>
            </w:r>
          </w:p>
        </w:tc>
        <w:tc>
          <w:tcPr>
            <w:tcW w:w="3482" w:type="dxa"/>
          </w:tcPr>
          <w:p w:rsidR="00163A6F" w:rsidRPr="00335EC6" w:rsidRDefault="003135B0" w:rsidP="003135B0">
            <w:pPr>
              <w:tabs>
                <w:tab w:val="left" w:pos="6062"/>
                <w:tab w:val="left" w:pos="11164"/>
                <w:tab w:val="left" w:pos="15276"/>
              </w:tabs>
              <w:rPr>
                <w:sz w:val="22"/>
                <w:szCs w:val="22"/>
              </w:rPr>
            </w:pPr>
            <w:r w:rsidRPr="00335EC6">
              <w:rPr>
                <w:sz w:val="22"/>
                <w:szCs w:val="22"/>
              </w:rPr>
              <w:t xml:space="preserve">The Investment Strategy has been developed </w:t>
            </w:r>
            <w:r>
              <w:rPr>
                <w:sz w:val="22"/>
                <w:szCs w:val="22"/>
              </w:rPr>
              <w:t xml:space="preserve">to be inclusive of all citizens and aims </w:t>
            </w:r>
            <w:r w:rsidRPr="00335EC6">
              <w:rPr>
                <w:sz w:val="22"/>
                <w:szCs w:val="22"/>
              </w:rPr>
              <w:t xml:space="preserve">to contribute </w:t>
            </w:r>
            <w:r>
              <w:rPr>
                <w:sz w:val="22"/>
                <w:szCs w:val="22"/>
              </w:rPr>
              <w:t xml:space="preserve">positively </w:t>
            </w:r>
            <w:r w:rsidRPr="00335EC6">
              <w:rPr>
                <w:sz w:val="22"/>
                <w:szCs w:val="22"/>
              </w:rPr>
              <w:t>to the economic strategy’s goal of a more inclusive, productive and innovative Glasgow economy.</w:t>
            </w:r>
          </w:p>
        </w:tc>
        <w:tc>
          <w:tcPr>
            <w:tcW w:w="2806" w:type="dxa"/>
          </w:tcPr>
          <w:p w:rsidR="00163A6F" w:rsidRPr="00335EC6" w:rsidRDefault="00EA6425" w:rsidP="00781F6A">
            <w:pPr>
              <w:rPr>
                <w:sz w:val="22"/>
                <w:szCs w:val="22"/>
              </w:rPr>
            </w:pPr>
            <w:r w:rsidRPr="00335EC6">
              <w:rPr>
                <w:sz w:val="22"/>
                <w:szCs w:val="22"/>
              </w:rPr>
              <w:t>No adverse impacts identified.</w:t>
            </w:r>
          </w:p>
        </w:tc>
        <w:tc>
          <w:tcPr>
            <w:tcW w:w="3998" w:type="dxa"/>
            <w:shd w:val="clear" w:color="auto" w:fill="FFCC99"/>
          </w:tcPr>
          <w:p w:rsidR="00163A6F" w:rsidRDefault="00163A6F" w:rsidP="00781F6A">
            <w:pPr>
              <w:rPr>
                <w:sz w:val="22"/>
              </w:rPr>
            </w:pPr>
          </w:p>
        </w:tc>
      </w:tr>
      <w:tr w:rsidR="00163A6F" w:rsidTr="009D21F2">
        <w:tblPrEx>
          <w:tblCellMar>
            <w:top w:w="0" w:type="dxa"/>
            <w:bottom w:w="0" w:type="dxa"/>
          </w:tblCellMar>
        </w:tblPrEx>
        <w:trPr>
          <w:trHeight w:val="502"/>
        </w:trPr>
        <w:tc>
          <w:tcPr>
            <w:tcW w:w="2088" w:type="dxa"/>
            <w:shd w:val="clear" w:color="auto" w:fill="CCFFFF"/>
            <w:vAlign w:val="center"/>
          </w:tcPr>
          <w:p w:rsidR="00163A6F" w:rsidRPr="00335EC6" w:rsidRDefault="00163A6F" w:rsidP="0070176D">
            <w:pPr>
              <w:rPr>
                <w:b/>
                <w:sz w:val="22"/>
                <w:szCs w:val="22"/>
              </w:rPr>
            </w:pPr>
          </w:p>
        </w:tc>
        <w:tc>
          <w:tcPr>
            <w:tcW w:w="2222" w:type="dxa"/>
            <w:shd w:val="clear" w:color="auto" w:fill="CCFFFF"/>
            <w:vAlign w:val="center"/>
          </w:tcPr>
          <w:p w:rsidR="00163A6F" w:rsidRPr="00335EC6" w:rsidRDefault="00163A6F" w:rsidP="00B55E10">
            <w:pPr>
              <w:rPr>
                <w:sz w:val="22"/>
                <w:szCs w:val="22"/>
              </w:rPr>
            </w:pPr>
            <w:r w:rsidRPr="00335EC6">
              <w:rPr>
                <w:sz w:val="22"/>
                <w:szCs w:val="22"/>
              </w:rPr>
              <w:t>Gay Men</w:t>
            </w:r>
          </w:p>
        </w:tc>
        <w:tc>
          <w:tcPr>
            <w:tcW w:w="3482" w:type="dxa"/>
          </w:tcPr>
          <w:p w:rsidR="00163A6F" w:rsidRPr="00335EC6" w:rsidRDefault="00177FC7" w:rsidP="00781F6A">
            <w:pPr>
              <w:rPr>
                <w:sz w:val="22"/>
                <w:szCs w:val="22"/>
              </w:rPr>
            </w:pPr>
            <w:r w:rsidRPr="00335EC6">
              <w:rPr>
                <w:sz w:val="22"/>
                <w:szCs w:val="22"/>
              </w:rPr>
              <w:t>As above</w:t>
            </w:r>
          </w:p>
        </w:tc>
        <w:tc>
          <w:tcPr>
            <w:tcW w:w="2806" w:type="dxa"/>
          </w:tcPr>
          <w:p w:rsidR="00163A6F" w:rsidRPr="00335EC6" w:rsidRDefault="00EA6425" w:rsidP="00781F6A">
            <w:pPr>
              <w:rPr>
                <w:sz w:val="22"/>
                <w:szCs w:val="22"/>
              </w:rPr>
            </w:pPr>
            <w:r w:rsidRPr="00335EC6">
              <w:rPr>
                <w:sz w:val="22"/>
                <w:szCs w:val="22"/>
              </w:rPr>
              <w:t>As above</w:t>
            </w:r>
          </w:p>
        </w:tc>
        <w:tc>
          <w:tcPr>
            <w:tcW w:w="3998" w:type="dxa"/>
            <w:shd w:val="clear" w:color="auto" w:fill="FFCC99"/>
          </w:tcPr>
          <w:p w:rsidR="00163A6F" w:rsidRDefault="00163A6F" w:rsidP="00781F6A">
            <w:pPr>
              <w:rPr>
                <w:sz w:val="22"/>
              </w:rPr>
            </w:pPr>
          </w:p>
        </w:tc>
      </w:tr>
      <w:tr w:rsidR="00163A6F" w:rsidTr="009D21F2">
        <w:tblPrEx>
          <w:tblCellMar>
            <w:top w:w="0" w:type="dxa"/>
            <w:bottom w:w="0" w:type="dxa"/>
          </w:tblCellMar>
        </w:tblPrEx>
        <w:trPr>
          <w:trHeight w:val="551"/>
        </w:trPr>
        <w:tc>
          <w:tcPr>
            <w:tcW w:w="2088" w:type="dxa"/>
            <w:shd w:val="clear" w:color="auto" w:fill="CCFFFF"/>
            <w:vAlign w:val="center"/>
          </w:tcPr>
          <w:p w:rsidR="00163A6F" w:rsidRPr="00335EC6" w:rsidRDefault="00163A6F" w:rsidP="0070176D">
            <w:pPr>
              <w:rPr>
                <w:b/>
                <w:sz w:val="22"/>
                <w:szCs w:val="22"/>
              </w:rPr>
            </w:pPr>
          </w:p>
        </w:tc>
        <w:tc>
          <w:tcPr>
            <w:tcW w:w="2222" w:type="dxa"/>
            <w:shd w:val="clear" w:color="auto" w:fill="CCFFFF"/>
            <w:vAlign w:val="center"/>
          </w:tcPr>
          <w:p w:rsidR="00163A6F" w:rsidRPr="00335EC6" w:rsidRDefault="00163A6F" w:rsidP="00B55E10">
            <w:pPr>
              <w:rPr>
                <w:sz w:val="22"/>
                <w:szCs w:val="22"/>
              </w:rPr>
            </w:pPr>
            <w:r w:rsidRPr="00335EC6">
              <w:rPr>
                <w:sz w:val="22"/>
                <w:szCs w:val="22"/>
              </w:rPr>
              <w:t>Bisexual</w:t>
            </w:r>
          </w:p>
        </w:tc>
        <w:tc>
          <w:tcPr>
            <w:tcW w:w="3482" w:type="dxa"/>
          </w:tcPr>
          <w:p w:rsidR="00163A6F" w:rsidRPr="00335EC6" w:rsidRDefault="00177FC7" w:rsidP="00781F6A">
            <w:pPr>
              <w:rPr>
                <w:sz w:val="22"/>
                <w:szCs w:val="22"/>
              </w:rPr>
            </w:pPr>
            <w:r w:rsidRPr="00335EC6">
              <w:rPr>
                <w:sz w:val="22"/>
                <w:szCs w:val="22"/>
              </w:rPr>
              <w:t>As above</w:t>
            </w:r>
          </w:p>
        </w:tc>
        <w:tc>
          <w:tcPr>
            <w:tcW w:w="2806" w:type="dxa"/>
          </w:tcPr>
          <w:p w:rsidR="00163A6F" w:rsidRPr="00335EC6" w:rsidRDefault="00EA6425" w:rsidP="00781F6A">
            <w:pPr>
              <w:rPr>
                <w:sz w:val="22"/>
                <w:szCs w:val="22"/>
              </w:rPr>
            </w:pPr>
            <w:r w:rsidRPr="00335EC6">
              <w:rPr>
                <w:sz w:val="22"/>
                <w:szCs w:val="22"/>
              </w:rPr>
              <w:t>As above</w:t>
            </w:r>
          </w:p>
        </w:tc>
        <w:tc>
          <w:tcPr>
            <w:tcW w:w="3998" w:type="dxa"/>
            <w:shd w:val="clear" w:color="auto" w:fill="FFCC99"/>
          </w:tcPr>
          <w:p w:rsidR="00163A6F" w:rsidRDefault="00163A6F" w:rsidP="00781F6A">
            <w:pPr>
              <w:rPr>
                <w:sz w:val="22"/>
              </w:rPr>
            </w:pPr>
          </w:p>
        </w:tc>
      </w:tr>
      <w:tr w:rsidR="00874EAF" w:rsidTr="009D21F2">
        <w:tblPrEx>
          <w:tblCellMar>
            <w:top w:w="0" w:type="dxa"/>
            <w:bottom w:w="0" w:type="dxa"/>
          </w:tblCellMar>
        </w:tblPrEx>
        <w:tc>
          <w:tcPr>
            <w:tcW w:w="14596" w:type="dxa"/>
            <w:gridSpan w:val="5"/>
            <w:shd w:val="clear" w:color="auto" w:fill="auto"/>
            <w:vAlign w:val="center"/>
          </w:tcPr>
          <w:p w:rsidR="00874EAF" w:rsidRPr="009D21F2" w:rsidRDefault="00874EAF" w:rsidP="0070176D">
            <w:pPr>
              <w:rPr>
                <w:sz w:val="12"/>
                <w:szCs w:val="12"/>
              </w:rPr>
            </w:pPr>
          </w:p>
        </w:tc>
      </w:tr>
      <w:tr w:rsidR="00163A6F" w:rsidTr="009D21F2">
        <w:tblPrEx>
          <w:tblCellMar>
            <w:top w:w="0" w:type="dxa"/>
            <w:bottom w:w="0" w:type="dxa"/>
          </w:tblCellMar>
        </w:tblPrEx>
        <w:trPr>
          <w:trHeight w:val="490"/>
        </w:trPr>
        <w:tc>
          <w:tcPr>
            <w:tcW w:w="2088" w:type="dxa"/>
            <w:shd w:val="clear" w:color="auto" w:fill="CCFFFF"/>
            <w:vAlign w:val="center"/>
          </w:tcPr>
          <w:p w:rsidR="00163A6F" w:rsidRPr="00335EC6" w:rsidRDefault="00163A6F" w:rsidP="0070176D">
            <w:pPr>
              <w:rPr>
                <w:b/>
                <w:sz w:val="22"/>
                <w:szCs w:val="22"/>
              </w:rPr>
            </w:pPr>
            <w:r w:rsidRPr="00335EC6">
              <w:rPr>
                <w:b/>
                <w:sz w:val="22"/>
                <w:szCs w:val="22"/>
              </w:rPr>
              <w:t>AGE</w:t>
            </w:r>
          </w:p>
        </w:tc>
        <w:tc>
          <w:tcPr>
            <w:tcW w:w="2222" w:type="dxa"/>
            <w:shd w:val="clear" w:color="auto" w:fill="CCFFFF"/>
            <w:vAlign w:val="center"/>
          </w:tcPr>
          <w:p w:rsidR="00163A6F" w:rsidRPr="00335EC6" w:rsidRDefault="00163A6F" w:rsidP="00B55E10">
            <w:pPr>
              <w:rPr>
                <w:sz w:val="22"/>
                <w:szCs w:val="22"/>
              </w:rPr>
            </w:pPr>
            <w:r w:rsidRPr="00335EC6">
              <w:rPr>
                <w:sz w:val="22"/>
                <w:szCs w:val="22"/>
              </w:rPr>
              <w:t>Older People (60 +)</w:t>
            </w:r>
          </w:p>
        </w:tc>
        <w:tc>
          <w:tcPr>
            <w:tcW w:w="3482" w:type="dxa"/>
          </w:tcPr>
          <w:p w:rsidR="00163A6F" w:rsidRPr="00335EC6" w:rsidRDefault="003135B0" w:rsidP="003135B0">
            <w:pPr>
              <w:tabs>
                <w:tab w:val="left" w:pos="6062"/>
                <w:tab w:val="left" w:pos="11164"/>
                <w:tab w:val="left" w:pos="15276"/>
              </w:tabs>
              <w:rPr>
                <w:sz w:val="22"/>
                <w:szCs w:val="22"/>
              </w:rPr>
            </w:pPr>
            <w:r w:rsidRPr="00335EC6">
              <w:rPr>
                <w:sz w:val="22"/>
                <w:szCs w:val="22"/>
              </w:rPr>
              <w:t xml:space="preserve">The Investment Strategy has been developed </w:t>
            </w:r>
            <w:r>
              <w:rPr>
                <w:sz w:val="22"/>
                <w:szCs w:val="22"/>
              </w:rPr>
              <w:t xml:space="preserve">to be inclusive of all citizens and aims </w:t>
            </w:r>
            <w:r w:rsidRPr="00335EC6">
              <w:rPr>
                <w:sz w:val="22"/>
                <w:szCs w:val="22"/>
              </w:rPr>
              <w:t xml:space="preserve">to contribute </w:t>
            </w:r>
            <w:r>
              <w:rPr>
                <w:sz w:val="22"/>
                <w:szCs w:val="22"/>
              </w:rPr>
              <w:t xml:space="preserve">positively </w:t>
            </w:r>
            <w:r w:rsidRPr="00335EC6">
              <w:rPr>
                <w:sz w:val="22"/>
                <w:szCs w:val="22"/>
              </w:rPr>
              <w:t>to the economic strategy’s goal of a more inclusive, productive and innovative Glasgow economy.</w:t>
            </w:r>
          </w:p>
        </w:tc>
        <w:tc>
          <w:tcPr>
            <w:tcW w:w="2806" w:type="dxa"/>
          </w:tcPr>
          <w:p w:rsidR="00163A6F" w:rsidRPr="00335EC6" w:rsidRDefault="00EA6425" w:rsidP="00781F6A">
            <w:pPr>
              <w:rPr>
                <w:sz w:val="22"/>
                <w:szCs w:val="22"/>
              </w:rPr>
            </w:pPr>
            <w:r w:rsidRPr="00335EC6">
              <w:rPr>
                <w:sz w:val="22"/>
                <w:szCs w:val="22"/>
              </w:rPr>
              <w:t>No adverse impacts identified.</w:t>
            </w:r>
          </w:p>
        </w:tc>
        <w:tc>
          <w:tcPr>
            <w:tcW w:w="3998" w:type="dxa"/>
            <w:shd w:val="clear" w:color="auto" w:fill="FFCC99"/>
          </w:tcPr>
          <w:p w:rsidR="00163A6F" w:rsidRDefault="00163A6F" w:rsidP="00781F6A">
            <w:pPr>
              <w:rPr>
                <w:sz w:val="22"/>
              </w:rPr>
            </w:pPr>
          </w:p>
        </w:tc>
      </w:tr>
      <w:tr w:rsidR="00163A6F" w:rsidTr="009D21F2">
        <w:tblPrEx>
          <w:tblCellMar>
            <w:top w:w="0" w:type="dxa"/>
            <w:bottom w:w="0" w:type="dxa"/>
          </w:tblCellMar>
        </w:tblPrEx>
        <w:tc>
          <w:tcPr>
            <w:tcW w:w="2088" w:type="dxa"/>
            <w:shd w:val="clear" w:color="auto" w:fill="CCFFFF"/>
          </w:tcPr>
          <w:p w:rsidR="00163A6F" w:rsidRPr="00335EC6" w:rsidRDefault="00163A6F" w:rsidP="00781F6A">
            <w:pPr>
              <w:rPr>
                <w:b/>
                <w:sz w:val="22"/>
                <w:szCs w:val="22"/>
              </w:rPr>
            </w:pPr>
          </w:p>
        </w:tc>
        <w:tc>
          <w:tcPr>
            <w:tcW w:w="2222" w:type="dxa"/>
            <w:shd w:val="clear" w:color="auto" w:fill="CCFFFF"/>
            <w:vAlign w:val="center"/>
          </w:tcPr>
          <w:p w:rsidR="00163A6F" w:rsidRPr="00335EC6" w:rsidRDefault="00163A6F" w:rsidP="00B55E10">
            <w:pPr>
              <w:rPr>
                <w:sz w:val="22"/>
                <w:szCs w:val="22"/>
              </w:rPr>
            </w:pPr>
            <w:r w:rsidRPr="00335EC6">
              <w:rPr>
                <w:sz w:val="22"/>
                <w:szCs w:val="22"/>
              </w:rPr>
              <w:t>Younger People (16-25)</w:t>
            </w:r>
          </w:p>
        </w:tc>
        <w:tc>
          <w:tcPr>
            <w:tcW w:w="3482" w:type="dxa"/>
          </w:tcPr>
          <w:p w:rsidR="00163A6F" w:rsidRPr="00335EC6" w:rsidRDefault="00177FC7" w:rsidP="00781F6A">
            <w:pPr>
              <w:rPr>
                <w:sz w:val="22"/>
                <w:szCs w:val="22"/>
              </w:rPr>
            </w:pPr>
            <w:r w:rsidRPr="00335EC6">
              <w:rPr>
                <w:sz w:val="22"/>
                <w:szCs w:val="22"/>
              </w:rPr>
              <w:t>As above</w:t>
            </w:r>
          </w:p>
        </w:tc>
        <w:tc>
          <w:tcPr>
            <w:tcW w:w="2806" w:type="dxa"/>
          </w:tcPr>
          <w:p w:rsidR="00163A6F" w:rsidRPr="00335EC6" w:rsidRDefault="00EA6425" w:rsidP="00781F6A">
            <w:pPr>
              <w:rPr>
                <w:sz w:val="22"/>
                <w:szCs w:val="22"/>
              </w:rPr>
            </w:pPr>
            <w:r w:rsidRPr="00335EC6">
              <w:rPr>
                <w:sz w:val="22"/>
                <w:szCs w:val="22"/>
              </w:rPr>
              <w:t>As above</w:t>
            </w:r>
          </w:p>
        </w:tc>
        <w:tc>
          <w:tcPr>
            <w:tcW w:w="3998" w:type="dxa"/>
            <w:shd w:val="clear" w:color="auto" w:fill="FFCC99"/>
          </w:tcPr>
          <w:p w:rsidR="00163A6F" w:rsidRDefault="00163A6F" w:rsidP="00781F6A">
            <w:pPr>
              <w:rPr>
                <w:sz w:val="22"/>
              </w:rPr>
            </w:pPr>
          </w:p>
        </w:tc>
      </w:tr>
      <w:tr w:rsidR="00163A6F" w:rsidTr="009D21F2">
        <w:tblPrEx>
          <w:tblCellMar>
            <w:top w:w="0" w:type="dxa"/>
            <w:bottom w:w="0" w:type="dxa"/>
          </w:tblCellMar>
        </w:tblPrEx>
        <w:trPr>
          <w:trHeight w:val="591"/>
        </w:trPr>
        <w:tc>
          <w:tcPr>
            <w:tcW w:w="2088" w:type="dxa"/>
            <w:shd w:val="clear" w:color="auto" w:fill="CCFFFF"/>
          </w:tcPr>
          <w:p w:rsidR="00163A6F" w:rsidRPr="00335EC6" w:rsidRDefault="00163A6F" w:rsidP="00781F6A">
            <w:pPr>
              <w:rPr>
                <w:b/>
                <w:sz w:val="22"/>
                <w:szCs w:val="22"/>
              </w:rPr>
            </w:pPr>
          </w:p>
        </w:tc>
        <w:tc>
          <w:tcPr>
            <w:tcW w:w="2222" w:type="dxa"/>
            <w:shd w:val="clear" w:color="auto" w:fill="CCFFFF"/>
            <w:vAlign w:val="center"/>
          </w:tcPr>
          <w:p w:rsidR="00163A6F" w:rsidRPr="00335EC6" w:rsidRDefault="00163A6F" w:rsidP="00B55E10">
            <w:pPr>
              <w:rPr>
                <w:sz w:val="22"/>
                <w:szCs w:val="22"/>
              </w:rPr>
            </w:pPr>
            <w:r w:rsidRPr="00335EC6">
              <w:rPr>
                <w:sz w:val="22"/>
                <w:szCs w:val="22"/>
              </w:rPr>
              <w:t>Children (0-16)</w:t>
            </w:r>
          </w:p>
        </w:tc>
        <w:tc>
          <w:tcPr>
            <w:tcW w:w="3482" w:type="dxa"/>
          </w:tcPr>
          <w:p w:rsidR="00163A6F" w:rsidRPr="00335EC6" w:rsidRDefault="00177FC7" w:rsidP="00781F6A">
            <w:pPr>
              <w:rPr>
                <w:sz w:val="22"/>
                <w:szCs w:val="22"/>
              </w:rPr>
            </w:pPr>
            <w:r w:rsidRPr="00335EC6">
              <w:rPr>
                <w:sz w:val="22"/>
                <w:szCs w:val="22"/>
              </w:rPr>
              <w:t>As above</w:t>
            </w:r>
          </w:p>
        </w:tc>
        <w:tc>
          <w:tcPr>
            <w:tcW w:w="2806" w:type="dxa"/>
          </w:tcPr>
          <w:p w:rsidR="00163A6F" w:rsidRPr="00335EC6" w:rsidRDefault="00EA6425" w:rsidP="00781F6A">
            <w:pPr>
              <w:rPr>
                <w:sz w:val="22"/>
                <w:szCs w:val="22"/>
              </w:rPr>
            </w:pPr>
            <w:r w:rsidRPr="00335EC6">
              <w:rPr>
                <w:sz w:val="22"/>
                <w:szCs w:val="22"/>
              </w:rPr>
              <w:t>As above</w:t>
            </w:r>
          </w:p>
        </w:tc>
        <w:tc>
          <w:tcPr>
            <w:tcW w:w="3998" w:type="dxa"/>
            <w:shd w:val="clear" w:color="auto" w:fill="FFCC99"/>
          </w:tcPr>
          <w:p w:rsidR="00163A6F" w:rsidRDefault="00163A6F" w:rsidP="00781F6A">
            <w:pPr>
              <w:rPr>
                <w:sz w:val="22"/>
              </w:rPr>
            </w:pPr>
          </w:p>
        </w:tc>
      </w:tr>
      <w:tr w:rsidR="00874EAF" w:rsidTr="009D21F2">
        <w:tblPrEx>
          <w:tblCellMar>
            <w:top w:w="0" w:type="dxa"/>
            <w:bottom w:w="0" w:type="dxa"/>
          </w:tblCellMar>
        </w:tblPrEx>
        <w:tc>
          <w:tcPr>
            <w:tcW w:w="14596" w:type="dxa"/>
            <w:gridSpan w:val="5"/>
            <w:shd w:val="clear" w:color="auto" w:fill="auto"/>
            <w:vAlign w:val="center"/>
          </w:tcPr>
          <w:p w:rsidR="00874EAF" w:rsidRPr="009D21F2" w:rsidRDefault="00874EAF" w:rsidP="00B55E10">
            <w:pPr>
              <w:rPr>
                <w:sz w:val="12"/>
                <w:szCs w:val="12"/>
              </w:rPr>
            </w:pPr>
          </w:p>
        </w:tc>
      </w:tr>
      <w:tr w:rsidR="00163A6F" w:rsidTr="009D21F2">
        <w:tblPrEx>
          <w:tblCellMar>
            <w:top w:w="0" w:type="dxa"/>
            <w:bottom w:w="0" w:type="dxa"/>
          </w:tblCellMar>
        </w:tblPrEx>
        <w:tc>
          <w:tcPr>
            <w:tcW w:w="2088" w:type="dxa"/>
            <w:shd w:val="clear" w:color="auto" w:fill="CCFFFF"/>
          </w:tcPr>
          <w:p w:rsidR="00163A6F" w:rsidRPr="00335EC6" w:rsidRDefault="00163A6F" w:rsidP="00781F6A">
            <w:pPr>
              <w:rPr>
                <w:rFonts w:cs="Arial"/>
                <w:b/>
                <w:sz w:val="22"/>
                <w:szCs w:val="22"/>
              </w:rPr>
            </w:pPr>
            <w:r w:rsidRPr="00335EC6">
              <w:rPr>
                <w:rFonts w:cs="Arial"/>
                <w:b/>
                <w:sz w:val="22"/>
                <w:szCs w:val="22"/>
              </w:rPr>
              <w:t xml:space="preserve">MARRIAGE </w:t>
            </w:r>
          </w:p>
          <w:p w:rsidR="00163A6F" w:rsidRPr="00335EC6" w:rsidRDefault="00163A6F" w:rsidP="00781F6A">
            <w:pPr>
              <w:rPr>
                <w:rFonts w:cs="Arial"/>
                <w:b/>
                <w:sz w:val="22"/>
                <w:szCs w:val="22"/>
              </w:rPr>
            </w:pPr>
            <w:r w:rsidRPr="00335EC6">
              <w:rPr>
                <w:rFonts w:cs="Arial"/>
                <w:b/>
                <w:sz w:val="22"/>
                <w:szCs w:val="22"/>
              </w:rPr>
              <w:t>&amp; CIVIL PARTNERSHIP</w:t>
            </w:r>
          </w:p>
        </w:tc>
        <w:tc>
          <w:tcPr>
            <w:tcW w:w="2222" w:type="dxa"/>
            <w:shd w:val="clear" w:color="auto" w:fill="CCFFFF"/>
            <w:vAlign w:val="center"/>
          </w:tcPr>
          <w:p w:rsidR="00163A6F" w:rsidRPr="00335EC6" w:rsidRDefault="00163A6F" w:rsidP="00B55E10">
            <w:pPr>
              <w:rPr>
                <w:sz w:val="22"/>
                <w:szCs w:val="22"/>
              </w:rPr>
            </w:pPr>
            <w:r w:rsidRPr="00335EC6">
              <w:rPr>
                <w:sz w:val="22"/>
                <w:szCs w:val="22"/>
              </w:rPr>
              <w:t>Women</w:t>
            </w:r>
          </w:p>
        </w:tc>
        <w:tc>
          <w:tcPr>
            <w:tcW w:w="3482" w:type="dxa"/>
          </w:tcPr>
          <w:p w:rsidR="00163A6F" w:rsidRPr="00335EC6" w:rsidRDefault="003135B0" w:rsidP="003135B0">
            <w:pPr>
              <w:tabs>
                <w:tab w:val="left" w:pos="6062"/>
                <w:tab w:val="left" w:pos="11164"/>
                <w:tab w:val="left" w:pos="15276"/>
              </w:tabs>
              <w:rPr>
                <w:sz w:val="22"/>
                <w:szCs w:val="22"/>
              </w:rPr>
            </w:pPr>
            <w:r w:rsidRPr="00335EC6">
              <w:rPr>
                <w:sz w:val="22"/>
                <w:szCs w:val="22"/>
              </w:rPr>
              <w:t xml:space="preserve">The Investment Strategy has been developed </w:t>
            </w:r>
            <w:r>
              <w:rPr>
                <w:sz w:val="22"/>
                <w:szCs w:val="22"/>
              </w:rPr>
              <w:t xml:space="preserve">to be inclusive of all citizens and aims </w:t>
            </w:r>
            <w:r w:rsidRPr="00335EC6">
              <w:rPr>
                <w:sz w:val="22"/>
                <w:szCs w:val="22"/>
              </w:rPr>
              <w:t xml:space="preserve">to contribute </w:t>
            </w:r>
            <w:r>
              <w:rPr>
                <w:sz w:val="22"/>
                <w:szCs w:val="22"/>
              </w:rPr>
              <w:t xml:space="preserve">positively </w:t>
            </w:r>
            <w:r w:rsidRPr="00335EC6">
              <w:rPr>
                <w:sz w:val="22"/>
                <w:szCs w:val="22"/>
              </w:rPr>
              <w:t>to the economic strategy’s goal of a more inclusive, productive and innovative Glasgow economy.</w:t>
            </w:r>
          </w:p>
        </w:tc>
        <w:tc>
          <w:tcPr>
            <w:tcW w:w="2806" w:type="dxa"/>
          </w:tcPr>
          <w:p w:rsidR="00163A6F" w:rsidRPr="00335EC6" w:rsidRDefault="00EA6425" w:rsidP="00781F6A">
            <w:pPr>
              <w:rPr>
                <w:sz w:val="22"/>
                <w:szCs w:val="22"/>
              </w:rPr>
            </w:pPr>
            <w:r w:rsidRPr="00335EC6">
              <w:rPr>
                <w:sz w:val="22"/>
                <w:szCs w:val="22"/>
              </w:rPr>
              <w:t>No adverse impacts identified.</w:t>
            </w:r>
          </w:p>
        </w:tc>
        <w:tc>
          <w:tcPr>
            <w:tcW w:w="3998" w:type="dxa"/>
            <w:shd w:val="clear" w:color="auto" w:fill="FFCC99"/>
          </w:tcPr>
          <w:p w:rsidR="00163A6F" w:rsidRDefault="00163A6F" w:rsidP="00781F6A">
            <w:pPr>
              <w:rPr>
                <w:sz w:val="22"/>
              </w:rPr>
            </w:pPr>
          </w:p>
        </w:tc>
      </w:tr>
      <w:tr w:rsidR="00163A6F" w:rsidTr="009D21F2">
        <w:tblPrEx>
          <w:tblCellMar>
            <w:top w:w="0" w:type="dxa"/>
            <w:bottom w:w="0" w:type="dxa"/>
          </w:tblCellMar>
        </w:tblPrEx>
        <w:trPr>
          <w:trHeight w:val="543"/>
        </w:trPr>
        <w:tc>
          <w:tcPr>
            <w:tcW w:w="2088" w:type="dxa"/>
            <w:shd w:val="clear" w:color="auto" w:fill="CCFFFF"/>
          </w:tcPr>
          <w:p w:rsidR="00163A6F" w:rsidRPr="00335EC6" w:rsidRDefault="00163A6F" w:rsidP="00781F6A">
            <w:pPr>
              <w:rPr>
                <w:b/>
                <w:sz w:val="22"/>
                <w:szCs w:val="22"/>
              </w:rPr>
            </w:pPr>
          </w:p>
        </w:tc>
        <w:tc>
          <w:tcPr>
            <w:tcW w:w="2222" w:type="dxa"/>
            <w:shd w:val="clear" w:color="auto" w:fill="CCFFFF"/>
            <w:vAlign w:val="center"/>
          </w:tcPr>
          <w:p w:rsidR="00163A6F" w:rsidRPr="00335EC6" w:rsidRDefault="00163A6F" w:rsidP="00B55E10">
            <w:pPr>
              <w:rPr>
                <w:sz w:val="22"/>
                <w:szCs w:val="22"/>
              </w:rPr>
            </w:pPr>
            <w:r w:rsidRPr="00335EC6">
              <w:rPr>
                <w:sz w:val="22"/>
                <w:szCs w:val="22"/>
              </w:rPr>
              <w:t>Men</w:t>
            </w:r>
          </w:p>
        </w:tc>
        <w:tc>
          <w:tcPr>
            <w:tcW w:w="3482" w:type="dxa"/>
          </w:tcPr>
          <w:p w:rsidR="00163A6F" w:rsidRPr="00335EC6" w:rsidRDefault="00177FC7" w:rsidP="00781F6A">
            <w:pPr>
              <w:rPr>
                <w:sz w:val="22"/>
                <w:szCs w:val="22"/>
              </w:rPr>
            </w:pPr>
            <w:r w:rsidRPr="00335EC6">
              <w:rPr>
                <w:sz w:val="22"/>
                <w:szCs w:val="22"/>
              </w:rPr>
              <w:t>As above</w:t>
            </w:r>
          </w:p>
        </w:tc>
        <w:tc>
          <w:tcPr>
            <w:tcW w:w="2806" w:type="dxa"/>
          </w:tcPr>
          <w:p w:rsidR="00163A6F" w:rsidRPr="00335EC6" w:rsidRDefault="00EA6425" w:rsidP="00781F6A">
            <w:pPr>
              <w:rPr>
                <w:sz w:val="22"/>
                <w:szCs w:val="22"/>
              </w:rPr>
            </w:pPr>
            <w:r w:rsidRPr="00335EC6">
              <w:rPr>
                <w:sz w:val="22"/>
                <w:szCs w:val="22"/>
              </w:rPr>
              <w:t>As above</w:t>
            </w:r>
          </w:p>
        </w:tc>
        <w:tc>
          <w:tcPr>
            <w:tcW w:w="3998" w:type="dxa"/>
            <w:shd w:val="clear" w:color="auto" w:fill="FFCC99"/>
          </w:tcPr>
          <w:p w:rsidR="00163A6F" w:rsidRDefault="00163A6F" w:rsidP="00781F6A">
            <w:pPr>
              <w:rPr>
                <w:sz w:val="22"/>
              </w:rPr>
            </w:pPr>
          </w:p>
        </w:tc>
      </w:tr>
      <w:tr w:rsidR="00163A6F" w:rsidTr="009D21F2">
        <w:tblPrEx>
          <w:tblCellMar>
            <w:top w:w="0" w:type="dxa"/>
            <w:bottom w:w="0" w:type="dxa"/>
          </w:tblCellMar>
        </w:tblPrEx>
        <w:trPr>
          <w:trHeight w:val="593"/>
        </w:trPr>
        <w:tc>
          <w:tcPr>
            <w:tcW w:w="2088" w:type="dxa"/>
            <w:shd w:val="clear" w:color="auto" w:fill="CCFFFF"/>
          </w:tcPr>
          <w:p w:rsidR="00163A6F" w:rsidRPr="00335EC6" w:rsidRDefault="00163A6F" w:rsidP="00781F6A">
            <w:pPr>
              <w:rPr>
                <w:b/>
                <w:sz w:val="22"/>
                <w:szCs w:val="22"/>
              </w:rPr>
            </w:pPr>
          </w:p>
        </w:tc>
        <w:tc>
          <w:tcPr>
            <w:tcW w:w="2222" w:type="dxa"/>
            <w:shd w:val="clear" w:color="auto" w:fill="CCFFFF"/>
            <w:vAlign w:val="center"/>
          </w:tcPr>
          <w:p w:rsidR="00163A6F" w:rsidRPr="00335EC6" w:rsidRDefault="00163A6F" w:rsidP="00B55E10">
            <w:pPr>
              <w:rPr>
                <w:sz w:val="22"/>
                <w:szCs w:val="22"/>
              </w:rPr>
            </w:pPr>
            <w:r w:rsidRPr="00335EC6">
              <w:rPr>
                <w:sz w:val="22"/>
                <w:szCs w:val="22"/>
              </w:rPr>
              <w:t>Lesbians</w:t>
            </w:r>
          </w:p>
        </w:tc>
        <w:tc>
          <w:tcPr>
            <w:tcW w:w="3482" w:type="dxa"/>
          </w:tcPr>
          <w:p w:rsidR="00163A6F" w:rsidRPr="00335EC6" w:rsidRDefault="00177FC7" w:rsidP="00781F6A">
            <w:pPr>
              <w:rPr>
                <w:sz w:val="22"/>
                <w:szCs w:val="22"/>
              </w:rPr>
            </w:pPr>
            <w:r w:rsidRPr="00335EC6">
              <w:rPr>
                <w:sz w:val="22"/>
                <w:szCs w:val="22"/>
              </w:rPr>
              <w:t>As above</w:t>
            </w:r>
          </w:p>
        </w:tc>
        <w:tc>
          <w:tcPr>
            <w:tcW w:w="2806" w:type="dxa"/>
          </w:tcPr>
          <w:p w:rsidR="00163A6F" w:rsidRPr="00335EC6" w:rsidRDefault="00EA6425" w:rsidP="00781F6A">
            <w:pPr>
              <w:rPr>
                <w:sz w:val="22"/>
                <w:szCs w:val="22"/>
              </w:rPr>
            </w:pPr>
            <w:r w:rsidRPr="00335EC6">
              <w:rPr>
                <w:sz w:val="22"/>
                <w:szCs w:val="22"/>
              </w:rPr>
              <w:t>As above</w:t>
            </w:r>
          </w:p>
        </w:tc>
        <w:tc>
          <w:tcPr>
            <w:tcW w:w="3998" w:type="dxa"/>
            <w:shd w:val="clear" w:color="auto" w:fill="FFCC99"/>
          </w:tcPr>
          <w:p w:rsidR="00163A6F" w:rsidRDefault="00163A6F" w:rsidP="00781F6A">
            <w:pPr>
              <w:rPr>
                <w:sz w:val="22"/>
              </w:rPr>
            </w:pPr>
          </w:p>
        </w:tc>
      </w:tr>
      <w:tr w:rsidR="00163A6F" w:rsidTr="009D21F2">
        <w:tblPrEx>
          <w:tblCellMar>
            <w:top w:w="0" w:type="dxa"/>
            <w:bottom w:w="0" w:type="dxa"/>
          </w:tblCellMar>
        </w:tblPrEx>
        <w:trPr>
          <w:trHeight w:val="501"/>
        </w:trPr>
        <w:tc>
          <w:tcPr>
            <w:tcW w:w="2088" w:type="dxa"/>
            <w:shd w:val="clear" w:color="auto" w:fill="CCFFFF"/>
          </w:tcPr>
          <w:p w:rsidR="00163A6F" w:rsidRPr="00335EC6" w:rsidRDefault="00163A6F" w:rsidP="00781F6A">
            <w:pPr>
              <w:rPr>
                <w:b/>
                <w:sz w:val="22"/>
                <w:szCs w:val="22"/>
              </w:rPr>
            </w:pPr>
          </w:p>
        </w:tc>
        <w:tc>
          <w:tcPr>
            <w:tcW w:w="2222" w:type="dxa"/>
            <w:shd w:val="clear" w:color="auto" w:fill="CCFFFF"/>
            <w:vAlign w:val="center"/>
          </w:tcPr>
          <w:p w:rsidR="00163A6F" w:rsidRPr="00335EC6" w:rsidRDefault="00163A6F" w:rsidP="00B55E10">
            <w:pPr>
              <w:rPr>
                <w:sz w:val="22"/>
                <w:szCs w:val="22"/>
              </w:rPr>
            </w:pPr>
            <w:r w:rsidRPr="00335EC6">
              <w:rPr>
                <w:sz w:val="22"/>
                <w:szCs w:val="22"/>
              </w:rPr>
              <w:t>Gay Men</w:t>
            </w:r>
          </w:p>
        </w:tc>
        <w:tc>
          <w:tcPr>
            <w:tcW w:w="3482" w:type="dxa"/>
          </w:tcPr>
          <w:p w:rsidR="00163A6F" w:rsidRPr="00335EC6" w:rsidRDefault="00177FC7" w:rsidP="00781F6A">
            <w:pPr>
              <w:rPr>
                <w:sz w:val="22"/>
                <w:szCs w:val="22"/>
              </w:rPr>
            </w:pPr>
            <w:r w:rsidRPr="00335EC6">
              <w:rPr>
                <w:sz w:val="22"/>
                <w:szCs w:val="22"/>
              </w:rPr>
              <w:t>As above</w:t>
            </w:r>
          </w:p>
        </w:tc>
        <w:tc>
          <w:tcPr>
            <w:tcW w:w="2806" w:type="dxa"/>
          </w:tcPr>
          <w:p w:rsidR="00163A6F" w:rsidRPr="00335EC6" w:rsidRDefault="00EA6425" w:rsidP="00781F6A">
            <w:pPr>
              <w:rPr>
                <w:sz w:val="22"/>
                <w:szCs w:val="22"/>
              </w:rPr>
            </w:pPr>
            <w:r w:rsidRPr="00335EC6">
              <w:rPr>
                <w:sz w:val="22"/>
                <w:szCs w:val="22"/>
              </w:rPr>
              <w:t>As above</w:t>
            </w:r>
          </w:p>
        </w:tc>
        <w:tc>
          <w:tcPr>
            <w:tcW w:w="3998" w:type="dxa"/>
            <w:shd w:val="clear" w:color="auto" w:fill="FFCC99"/>
          </w:tcPr>
          <w:p w:rsidR="00163A6F" w:rsidRDefault="00163A6F" w:rsidP="00781F6A">
            <w:pPr>
              <w:rPr>
                <w:sz w:val="22"/>
              </w:rPr>
            </w:pPr>
          </w:p>
        </w:tc>
      </w:tr>
      <w:tr w:rsidR="00874EAF" w:rsidTr="009D21F2">
        <w:tblPrEx>
          <w:tblCellMar>
            <w:top w:w="0" w:type="dxa"/>
            <w:bottom w:w="0" w:type="dxa"/>
          </w:tblCellMar>
        </w:tblPrEx>
        <w:trPr>
          <w:trHeight w:val="70"/>
        </w:trPr>
        <w:tc>
          <w:tcPr>
            <w:tcW w:w="14596" w:type="dxa"/>
            <w:gridSpan w:val="5"/>
            <w:shd w:val="clear" w:color="auto" w:fill="auto"/>
            <w:vAlign w:val="center"/>
          </w:tcPr>
          <w:p w:rsidR="00874EAF" w:rsidRPr="009D21F2" w:rsidRDefault="00874EAF" w:rsidP="00B55E10">
            <w:pPr>
              <w:rPr>
                <w:sz w:val="12"/>
                <w:szCs w:val="12"/>
              </w:rPr>
            </w:pPr>
          </w:p>
        </w:tc>
      </w:tr>
      <w:tr w:rsidR="00163A6F" w:rsidTr="009D21F2">
        <w:tblPrEx>
          <w:tblCellMar>
            <w:top w:w="0" w:type="dxa"/>
            <w:bottom w:w="0" w:type="dxa"/>
          </w:tblCellMar>
        </w:tblPrEx>
        <w:tc>
          <w:tcPr>
            <w:tcW w:w="2088" w:type="dxa"/>
            <w:shd w:val="clear" w:color="auto" w:fill="CCFFFF"/>
          </w:tcPr>
          <w:p w:rsidR="00163A6F" w:rsidRPr="00335EC6" w:rsidRDefault="00163A6F" w:rsidP="00781F6A">
            <w:pPr>
              <w:rPr>
                <w:rFonts w:cs="Arial"/>
                <w:b/>
                <w:sz w:val="22"/>
                <w:szCs w:val="22"/>
              </w:rPr>
            </w:pPr>
            <w:r w:rsidRPr="00335EC6">
              <w:rPr>
                <w:rFonts w:cs="Arial"/>
                <w:b/>
                <w:sz w:val="22"/>
                <w:szCs w:val="22"/>
              </w:rPr>
              <w:t>PREGNANCY &amp; MATERNITY</w:t>
            </w:r>
          </w:p>
        </w:tc>
        <w:tc>
          <w:tcPr>
            <w:tcW w:w="2222" w:type="dxa"/>
            <w:shd w:val="clear" w:color="auto" w:fill="CCFFFF"/>
            <w:vAlign w:val="center"/>
          </w:tcPr>
          <w:p w:rsidR="00163A6F" w:rsidRPr="00335EC6" w:rsidRDefault="00163A6F" w:rsidP="00B55E10">
            <w:pPr>
              <w:rPr>
                <w:sz w:val="22"/>
                <w:szCs w:val="22"/>
              </w:rPr>
            </w:pPr>
            <w:r w:rsidRPr="00335EC6">
              <w:rPr>
                <w:sz w:val="22"/>
                <w:szCs w:val="22"/>
              </w:rPr>
              <w:t>Women</w:t>
            </w:r>
          </w:p>
        </w:tc>
        <w:tc>
          <w:tcPr>
            <w:tcW w:w="3482" w:type="dxa"/>
          </w:tcPr>
          <w:p w:rsidR="00163A6F" w:rsidRPr="00335EC6" w:rsidRDefault="003135B0" w:rsidP="003135B0">
            <w:pPr>
              <w:tabs>
                <w:tab w:val="left" w:pos="6062"/>
                <w:tab w:val="left" w:pos="11164"/>
                <w:tab w:val="left" w:pos="15276"/>
              </w:tabs>
              <w:rPr>
                <w:sz w:val="22"/>
                <w:szCs w:val="22"/>
              </w:rPr>
            </w:pPr>
            <w:r w:rsidRPr="00335EC6">
              <w:rPr>
                <w:sz w:val="22"/>
                <w:szCs w:val="22"/>
              </w:rPr>
              <w:t xml:space="preserve">The Investment Strategy has been developed </w:t>
            </w:r>
            <w:r>
              <w:rPr>
                <w:sz w:val="22"/>
                <w:szCs w:val="22"/>
              </w:rPr>
              <w:t xml:space="preserve">to be inclusive of all citizens and aims </w:t>
            </w:r>
            <w:r w:rsidRPr="00335EC6">
              <w:rPr>
                <w:sz w:val="22"/>
                <w:szCs w:val="22"/>
              </w:rPr>
              <w:t xml:space="preserve">to contribute </w:t>
            </w:r>
            <w:r>
              <w:rPr>
                <w:sz w:val="22"/>
                <w:szCs w:val="22"/>
              </w:rPr>
              <w:t xml:space="preserve">positively </w:t>
            </w:r>
            <w:r w:rsidRPr="00335EC6">
              <w:rPr>
                <w:sz w:val="22"/>
                <w:szCs w:val="22"/>
              </w:rPr>
              <w:t>to the economic strategy’s goal of a more inclusive, productive and innovative Glasgow economy.</w:t>
            </w:r>
          </w:p>
        </w:tc>
        <w:tc>
          <w:tcPr>
            <w:tcW w:w="2806" w:type="dxa"/>
          </w:tcPr>
          <w:p w:rsidR="00163A6F" w:rsidRPr="00335EC6" w:rsidRDefault="00EA6425" w:rsidP="00781F6A">
            <w:pPr>
              <w:rPr>
                <w:sz w:val="22"/>
                <w:szCs w:val="22"/>
              </w:rPr>
            </w:pPr>
            <w:r w:rsidRPr="00335EC6">
              <w:rPr>
                <w:sz w:val="22"/>
                <w:szCs w:val="22"/>
              </w:rPr>
              <w:t>No adverse impacts identified.</w:t>
            </w:r>
          </w:p>
        </w:tc>
        <w:tc>
          <w:tcPr>
            <w:tcW w:w="3998" w:type="dxa"/>
            <w:shd w:val="clear" w:color="auto" w:fill="FFCC99"/>
          </w:tcPr>
          <w:p w:rsidR="00163A6F" w:rsidRDefault="00163A6F" w:rsidP="00781F6A">
            <w:pPr>
              <w:rPr>
                <w:sz w:val="22"/>
              </w:rPr>
            </w:pPr>
          </w:p>
        </w:tc>
      </w:tr>
      <w:tr w:rsidR="00163A6F" w:rsidRPr="00CD7794" w:rsidTr="009D21F2">
        <w:tblPrEx>
          <w:tblCellMar>
            <w:top w:w="0" w:type="dxa"/>
            <w:bottom w:w="0" w:type="dxa"/>
          </w:tblCellMar>
        </w:tblPrEx>
        <w:trPr>
          <w:trHeight w:val="70"/>
        </w:trPr>
        <w:tc>
          <w:tcPr>
            <w:tcW w:w="14596" w:type="dxa"/>
            <w:gridSpan w:val="5"/>
            <w:shd w:val="clear" w:color="auto" w:fill="auto"/>
            <w:vAlign w:val="center"/>
          </w:tcPr>
          <w:p w:rsidR="00163A6F" w:rsidRPr="009D21F2" w:rsidRDefault="00163A6F" w:rsidP="00163A6F">
            <w:pPr>
              <w:rPr>
                <w:sz w:val="12"/>
                <w:szCs w:val="12"/>
              </w:rPr>
            </w:pPr>
          </w:p>
        </w:tc>
      </w:tr>
      <w:tr w:rsidR="00163A6F" w:rsidTr="009D21F2">
        <w:tblPrEx>
          <w:tblCellMar>
            <w:top w:w="0" w:type="dxa"/>
            <w:bottom w:w="0" w:type="dxa"/>
          </w:tblCellMar>
        </w:tblPrEx>
        <w:tc>
          <w:tcPr>
            <w:tcW w:w="2088" w:type="dxa"/>
            <w:shd w:val="clear" w:color="auto" w:fill="CCFFFF"/>
          </w:tcPr>
          <w:p w:rsidR="00163A6F" w:rsidRPr="00335EC6" w:rsidRDefault="00163A6F" w:rsidP="00781F6A">
            <w:pPr>
              <w:rPr>
                <w:sz w:val="22"/>
                <w:szCs w:val="22"/>
              </w:rPr>
            </w:pPr>
            <w:r w:rsidRPr="00335EC6">
              <w:rPr>
                <w:b/>
                <w:sz w:val="22"/>
                <w:szCs w:val="22"/>
              </w:rPr>
              <w:t>RELIGION &amp; BELIEF</w:t>
            </w:r>
            <w:r w:rsidRPr="00335EC6">
              <w:rPr>
                <w:sz w:val="22"/>
                <w:szCs w:val="22"/>
              </w:rPr>
              <w:t>**</w:t>
            </w:r>
          </w:p>
          <w:p w:rsidR="00163A6F" w:rsidRPr="00335EC6" w:rsidRDefault="00163A6F" w:rsidP="00781F6A">
            <w:pPr>
              <w:rPr>
                <w:b/>
                <w:sz w:val="22"/>
                <w:szCs w:val="22"/>
              </w:rPr>
            </w:pPr>
            <w:r w:rsidRPr="00335EC6">
              <w:rPr>
                <w:sz w:val="22"/>
                <w:szCs w:val="22"/>
              </w:rPr>
              <w:t xml:space="preserve">A list of religions used in the census is available </w:t>
            </w:r>
            <w:hyperlink r:id="rId19" w:history="1">
              <w:r w:rsidRPr="00335EC6">
                <w:rPr>
                  <w:rStyle w:val="Hyperlink"/>
                  <w:sz w:val="22"/>
                  <w:szCs w:val="22"/>
                </w:rPr>
                <w:t>here.</w:t>
              </w:r>
            </w:hyperlink>
          </w:p>
        </w:tc>
        <w:tc>
          <w:tcPr>
            <w:tcW w:w="2222" w:type="dxa"/>
            <w:shd w:val="clear" w:color="auto" w:fill="CCFFFF"/>
            <w:vAlign w:val="center"/>
          </w:tcPr>
          <w:p w:rsidR="00163A6F" w:rsidRPr="00335EC6" w:rsidRDefault="00163A6F" w:rsidP="00B55E10">
            <w:pPr>
              <w:rPr>
                <w:sz w:val="22"/>
                <w:szCs w:val="22"/>
              </w:rPr>
            </w:pPr>
            <w:r w:rsidRPr="00335EC6">
              <w:rPr>
                <w:sz w:val="22"/>
                <w:szCs w:val="22"/>
              </w:rPr>
              <w:t>See note</w:t>
            </w:r>
          </w:p>
        </w:tc>
        <w:tc>
          <w:tcPr>
            <w:tcW w:w="3482" w:type="dxa"/>
          </w:tcPr>
          <w:p w:rsidR="00163A6F" w:rsidRPr="00335EC6" w:rsidRDefault="003135B0" w:rsidP="003135B0">
            <w:pPr>
              <w:tabs>
                <w:tab w:val="left" w:pos="6062"/>
                <w:tab w:val="left" w:pos="11164"/>
                <w:tab w:val="left" w:pos="15276"/>
              </w:tabs>
              <w:rPr>
                <w:sz w:val="22"/>
                <w:szCs w:val="22"/>
              </w:rPr>
            </w:pPr>
            <w:r w:rsidRPr="00335EC6">
              <w:rPr>
                <w:sz w:val="22"/>
                <w:szCs w:val="22"/>
              </w:rPr>
              <w:t xml:space="preserve">The Investment Strategy has been developed </w:t>
            </w:r>
            <w:r>
              <w:rPr>
                <w:sz w:val="22"/>
                <w:szCs w:val="22"/>
              </w:rPr>
              <w:t xml:space="preserve">to be inclusive of all citizens and aims </w:t>
            </w:r>
            <w:r w:rsidRPr="00335EC6">
              <w:rPr>
                <w:sz w:val="22"/>
                <w:szCs w:val="22"/>
              </w:rPr>
              <w:t xml:space="preserve">to contribute </w:t>
            </w:r>
            <w:r>
              <w:rPr>
                <w:sz w:val="22"/>
                <w:szCs w:val="22"/>
              </w:rPr>
              <w:t xml:space="preserve">positively </w:t>
            </w:r>
            <w:r w:rsidRPr="00335EC6">
              <w:rPr>
                <w:sz w:val="22"/>
                <w:szCs w:val="22"/>
              </w:rPr>
              <w:t>to the economic strategy’s goal of a more inclusive, productive and innovative Glasgow economy.</w:t>
            </w:r>
          </w:p>
        </w:tc>
        <w:tc>
          <w:tcPr>
            <w:tcW w:w="2806" w:type="dxa"/>
          </w:tcPr>
          <w:p w:rsidR="00163A6F" w:rsidRPr="00335EC6" w:rsidRDefault="00EA6425" w:rsidP="00781F6A">
            <w:pPr>
              <w:rPr>
                <w:sz w:val="22"/>
                <w:szCs w:val="22"/>
              </w:rPr>
            </w:pPr>
            <w:r w:rsidRPr="00335EC6">
              <w:rPr>
                <w:sz w:val="22"/>
                <w:szCs w:val="22"/>
              </w:rPr>
              <w:t>No adverse impacts identified.</w:t>
            </w:r>
          </w:p>
        </w:tc>
        <w:tc>
          <w:tcPr>
            <w:tcW w:w="3998" w:type="dxa"/>
            <w:shd w:val="clear" w:color="auto" w:fill="FFCC99"/>
          </w:tcPr>
          <w:p w:rsidR="00163A6F" w:rsidRDefault="00163A6F" w:rsidP="00781F6A">
            <w:pPr>
              <w:rPr>
                <w:sz w:val="22"/>
              </w:rPr>
            </w:pPr>
          </w:p>
        </w:tc>
      </w:tr>
    </w:tbl>
    <w:p w:rsidR="00AE6831" w:rsidRDefault="00781F6A" w:rsidP="002101EA">
      <w:pPr>
        <w:ind w:firstLine="360"/>
        <w:rPr>
          <w:sz w:val="18"/>
          <w:szCs w:val="18"/>
        </w:rPr>
      </w:pPr>
      <w:r>
        <w:rPr>
          <w:sz w:val="18"/>
          <w:szCs w:val="18"/>
        </w:rPr>
        <w:t xml:space="preserve">* </w:t>
      </w:r>
      <w:r w:rsidR="00AE6831">
        <w:rPr>
          <w:sz w:val="18"/>
          <w:szCs w:val="18"/>
        </w:rPr>
        <w:t>For reasons of brevity race is not an exhaustive list, and therefore please feel free to augment the list above where appropriate; to reflect the complexity of other racial identities.</w:t>
      </w:r>
    </w:p>
    <w:p w:rsidR="00CD7794" w:rsidRDefault="00CD7794" w:rsidP="00405005">
      <w:pPr>
        <w:ind w:left="360"/>
        <w:rPr>
          <w:sz w:val="18"/>
          <w:szCs w:val="18"/>
        </w:rPr>
      </w:pPr>
    </w:p>
    <w:p w:rsidR="00163A6F" w:rsidRDefault="00AE6831" w:rsidP="002101EA">
      <w:pPr>
        <w:ind w:left="360"/>
        <w:rPr>
          <w:sz w:val="18"/>
          <w:szCs w:val="18"/>
        </w:rPr>
      </w:pPr>
      <w:r>
        <w:rPr>
          <w:sz w:val="18"/>
          <w:szCs w:val="18"/>
        </w:rPr>
        <w:t xml:space="preserve">** </w:t>
      </w:r>
      <w:r w:rsidRPr="00781F6A">
        <w:rPr>
          <w:sz w:val="18"/>
          <w:szCs w:val="18"/>
        </w:rPr>
        <w:t>There are too many faith groups to provide a list, therefore, please input the faith group e.g. Muslims, Buddhists, Jews, Christians, Hindus, etc.  Consider the different faith groups individually when consider</w:t>
      </w:r>
      <w:r w:rsidR="00405005">
        <w:rPr>
          <w:sz w:val="18"/>
          <w:szCs w:val="18"/>
        </w:rPr>
        <w:t>ing positive or negative impacts</w:t>
      </w:r>
      <w:r w:rsidR="0070176D">
        <w:rPr>
          <w:sz w:val="18"/>
          <w:szCs w:val="18"/>
        </w:rPr>
        <w:t xml:space="preserve">. </w:t>
      </w:r>
      <w:r w:rsidR="0070176D" w:rsidRPr="0070176D">
        <w:rPr>
          <w:sz w:val="18"/>
          <w:szCs w:val="18"/>
        </w:rPr>
        <w:t xml:space="preserve">A list of religions used in the census is available </w:t>
      </w:r>
      <w:hyperlink r:id="rId20" w:history="1">
        <w:r w:rsidR="0070176D" w:rsidRPr="0070176D">
          <w:rPr>
            <w:rStyle w:val="Hyperlink"/>
            <w:sz w:val="18"/>
            <w:szCs w:val="18"/>
          </w:rPr>
          <w:t>here.</w:t>
        </w:r>
      </w:hyperlink>
    </w:p>
    <w:p w:rsidR="00163A6F" w:rsidRPr="00711922" w:rsidRDefault="00711922" w:rsidP="00405005">
      <w:pPr>
        <w:ind w:left="360"/>
        <w:rPr>
          <w:sz w:val="32"/>
          <w:szCs w:val="32"/>
        </w:rPr>
      </w:pPr>
      <w:r>
        <w:rPr>
          <w:sz w:val="32"/>
          <w:szCs w:val="32"/>
        </w:rPr>
        <w:br w:type="page"/>
      </w:r>
      <w:r w:rsidRPr="00711922">
        <w:rPr>
          <w:sz w:val="32"/>
          <w:szCs w:val="32"/>
        </w:rPr>
        <w:lastRenderedPageBreak/>
        <w:t xml:space="preserve">Summary of </w:t>
      </w:r>
      <w:r w:rsidR="00981B6F">
        <w:rPr>
          <w:sz w:val="32"/>
          <w:szCs w:val="32"/>
        </w:rPr>
        <w:t>Protected Characteristics Most I</w:t>
      </w:r>
      <w:r w:rsidRPr="00711922">
        <w:rPr>
          <w:sz w:val="32"/>
          <w:szCs w:val="32"/>
        </w:rPr>
        <w:t>mpacted</w:t>
      </w:r>
    </w:p>
    <w:tbl>
      <w:tblPr>
        <w:tblpPr w:leftFromText="180" w:rightFromText="180" w:vertAnchor="text" w:horzAnchor="margin" w:tblpX="468" w:tblpY="151"/>
        <w:tblW w:w="46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4"/>
      </w:tblGrid>
      <w:tr w:rsidR="00163A6F" w:rsidRPr="00CD7794" w:rsidTr="009D21F2">
        <w:tblPrEx>
          <w:tblCellMar>
            <w:top w:w="0" w:type="dxa"/>
            <w:bottom w:w="0" w:type="dxa"/>
          </w:tblCellMar>
        </w:tblPrEx>
        <w:trPr>
          <w:trHeight w:val="70"/>
        </w:trPr>
        <w:tc>
          <w:tcPr>
            <w:tcW w:w="5000" w:type="pct"/>
            <w:shd w:val="clear" w:color="auto" w:fill="auto"/>
            <w:vAlign w:val="center"/>
          </w:tcPr>
          <w:p w:rsidR="002D24C1" w:rsidRDefault="002D24C1" w:rsidP="006179E5">
            <w:pPr>
              <w:pStyle w:val="Default"/>
              <w:rPr>
                <w:sz w:val="22"/>
                <w:szCs w:val="22"/>
              </w:rPr>
            </w:pPr>
          </w:p>
          <w:p w:rsidR="00E82FA4" w:rsidRPr="00335EC6" w:rsidRDefault="00E82FA4" w:rsidP="006179E5">
            <w:pPr>
              <w:pStyle w:val="Default"/>
              <w:rPr>
                <w:sz w:val="22"/>
                <w:szCs w:val="22"/>
              </w:rPr>
            </w:pPr>
            <w:r w:rsidRPr="00335EC6">
              <w:rPr>
                <w:sz w:val="22"/>
                <w:szCs w:val="22"/>
              </w:rPr>
              <w:t>The Investment Strategy has been developed t</w:t>
            </w:r>
            <w:r w:rsidR="0086670C">
              <w:rPr>
                <w:sz w:val="22"/>
                <w:szCs w:val="22"/>
              </w:rPr>
              <w:t>o be inclusive of all citizens, with a specific role for Invest Glasgow to ensure that Fair Work messaging features prominently in all collateral and negotiations with investors.</w:t>
            </w:r>
          </w:p>
          <w:p w:rsidR="00711922" w:rsidRPr="00CD7794" w:rsidRDefault="00711922" w:rsidP="005427A5">
            <w:pPr>
              <w:rPr>
                <w:sz w:val="18"/>
                <w:szCs w:val="18"/>
              </w:rPr>
            </w:pPr>
          </w:p>
        </w:tc>
      </w:tr>
    </w:tbl>
    <w:p w:rsidR="00163A6F" w:rsidRDefault="00163A6F" w:rsidP="00405005">
      <w:pPr>
        <w:ind w:left="360"/>
        <w:rPr>
          <w:sz w:val="18"/>
          <w:szCs w:val="18"/>
        </w:rPr>
      </w:pPr>
    </w:p>
    <w:p w:rsidR="00163A6F" w:rsidRPr="00711922" w:rsidRDefault="00711922" w:rsidP="00711922">
      <w:pPr>
        <w:ind w:left="360"/>
        <w:rPr>
          <w:sz w:val="32"/>
          <w:szCs w:val="32"/>
        </w:rPr>
      </w:pPr>
      <w:r w:rsidRPr="00711922">
        <w:rPr>
          <w:sz w:val="32"/>
          <w:szCs w:val="32"/>
        </w:rPr>
        <w:t xml:space="preserve">Summary of </w:t>
      </w:r>
      <w:r>
        <w:rPr>
          <w:sz w:val="32"/>
          <w:szCs w:val="32"/>
        </w:rPr>
        <w:t>Socio Economic Impacts</w:t>
      </w:r>
    </w:p>
    <w:tbl>
      <w:tblPr>
        <w:tblpPr w:leftFromText="180" w:rightFromText="180" w:vertAnchor="text" w:horzAnchor="margin" w:tblpX="468" w:tblpY="151"/>
        <w:tblW w:w="46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4"/>
      </w:tblGrid>
      <w:tr w:rsidR="00163A6F" w:rsidRPr="00CD7794" w:rsidTr="009D21F2">
        <w:tblPrEx>
          <w:tblCellMar>
            <w:top w:w="0" w:type="dxa"/>
            <w:bottom w:w="0" w:type="dxa"/>
          </w:tblCellMar>
        </w:tblPrEx>
        <w:trPr>
          <w:trHeight w:val="70"/>
        </w:trPr>
        <w:tc>
          <w:tcPr>
            <w:tcW w:w="5000" w:type="pct"/>
            <w:shd w:val="clear" w:color="auto" w:fill="auto"/>
            <w:vAlign w:val="center"/>
          </w:tcPr>
          <w:p w:rsidR="00163A6F" w:rsidRDefault="00163A6F" w:rsidP="005427A5">
            <w:pPr>
              <w:rPr>
                <w:sz w:val="18"/>
                <w:szCs w:val="18"/>
              </w:rPr>
            </w:pPr>
          </w:p>
          <w:p w:rsidR="00E82FA4" w:rsidRPr="00335EC6" w:rsidRDefault="006179E5" w:rsidP="00E82FA4">
            <w:pPr>
              <w:tabs>
                <w:tab w:val="left" w:pos="6062"/>
                <w:tab w:val="left" w:pos="11164"/>
                <w:tab w:val="left" w:pos="15276"/>
              </w:tabs>
              <w:rPr>
                <w:sz w:val="22"/>
                <w:szCs w:val="22"/>
              </w:rPr>
            </w:pPr>
            <w:r w:rsidRPr="00335EC6">
              <w:rPr>
                <w:sz w:val="22"/>
                <w:szCs w:val="22"/>
              </w:rPr>
              <w:t xml:space="preserve">The </w:t>
            </w:r>
            <w:r w:rsidR="00E82FA4" w:rsidRPr="00335EC6">
              <w:rPr>
                <w:sz w:val="22"/>
                <w:szCs w:val="22"/>
              </w:rPr>
              <w:t xml:space="preserve">Investment Strategy will seek to encourage new investment in Glasgow which, in turn, will bring more innovative businesses with highly skilled, well paid jobs </w:t>
            </w:r>
            <w:r w:rsidR="00C607A5">
              <w:rPr>
                <w:sz w:val="22"/>
                <w:szCs w:val="22"/>
              </w:rPr>
              <w:t xml:space="preserve">(minimum Glasgow Living Wage) </w:t>
            </w:r>
            <w:r w:rsidR="00E82FA4" w:rsidRPr="00335EC6">
              <w:rPr>
                <w:sz w:val="22"/>
                <w:szCs w:val="22"/>
              </w:rPr>
              <w:t>and create supply chains to contribute to the economic strategy’s goal of a more inclusive, productive and innovative Glasgow economy.</w:t>
            </w:r>
          </w:p>
          <w:p w:rsidR="00711922" w:rsidRPr="00CD7794" w:rsidRDefault="00711922" w:rsidP="005427A5">
            <w:pPr>
              <w:rPr>
                <w:sz w:val="18"/>
                <w:szCs w:val="18"/>
              </w:rPr>
            </w:pPr>
          </w:p>
        </w:tc>
      </w:tr>
    </w:tbl>
    <w:p w:rsidR="00711922" w:rsidRDefault="00711922" w:rsidP="00711922">
      <w:pPr>
        <w:ind w:left="360"/>
        <w:rPr>
          <w:sz w:val="18"/>
          <w:szCs w:val="18"/>
        </w:rPr>
      </w:pPr>
    </w:p>
    <w:p w:rsidR="00163A6F" w:rsidRDefault="00711922" w:rsidP="00711922">
      <w:pPr>
        <w:ind w:left="360"/>
        <w:rPr>
          <w:sz w:val="32"/>
          <w:szCs w:val="32"/>
        </w:rPr>
      </w:pPr>
      <w:r w:rsidRPr="00711922">
        <w:rPr>
          <w:sz w:val="32"/>
          <w:szCs w:val="32"/>
        </w:rPr>
        <w:t xml:space="preserve">Summary of </w:t>
      </w:r>
      <w:r>
        <w:rPr>
          <w:sz w:val="32"/>
          <w:szCs w:val="32"/>
        </w:rPr>
        <w:t>Human Rights Impacts</w:t>
      </w:r>
    </w:p>
    <w:tbl>
      <w:tblPr>
        <w:tblpPr w:leftFromText="180" w:rightFromText="180" w:vertAnchor="text" w:horzAnchor="margin" w:tblpX="468" w:tblpY="151"/>
        <w:tblW w:w="46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4"/>
      </w:tblGrid>
      <w:tr w:rsidR="00711922" w:rsidRPr="00CD7794" w:rsidTr="002D24C1">
        <w:tblPrEx>
          <w:tblCellMar>
            <w:top w:w="0" w:type="dxa"/>
            <w:bottom w:w="0" w:type="dxa"/>
          </w:tblCellMar>
        </w:tblPrEx>
        <w:trPr>
          <w:trHeight w:val="70"/>
        </w:trPr>
        <w:tc>
          <w:tcPr>
            <w:tcW w:w="5000" w:type="pct"/>
            <w:shd w:val="clear" w:color="auto" w:fill="auto"/>
            <w:vAlign w:val="center"/>
          </w:tcPr>
          <w:p w:rsidR="00711922" w:rsidRDefault="00711922" w:rsidP="005427A5">
            <w:pPr>
              <w:rPr>
                <w:sz w:val="18"/>
                <w:szCs w:val="18"/>
              </w:rPr>
            </w:pPr>
          </w:p>
          <w:p w:rsidR="00711922" w:rsidRDefault="00E13E12" w:rsidP="00C607A5">
            <w:pPr>
              <w:rPr>
                <w:sz w:val="22"/>
              </w:rPr>
            </w:pPr>
            <w:r>
              <w:rPr>
                <w:sz w:val="22"/>
                <w:szCs w:val="22"/>
              </w:rPr>
              <w:t>The Investment Strategy will promote Glasgow as a Fair Work City</w:t>
            </w:r>
            <w:r w:rsidR="00221477">
              <w:rPr>
                <w:sz w:val="22"/>
                <w:szCs w:val="22"/>
              </w:rPr>
              <w:t xml:space="preserve">.  Fair work </w:t>
            </w:r>
            <w:r w:rsidR="00221477" w:rsidRPr="0086670C">
              <w:rPr>
                <w:sz w:val="22"/>
              </w:rPr>
              <w:t>offers all individuals an effective voice, opportunity, security, fulfilment and respect.</w:t>
            </w:r>
            <w:r w:rsidR="00221477">
              <w:rPr>
                <w:sz w:val="22"/>
              </w:rPr>
              <w:t xml:space="preserve">  Invest Glasgow will positively communicate this messaging on the Invest Glasgow website, in all new or updated collateral as well as </w:t>
            </w:r>
            <w:r w:rsidR="00C607A5">
              <w:rPr>
                <w:sz w:val="22"/>
              </w:rPr>
              <w:t>in</w:t>
            </w:r>
            <w:r w:rsidR="00221477">
              <w:rPr>
                <w:sz w:val="22"/>
              </w:rPr>
              <w:t xml:space="preserve"> negotiati</w:t>
            </w:r>
            <w:r w:rsidR="00C607A5">
              <w:rPr>
                <w:sz w:val="22"/>
              </w:rPr>
              <w:t>ons</w:t>
            </w:r>
            <w:r w:rsidR="00221477">
              <w:rPr>
                <w:sz w:val="22"/>
              </w:rPr>
              <w:t xml:space="preserve"> with potential investors. </w:t>
            </w:r>
          </w:p>
          <w:p w:rsidR="002D24C1" w:rsidRPr="00CD7794" w:rsidRDefault="002D24C1" w:rsidP="00C607A5">
            <w:pPr>
              <w:rPr>
                <w:sz w:val="18"/>
                <w:szCs w:val="18"/>
              </w:rPr>
            </w:pPr>
          </w:p>
        </w:tc>
      </w:tr>
    </w:tbl>
    <w:p w:rsidR="00711922" w:rsidRDefault="00711922" w:rsidP="00405005">
      <w:pPr>
        <w:ind w:left="360"/>
        <w:rPr>
          <w:sz w:val="18"/>
          <w:szCs w:val="18"/>
        </w:rPr>
      </w:pPr>
    </w:p>
    <w:p w:rsidR="00CE1909" w:rsidRPr="00B04CFA" w:rsidRDefault="007073B2" w:rsidP="005272A9">
      <w:pPr>
        <w:pStyle w:val="Heading1"/>
        <w:numPr>
          <w:ilvl w:val="0"/>
          <w:numId w:val="8"/>
        </w:numPr>
        <w:rPr>
          <w:sz w:val="36"/>
          <w:szCs w:val="36"/>
        </w:rPr>
      </w:pPr>
      <w:r w:rsidRPr="00B04CFA">
        <w:rPr>
          <w:sz w:val="36"/>
          <w:szCs w:val="36"/>
        </w:rPr>
        <w:t xml:space="preserve">OUTCOMES, </w:t>
      </w:r>
      <w:r w:rsidR="00CE1909" w:rsidRPr="00B04CFA">
        <w:rPr>
          <w:sz w:val="36"/>
          <w:szCs w:val="36"/>
        </w:rPr>
        <w:t>ACTION</w:t>
      </w:r>
      <w:r w:rsidRPr="00B04CFA">
        <w:rPr>
          <w:sz w:val="36"/>
          <w:szCs w:val="36"/>
        </w:rPr>
        <w:t xml:space="preserve"> &amp; PUBLIC REPORTING</w:t>
      </w:r>
    </w:p>
    <w:p w:rsidR="00460F93" w:rsidRDefault="00460F93" w:rsidP="00460F93">
      <w:pPr>
        <w:rPr>
          <w:sz w:val="22"/>
        </w:rPr>
      </w:pPr>
    </w:p>
    <w:tbl>
      <w:tblPr>
        <w:tblW w:w="14050"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52"/>
        <w:gridCol w:w="3798"/>
      </w:tblGrid>
      <w:tr w:rsidR="00460F93" w:rsidRPr="00ED47F5" w:rsidTr="002D24C1">
        <w:tblPrEx>
          <w:tblCellMar>
            <w:top w:w="0" w:type="dxa"/>
            <w:bottom w:w="0" w:type="dxa"/>
          </w:tblCellMar>
        </w:tblPrEx>
        <w:tc>
          <w:tcPr>
            <w:tcW w:w="10252" w:type="dxa"/>
            <w:tcBorders>
              <w:bottom w:val="single" w:sz="4" w:space="0" w:color="auto"/>
            </w:tcBorders>
            <w:shd w:val="clear" w:color="auto" w:fill="D9D9D9"/>
          </w:tcPr>
          <w:p w:rsidR="00460F93" w:rsidRPr="002D24C1" w:rsidRDefault="00460F93" w:rsidP="005427A5">
            <w:pPr>
              <w:rPr>
                <w:b/>
                <w:sz w:val="12"/>
                <w:szCs w:val="12"/>
              </w:rPr>
            </w:pPr>
          </w:p>
          <w:p w:rsidR="00460F93" w:rsidRPr="002101EA" w:rsidRDefault="00460F93" w:rsidP="002101EA">
            <w:pPr>
              <w:jc w:val="center"/>
              <w:rPr>
                <w:b/>
                <w:sz w:val="36"/>
                <w:szCs w:val="36"/>
              </w:rPr>
            </w:pPr>
            <w:r w:rsidRPr="002101EA">
              <w:rPr>
                <w:b/>
                <w:sz w:val="36"/>
                <w:szCs w:val="36"/>
              </w:rPr>
              <w:t>Screening Outcome</w:t>
            </w:r>
          </w:p>
        </w:tc>
        <w:tc>
          <w:tcPr>
            <w:tcW w:w="3798" w:type="dxa"/>
            <w:shd w:val="clear" w:color="auto" w:fill="D9D9D9"/>
          </w:tcPr>
          <w:p w:rsidR="00460F93" w:rsidRPr="002D24C1" w:rsidRDefault="00460F93" w:rsidP="005427A5">
            <w:pPr>
              <w:rPr>
                <w:b/>
                <w:sz w:val="12"/>
                <w:szCs w:val="12"/>
              </w:rPr>
            </w:pPr>
          </w:p>
          <w:p w:rsidR="00460F93" w:rsidRPr="002101EA" w:rsidRDefault="00460F93" w:rsidP="005427A5">
            <w:pPr>
              <w:rPr>
                <w:b/>
                <w:sz w:val="28"/>
                <w:szCs w:val="28"/>
              </w:rPr>
            </w:pPr>
            <w:r w:rsidRPr="002101EA">
              <w:rPr>
                <w:b/>
                <w:sz w:val="28"/>
                <w:szCs w:val="28"/>
              </w:rPr>
              <w:t xml:space="preserve">Yes /No </w:t>
            </w:r>
          </w:p>
          <w:p w:rsidR="00CE4FCB" w:rsidRDefault="00460F93" w:rsidP="005427A5">
            <w:pPr>
              <w:rPr>
                <w:b/>
                <w:sz w:val="28"/>
                <w:szCs w:val="28"/>
              </w:rPr>
            </w:pPr>
            <w:r w:rsidRPr="002101EA">
              <w:rPr>
                <w:b/>
                <w:sz w:val="28"/>
                <w:szCs w:val="28"/>
              </w:rPr>
              <w:t>Or /</w:t>
            </w:r>
          </w:p>
          <w:p w:rsidR="00460F93" w:rsidRPr="002101EA" w:rsidRDefault="00460F93" w:rsidP="005427A5">
            <w:pPr>
              <w:rPr>
                <w:b/>
                <w:sz w:val="28"/>
                <w:szCs w:val="28"/>
              </w:rPr>
            </w:pPr>
            <w:r w:rsidRPr="002101EA">
              <w:rPr>
                <w:b/>
                <w:sz w:val="28"/>
                <w:szCs w:val="28"/>
              </w:rPr>
              <w:t>Not At This Stage</w:t>
            </w:r>
          </w:p>
          <w:p w:rsidR="00460F93" w:rsidRPr="002D24C1" w:rsidRDefault="00460F93" w:rsidP="005427A5">
            <w:pPr>
              <w:rPr>
                <w:b/>
                <w:sz w:val="12"/>
                <w:szCs w:val="12"/>
              </w:rPr>
            </w:pPr>
          </w:p>
        </w:tc>
      </w:tr>
      <w:tr w:rsidR="00460F93" w:rsidTr="002D24C1">
        <w:tblPrEx>
          <w:tblCellMar>
            <w:top w:w="0" w:type="dxa"/>
            <w:bottom w:w="0" w:type="dxa"/>
          </w:tblCellMar>
        </w:tblPrEx>
        <w:tc>
          <w:tcPr>
            <w:tcW w:w="10252" w:type="dxa"/>
            <w:shd w:val="clear" w:color="auto" w:fill="CCFFFF"/>
          </w:tcPr>
          <w:p w:rsidR="00B04CFA" w:rsidRPr="002D24C1" w:rsidRDefault="00B04CFA" w:rsidP="005427A5">
            <w:pPr>
              <w:rPr>
                <w:b/>
                <w:sz w:val="12"/>
                <w:szCs w:val="12"/>
              </w:rPr>
            </w:pPr>
          </w:p>
          <w:p w:rsidR="00460F93" w:rsidRPr="002101EA" w:rsidRDefault="00460F93" w:rsidP="005427A5">
            <w:pPr>
              <w:rPr>
                <w:b/>
                <w:sz w:val="22"/>
                <w:szCs w:val="22"/>
              </w:rPr>
            </w:pPr>
            <w:r w:rsidRPr="002101EA">
              <w:rPr>
                <w:b/>
                <w:sz w:val="22"/>
                <w:szCs w:val="22"/>
              </w:rPr>
              <w:t>Was a significant level of negative impact arising from the project, policy or strategy identified?</w:t>
            </w:r>
          </w:p>
          <w:p w:rsidR="00460F93" w:rsidRPr="002D24C1" w:rsidRDefault="00460F93" w:rsidP="005427A5">
            <w:pPr>
              <w:rPr>
                <w:b/>
                <w:sz w:val="8"/>
                <w:szCs w:val="8"/>
              </w:rPr>
            </w:pPr>
          </w:p>
        </w:tc>
        <w:tc>
          <w:tcPr>
            <w:tcW w:w="3798" w:type="dxa"/>
          </w:tcPr>
          <w:p w:rsidR="00460F93" w:rsidRPr="002101EA" w:rsidRDefault="000B5F3B" w:rsidP="005427A5">
            <w:pPr>
              <w:rPr>
                <w:sz w:val="22"/>
                <w:szCs w:val="22"/>
              </w:rPr>
            </w:pPr>
            <w:r>
              <w:rPr>
                <w:sz w:val="22"/>
                <w:szCs w:val="22"/>
              </w:rPr>
              <w:t>No</w:t>
            </w:r>
          </w:p>
        </w:tc>
      </w:tr>
      <w:tr w:rsidR="00460F93" w:rsidTr="002D24C1">
        <w:tblPrEx>
          <w:tblCellMar>
            <w:top w:w="0" w:type="dxa"/>
            <w:bottom w:w="0" w:type="dxa"/>
          </w:tblCellMar>
        </w:tblPrEx>
        <w:tc>
          <w:tcPr>
            <w:tcW w:w="10252" w:type="dxa"/>
            <w:tcBorders>
              <w:bottom w:val="single" w:sz="4" w:space="0" w:color="auto"/>
            </w:tcBorders>
            <w:shd w:val="clear" w:color="auto" w:fill="CCFFFF"/>
          </w:tcPr>
          <w:p w:rsidR="00B04CFA" w:rsidRPr="002D24C1" w:rsidRDefault="00B04CFA" w:rsidP="005427A5">
            <w:pPr>
              <w:rPr>
                <w:b/>
                <w:sz w:val="12"/>
                <w:szCs w:val="12"/>
              </w:rPr>
            </w:pPr>
          </w:p>
          <w:p w:rsidR="00460F93" w:rsidRPr="002101EA" w:rsidRDefault="00460F93" w:rsidP="005427A5">
            <w:pPr>
              <w:rPr>
                <w:b/>
                <w:sz w:val="22"/>
                <w:szCs w:val="22"/>
              </w:rPr>
            </w:pPr>
            <w:r w:rsidRPr="002101EA">
              <w:rPr>
                <w:b/>
                <w:sz w:val="22"/>
                <w:szCs w:val="22"/>
              </w:rPr>
              <w:t>Does the project, policy or strategy require to be amended to have a positive impact?</w:t>
            </w:r>
          </w:p>
          <w:p w:rsidR="00460F93" w:rsidRPr="002D24C1" w:rsidRDefault="00460F93" w:rsidP="005427A5">
            <w:pPr>
              <w:rPr>
                <w:b/>
                <w:sz w:val="8"/>
                <w:szCs w:val="8"/>
              </w:rPr>
            </w:pPr>
          </w:p>
        </w:tc>
        <w:tc>
          <w:tcPr>
            <w:tcW w:w="3798" w:type="dxa"/>
            <w:tcBorders>
              <w:bottom w:val="single" w:sz="4" w:space="0" w:color="auto"/>
            </w:tcBorders>
          </w:tcPr>
          <w:p w:rsidR="00460F93" w:rsidRPr="002101EA" w:rsidRDefault="00A9653A" w:rsidP="005427A5">
            <w:pPr>
              <w:rPr>
                <w:sz w:val="22"/>
                <w:szCs w:val="22"/>
              </w:rPr>
            </w:pPr>
            <w:r>
              <w:rPr>
                <w:sz w:val="22"/>
                <w:szCs w:val="22"/>
              </w:rPr>
              <w:t>No</w:t>
            </w:r>
          </w:p>
        </w:tc>
      </w:tr>
      <w:tr w:rsidR="00460F93" w:rsidTr="002D24C1">
        <w:tblPrEx>
          <w:tblCellMar>
            <w:top w:w="0" w:type="dxa"/>
            <w:bottom w:w="0" w:type="dxa"/>
          </w:tblCellMar>
        </w:tblPrEx>
        <w:tc>
          <w:tcPr>
            <w:tcW w:w="10252" w:type="dxa"/>
            <w:tcBorders>
              <w:bottom w:val="single" w:sz="4" w:space="0" w:color="auto"/>
            </w:tcBorders>
            <w:shd w:val="clear" w:color="auto" w:fill="CCFFFF"/>
          </w:tcPr>
          <w:p w:rsidR="00B04CFA" w:rsidRPr="002D24C1" w:rsidRDefault="00B04CFA" w:rsidP="005427A5">
            <w:pPr>
              <w:rPr>
                <w:b/>
                <w:sz w:val="12"/>
                <w:szCs w:val="12"/>
              </w:rPr>
            </w:pPr>
          </w:p>
          <w:p w:rsidR="00460F93" w:rsidRPr="002101EA" w:rsidRDefault="00460F93" w:rsidP="005427A5">
            <w:pPr>
              <w:rPr>
                <w:b/>
                <w:sz w:val="22"/>
                <w:szCs w:val="22"/>
              </w:rPr>
            </w:pPr>
            <w:r w:rsidRPr="002101EA">
              <w:rPr>
                <w:b/>
                <w:sz w:val="22"/>
                <w:szCs w:val="22"/>
              </w:rPr>
              <w:t>Does a Full Impact Assessment need to be undertaken?</w:t>
            </w:r>
          </w:p>
          <w:p w:rsidR="00460F93" w:rsidRPr="002D24C1" w:rsidRDefault="00460F93" w:rsidP="005427A5">
            <w:pPr>
              <w:rPr>
                <w:b/>
                <w:sz w:val="8"/>
                <w:szCs w:val="8"/>
              </w:rPr>
            </w:pPr>
          </w:p>
        </w:tc>
        <w:tc>
          <w:tcPr>
            <w:tcW w:w="3798" w:type="dxa"/>
            <w:tcBorders>
              <w:bottom w:val="single" w:sz="4" w:space="0" w:color="auto"/>
            </w:tcBorders>
          </w:tcPr>
          <w:p w:rsidR="00460F93" w:rsidRPr="002101EA" w:rsidRDefault="00A9653A" w:rsidP="00C607A5">
            <w:pPr>
              <w:rPr>
                <w:sz w:val="22"/>
                <w:szCs w:val="22"/>
              </w:rPr>
            </w:pPr>
            <w:r>
              <w:rPr>
                <w:sz w:val="22"/>
                <w:szCs w:val="22"/>
              </w:rPr>
              <w:t>Not At This Stage</w:t>
            </w:r>
            <w:r w:rsidR="00335EC6">
              <w:rPr>
                <w:sz w:val="22"/>
                <w:szCs w:val="22"/>
              </w:rPr>
              <w:t xml:space="preserve">, however, </w:t>
            </w:r>
            <w:r>
              <w:rPr>
                <w:sz w:val="22"/>
                <w:szCs w:val="22"/>
              </w:rPr>
              <w:t>the Strategy will continue to be regularly reviewed</w:t>
            </w:r>
          </w:p>
        </w:tc>
      </w:tr>
    </w:tbl>
    <w:p w:rsidR="00B04CFA" w:rsidRDefault="00B04CFA" w:rsidP="00460F93">
      <w:pPr>
        <w:ind w:firstLine="360"/>
        <w:rPr>
          <w:sz w:val="18"/>
          <w:szCs w:val="18"/>
        </w:rPr>
      </w:pPr>
    </w:p>
    <w:p w:rsidR="00B04CFA" w:rsidRDefault="00B04CFA" w:rsidP="00460F93">
      <w:pPr>
        <w:ind w:firstLine="360"/>
        <w:rPr>
          <w:sz w:val="18"/>
          <w:szCs w:val="18"/>
        </w:rPr>
        <w:sectPr w:rsidR="00B04CFA" w:rsidSect="002101EA">
          <w:pgSz w:w="16838" w:h="11906" w:orient="landscape" w:code="9"/>
          <w:pgMar w:top="851" w:right="1440" w:bottom="1135" w:left="851" w:header="720" w:footer="720" w:gutter="0"/>
          <w:cols w:space="720"/>
        </w:sectPr>
      </w:pPr>
    </w:p>
    <w:p w:rsidR="00FE21D3" w:rsidRDefault="00FE21D3" w:rsidP="00460F93">
      <w:pPr>
        <w:ind w:firstLine="360"/>
        <w:rPr>
          <w:sz w:val="18"/>
          <w:szCs w:val="18"/>
        </w:rPr>
      </w:pPr>
    </w:p>
    <w:tbl>
      <w:tblPr>
        <w:tblW w:w="14362"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3277"/>
        <w:gridCol w:w="8108"/>
      </w:tblGrid>
      <w:tr w:rsidR="00460F93" w:rsidRPr="00ED47F5" w:rsidTr="002D24C1">
        <w:tblPrEx>
          <w:tblCellMar>
            <w:top w:w="0" w:type="dxa"/>
            <w:bottom w:w="0" w:type="dxa"/>
          </w:tblCellMar>
        </w:tblPrEx>
        <w:tc>
          <w:tcPr>
            <w:tcW w:w="14362" w:type="dxa"/>
            <w:gridSpan w:val="3"/>
            <w:tcBorders>
              <w:top w:val="single" w:sz="4" w:space="0" w:color="auto"/>
              <w:left w:val="single" w:sz="4" w:space="0" w:color="auto"/>
              <w:bottom w:val="single" w:sz="4" w:space="0" w:color="auto"/>
              <w:right w:val="single" w:sz="4" w:space="0" w:color="auto"/>
            </w:tcBorders>
            <w:shd w:val="clear" w:color="auto" w:fill="D9D9D9"/>
          </w:tcPr>
          <w:p w:rsidR="00460F93" w:rsidRDefault="00460F93" w:rsidP="005427A5">
            <w:pPr>
              <w:rPr>
                <w:b/>
                <w:sz w:val="22"/>
              </w:rPr>
            </w:pPr>
          </w:p>
          <w:p w:rsidR="00460F93" w:rsidRPr="002101EA" w:rsidRDefault="00B04CFA" w:rsidP="002101EA">
            <w:pPr>
              <w:jc w:val="center"/>
              <w:rPr>
                <w:sz w:val="36"/>
                <w:szCs w:val="36"/>
              </w:rPr>
            </w:pPr>
            <w:r w:rsidRPr="002101EA">
              <w:rPr>
                <w:b/>
                <w:sz w:val="36"/>
                <w:szCs w:val="36"/>
              </w:rPr>
              <w:t xml:space="preserve">Actions: </w:t>
            </w:r>
            <w:r w:rsidR="00460F93" w:rsidRPr="002101EA">
              <w:rPr>
                <w:b/>
                <w:sz w:val="36"/>
                <w:szCs w:val="36"/>
              </w:rPr>
              <w:t>Next Steps</w:t>
            </w:r>
          </w:p>
          <w:p w:rsidR="00460F93" w:rsidRPr="00460F93" w:rsidRDefault="00460F93" w:rsidP="002101EA">
            <w:pPr>
              <w:jc w:val="center"/>
              <w:rPr>
                <w:sz w:val="16"/>
                <w:szCs w:val="16"/>
              </w:rPr>
            </w:pPr>
          </w:p>
          <w:p w:rsidR="00460F93" w:rsidRDefault="00460F93" w:rsidP="002101EA">
            <w:pPr>
              <w:jc w:val="center"/>
              <w:rPr>
                <w:sz w:val="18"/>
                <w:szCs w:val="18"/>
              </w:rPr>
            </w:pPr>
            <w:r w:rsidRPr="00ED47F5">
              <w:rPr>
                <w:sz w:val="18"/>
                <w:szCs w:val="18"/>
              </w:rPr>
              <w:t xml:space="preserve">(i.e. is there a strategic group that can monitor </w:t>
            </w:r>
            <w:r>
              <w:rPr>
                <w:sz w:val="18"/>
                <w:szCs w:val="18"/>
              </w:rPr>
              <w:t>any future</w:t>
            </w:r>
            <w:r w:rsidR="00B04CFA">
              <w:rPr>
                <w:sz w:val="18"/>
                <w:szCs w:val="18"/>
              </w:rPr>
              <w:t xml:space="preserve"> actions)</w:t>
            </w:r>
          </w:p>
          <w:p w:rsidR="00460F93" w:rsidRPr="00460F93" w:rsidRDefault="00460F93" w:rsidP="00460F93">
            <w:pPr>
              <w:ind w:firstLine="360"/>
              <w:rPr>
                <w:sz w:val="18"/>
                <w:szCs w:val="18"/>
              </w:rPr>
            </w:pPr>
          </w:p>
        </w:tc>
      </w:tr>
      <w:tr w:rsidR="00460F93" w:rsidTr="002D24C1">
        <w:tblPrEx>
          <w:tblCellMar>
            <w:top w:w="0" w:type="dxa"/>
            <w:bottom w:w="0" w:type="dxa"/>
          </w:tblCellMar>
        </w:tblPrEx>
        <w:tc>
          <w:tcPr>
            <w:tcW w:w="2977" w:type="dxa"/>
            <w:tcBorders>
              <w:bottom w:val="single" w:sz="4" w:space="0" w:color="auto"/>
            </w:tcBorders>
            <w:shd w:val="clear" w:color="auto" w:fill="D9D9D9"/>
          </w:tcPr>
          <w:p w:rsidR="00460F93" w:rsidRDefault="00460F93" w:rsidP="0021793B">
            <w:pPr>
              <w:rPr>
                <w:b/>
                <w:sz w:val="22"/>
              </w:rPr>
            </w:pPr>
          </w:p>
          <w:p w:rsidR="00460F93" w:rsidRDefault="00460F93" w:rsidP="0021793B">
            <w:pPr>
              <w:rPr>
                <w:b/>
                <w:sz w:val="22"/>
              </w:rPr>
            </w:pPr>
            <w:r>
              <w:rPr>
                <w:b/>
                <w:sz w:val="22"/>
              </w:rPr>
              <w:t xml:space="preserve">Further </w:t>
            </w:r>
            <w:r w:rsidRPr="00ED47F5">
              <w:rPr>
                <w:b/>
                <w:sz w:val="22"/>
              </w:rPr>
              <w:t>Action Required</w:t>
            </w:r>
            <w:r>
              <w:rPr>
                <w:b/>
                <w:sz w:val="22"/>
              </w:rPr>
              <w:t>/ Action To Be Undertaken</w:t>
            </w:r>
          </w:p>
          <w:p w:rsidR="00460F93" w:rsidRPr="002D24C1" w:rsidRDefault="00460F93" w:rsidP="0021793B">
            <w:pPr>
              <w:rPr>
                <w:b/>
                <w:sz w:val="10"/>
                <w:szCs w:val="10"/>
              </w:rPr>
            </w:pPr>
          </w:p>
        </w:tc>
        <w:tc>
          <w:tcPr>
            <w:tcW w:w="3277" w:type="dxa"/>
            <w:tcBorders>
              <w:bottom w:val="single" w:sz="4" w:space="0" w:color="auto"/>
            </w:tcBorders>
            <w:shd w:val="clear" w:color="auto" w:fill="D9D9D9"/>
          </w:tcPr>
          <w:p w:rsidR="00460F93" w:rsidRDefault="00460F93" w:rsidP="00797EAC">
            <w:pPr>
              <w:rPr>
                <w:b/>
                <w:sz w:val="22"/>
              </w:rPr>
            </w:pPr>
          </w:p>
          <w:p w:rsidR="00460F93" w:rsidRDefault="00460F93" w:rsidP="00797EAC">
            <w:pPr>
              <w:rPr>
                <w:b/>
                <w:sz w:val="22"/>
              </w:rPr>
            </w:pPr>
            <w:r w:rsidRPr="00ED47F5">
              <w:rPr>
                <w:b/>
                <w:sz w:val="22"/>
              </w:rPr>
              <w:t>Lead Officer</w:t>
            </w:r>
            <w:r>
              <w:rPr>
                <w:b/>
                <w:sz w:val="22"/>
              </w:rPr>
              <w:t xml:space="preserve"> and/or</w:t>
            </w:r>
          </w:p>
          <w:p w:rsidR="00460F93" w:rsidRPr="00ED47F5" w:rsidRDefault="00460F93" w:rsidP="00797EAC">
            <w:pPr>
              <w:rPr>
                <w:b/>
                <w:sz w:val="22"/>
              </w:rPr>
            </w:pPr>
            <w:r>
              <w:rPr>
                <w:b/>
                <w:sz w:val="22"/>
              </w:rPr>
              <w:t>Lead Strategic Group</w:t>
            </w:r>
          </w:p>
        </w:tc>
        <w:tc>
          <w:tcPr>
            <w:tcW w:w="8108" w:type="dxa"/>
            <w:tcBorders>
              <w:bottom w:val="single" w:sz="4" w:space="0" w:color="auto"/>
            </w:tcBorders>
            <w:shd w:val="clear" w:color="auto" w:fill="D9D9D9"/>
          </w:tcPr>
          <w:p w:rsidR="00460F93" w:rsidRDefault="00460F93" w:rsidP="0021793B">
            <w:pPr>
              <w:rPr>
                <w:b/>
                <w:sz w:val="22"/>
              </w:rPr>
            </w:pPr>
          </w:p>
          <w:p w:rsidR="00460F93" w:rsidRPr="00ED47F5" w:rsidRDefault="00460F93" w:rsidP="0021793B">
            <w:pPr>
              <w:rPr>
                <w:b/>
                <w:sz w:val="22"/>
              </w:rPr>
            </w:pPr>
            <w:r>
              <w:rPr>
                <w:b/>
                <w:sz w:val="22"/>
              </w:rPr>
              <w:t>Timescale for Resolution of Negative Impact</w:t>
            </w:r>
            <w:r w:rsidR="00724573">
              <w:rPr>
                <w:b/>
                <w:sz w:val="22"/>
              </w:rPr>
              <w:t xml:space="preserve"> (s) </w:t>
            </w:r>
            <w:r>
              <w:rPr>
                <w:b/>
                <w:sz w:val="22"/>
              </w:rPr>
              <w:t>/ Delivery of Positive Impact</w:t>
            </w:r>
            <w:r w:rsidR="00724573">
              <w:rPr>
                <w:b/>
                <w:sz w:val="22"/>
              </w:rPr>
              <w:t xml:space="preserve"> (s)</w:t>
            </w:r>
          </w:p>
          <w:p w:rsidR="002D24C1" w:rsidRPr="002D24C1" w:rsidRDefault="002D24C1" w:rsidP="0021793B">
            <w:pPr>
              <w:rPr>
                <w:b/>
                <w:sz w:val="10"/>
                <w:szCs w:val="10"/>
              </w:rPr>
            </w:pPr>
          </w:p>
        </w:tc>
      </w:tr>
      <w:tr w:rsidR="00460F93" w:rsidTr="002D24C1">
        <w:tblPrEx>
          <w:tblCellMar>
            <w:top w:w="0" w:type="dxa"/>
            <w:bottom w:w="0" w:type="dxa"/>
          </w:tblCellMar>
        </w:tblPrEx>
        <w:trPr>
          <w:trHeight w:val="884"/>
        </w:trPr>
        <w:tc>
          <w:tcPr>
            <w:tcW w:w="2977" w:type="dxa"/>
            <w:shd w:val="clear" w:color="auto" w:fill="auto"/>
          </w:tcPr>
          <w:p w:rsidR="00DB4A5A" w:rsidRDefault="00DB4A5A" w:rsidP="0021793B">
            <w:pPr>
              <w:rPr>
                <w:sz w:val="22"/>
              </w:rPr>
            </w:pPr>
          </w:p>
          <w:p w:rsidR="00DB4A5A" w:rsidRPr="002D24C1" w:rsidRDefault="00E47501" w:rsidP="002D24C1">
            <w:pPr>
              <w:pStyle w:val="Default"/>
              <w:rPr>
                <w:sz w:val="20"/>
              </w:rPr>
            </w:pPr>
            <w:r>
              <w:rPr>
                <w:sz w:val="20"/>
                <w:szCs w:val="20"/>
              </w:rPr>
              <w:t xml:space="preserve">The Strategy outlines actions which are intended to be fulfilled over the next 3 years. These outcomes will be monitored and reviewed and the Strategy amended if necessary. </w:t>
            </w:r>
          </w:p>
        </w:tc>
        <w:tc>
          <w:tcPr>
            <w:tcW w:w="3277" w:type="dxa"/>
            <w:shd w:val="clear" w:color="auto" w:fill="auto"/>
          </w:tcPr>
          <w:p w:rsidR="00FC30CD" w:rsidRDefault="00FC30CD" w:rsidP="00797EAC">
            <w:pPr>
              <w:rPr>
                <w:sz w:val="22"/>
              </w:rPr>
            </w:pPr>
          </w:p>
          <w:p w:rsidR="00FC30CD" w:rsidRDefault="00FC30CD" w:rsidP="00797EAC">
            <w:pPr>
              <w:rPr>
                <w:sz w:val="22"/>
              </w:rPr>
            </w:pPr>
            <w:r>
              <w:rPr>
                <w:sz w:val="22"/>
              </w:rPr>
              <w:t>EDMT/Anne Murray, Head of Inward Investment</w:t>
            </w:r>
          </w:p>
        </w:tc>
        <w:tc>
          <w:tcPr>
            <w:tcW w:w="8108" w:type="dxa"/>
            <w:shd w:val="clear" w:color="auto" w:fill="auto"/>
          </w:tcPr>
          <w:p w:rsidR="00FC30CD" w:rsidRDefault="00FC30CD" w:rsidP="0021793B">
            <w:pPr>
              <w:rPr>
                <w:sz w:val="22"/>
              </w:rPr>
            </w:pPr>
          </w:p>
          <w:p w:rsidR="00FC30CD" w:rsidRDefault="00FC30CD" w:rsidP="0021793B">
            <w:pPr>
              <w:rPr>
                <w:sz w:val="22"/>
              </w:rPr>
            </w:pPr>
            <w:r>
              <w:rPr>
                <w:sz w:val="22"/>
              </w:rPr>
              <w:t>2020-2023</w:t>
            </w:r>
          </w:p>
        </w:tc>
      </w:tr>
    </w:tbl>
    <w:p w:rsidR="00CE4FCB" w:rsidRDefault="00CE4FCB" w:rsidP="00FE21D3">
      <w:pPr>
        <w:ind w:firstLine="426"/>
        <w:rPr>
          <w:sz w:val="22"/>
        </w:rPr>
      </w:pPr>
    </w:p>
    <w:p w:rsidR="00CE4FCB" w:rsidRPr="00CE4FCB" w:rsidRDefault="00CE4FCB" w:rsidP="002D24C1">
      <w:pPr>
        <w:pBdr>
          <w:top w:val="single" w:sz="4" w:space="1" w:color="auto"/>
          <w:left w:val="single" w:sz="4" w:space="4" w:color="auto"/>
          <w:bottom w:val="single" w:sz="4" w:space="1" w:color="auto"/>
          <w:right w:val="single" w:sz="4" w:space="9" w:color="auto"/>
        </w:pBdr>
        <w:ind w:left="426"/>
        <w:jc w:val="center"/>
        <w:rPr>
          <w:b/>
          <w:sz w:val="36"/>
          <w:szCs w:val="36"/>
        </w:rPr>
      </w:pPr>
      <w:r w:rsidRPr="00CE4FCB">
        <w:rPr>
          <w:b/>
          <w:sz w:val="36"/>
          <w:szCs w:val="36"/>
        </w:rPr>
        <w:t>Public Reporting</w:t>
      </w:r>
    </w:p>
    <w:p w:rsidR="00CE4FCB" w:rsidRDefault="00CE4FCB" w:rsidP="002D24C1">
      <w:pPr>
        <w:pBdr>
          <w:top w:val="single" w:sz="4" w:space="1" w:color="auto"/>
          <w:left w:val="single" w:sz="4" w:space="4" w:color="auto"/>
          <w:bottom w:val="single" w:sz="4" w:space="1" w:color="auto"/>
          <w:right w:val="single" w:sz="4" w:space="9" w:color="auto"/>
        </w:pBdr>
        <w:ind w:left="426"/>
        <w:rPr>
          <w:sz w:val="22"/>
        </w:rPr>
      </w:pPr>
    </w:p>
    <w:p w:rsidR="00CE4FCB" w:rsidRDefault="00CE4FCB" w:rsidP="002D24C1">
      <w:pPr>
        <w:pBdr>
          <w:top w:val="single" w:sz="4" w:space="1" w:color="auto"/>
          <w:left w:val="single" w:sz="4" w:space="4" w:color="auto"/>
          <w:bottom w:val="single" w:sz="4" w:space="1" w:color="auto"/>
          <w:right w:val="single" w:sz="4" w:space="9" w:color="auto"/>
        </w:pBdr>
        <w:ind w:left="426"/>
        <w:rPr>
          <w:sz w:val="22"/>
        </w:rPr>
      </w:pPr>
      <w:r>
        <w:rPr>
          <w:sz w:val="22"/>
        </w:rPr>
        <w:t xml:space="preserve">All completed EQIA Screenings are required to be publically available on the </w:t>
      </w:r>
      <w:hyperlink r:id="rId21" w:history="1">
        <w:r w:rsidRPr="00CE4FCB">
          <w:rPr>
            <w:rStyle w:val="Hyperlink"/>
            <w:sz w:val="22"/>
          </w:rPr>
          <w:t>Council EQIA Webpage</w:t>
        </w:r>
      </w:hyperlink>
      <w:r>
        <w:rPr>
          <w:sz w:val="22"/>
        </w:rPr>
        <w:t xml:space="preserve"> once they have been signed off by the relevant manager, and/or Strategic, Policy, or Operational Group. (See </w:t>
      </w:r>
      <w:hyperlink r:id="rId22" w:history="1">
        <w:r w:rsidRPr="00CE4FCB">
          <w:rPr>
            <w:rStyle w:val="Hyperlink"/>
            <w:sz w:val="22"/>
          </w:rPr>
          <w:t>EQIA Guidance</w:t>
        </w:r>
      </w:hyperlink>
      <w:r>
        <w:rPr>
          <w:sz w:val="22"/>
        </w:rPr>
        <w:t>: Pgs. 11-12)</w:t>
      </w:r>
    </w:p>
    <w:p w:rsidR="00CE4FCB" w:rsidRDefault="00CE4FCB" w:rsidP="002D24C1">
      <w:pPr>
        <w:pBdr>
          <w:top w:val="single" w:sz="4" w:space="1" w:color="auto"/>
          <w:left w:val="single" w:sz="4" w:space="4" w:color="auto"/>
          <w:bottom w:val="single" w:sz="4" w:space="1" w:color="auto"/>
          <w:right w:val="single" w:sz="4" w:space="9" w:color="auto"/>
        </w:pBdr>
        <w:ind w:left="426"/>
        <w:rPr>
          <w:sz w:val="22"/>
        </w:rPr>
      </w:pPr>
    </w:p>
    <w:p w:rsidR="00CE4FCB" w:rsidRDefault="00CE4FCB" w:rsidP="00CE4FCB">
      <w:pPr>
        <w:pBdr>
          <w:top w:val="single" w:sz="4" w:space="1" w:color="auto"/>
          <w:left w:val="single" w:sz="4" w:space="4" w:color="auto"/>
          <w:bottom w:val="single" w:sz="4" w:space="1" w:color="auto"/>
          <w:right w:val="single" w:sz="4" w:space="4" w:color="auto"/>
        </w:pBdr>
        <w:rPr>
          <w:sz w:val="22"/>
        </w:rPr>
        <w:sectPr w:rsidR="00CE4FCB" w:rsidSect="002101EA">
          <w:pgSz w:w="16838" w:h="11906" w:orient="landscape" w:code="9"/>
          <w:pgMar w:top="851" w:right="1440" w:bottom="1135" w:left="851" w:header="720" w:footer="720" w:gutter="0"/>
          <w:cols w:space="720"/>
        </w:sectPr>
      </w:pPr>
    </w:p>
    <w:p w:rsidR="00CE1909" w:rsidRDefault="00CE1909" w:rsidP="005272A9">
      <w:pPr>
        <w:pStyle w:val="Heading1"/>
        <w:numPr>
          <w:ilvl w:val="0"/>
          <w:numId w:val="8"/>
        </w:numPr>
      </w:pPr>
      <w:r>
        <w:lastRenderedPageBreak/>
        <w:t>M</w:t>
      </w:r>
      <w:r w:rsidR="00716EFA">
        <w:t>ONITORING</w:t>
      </w:r>
      <w:r>
        <w:t xml:space="preserve"> OUTCOMES</w:t>
      </w:r>
      <w:r w:rsidR="00697CBC">
        <w:t xml:space="preserve">, EVALUATION </w:t>
      </w:r>
      <w:r w:rsidR="005B5549">
        <w:t>&amp; REVIEW</w:t>
      </w:r>
    </w:p>
    <w:p w:rsidR="00A403D7" w:rsidRDefault="00A403D7" w:rsidP="00A403D7">
      <w:pPr>
        <w:ind w:firstLine="720"/>
        <w:rPr>
          <w:sz w:val="22"/>
        </w:rPr>
      </w:pPr>
    </w:p>
    <w:p w:rsidR="00CE1909" w:rsidRDefault="00CE1909" w:rsidP="005B5549">
      <w:pPr>
        <w:ind w:left="720"/>
        <w:rPr>
          <w:sz w:val="22"/>
        </w:rPr>
      </w:pPr>
      <w:r>
        <w:rPr>
          <w:sz w:val="22"/>
        </w:rPr>
        <w:t xml:space="preserve">The </w:t>
      </w:r>
      <w:r w:rsidR="005B5549">
        <w:rPr>
          <w:sz w:val="22"/>
        </w:rPr>
        <w:t>E</w:t>
      </w:r>
      <w:r>
        <w:rPr>
          <w:sz w:val="22"/>
        </w:rPr>
        <w:t xml:space="preserve">qualities </w:t>
      </w:r>
      <w:r w:rsidR="005B5549">
        <w:rPr>
          <w:sz w:val="22"/>
        </w:rPr>
        <w:t>I</w:t>
      </w:r>
      <w:r>
        <w:rPr>
          <w:sz w:val="22"/>
        </w:rPr>
        <w:t xml:space="preserve">mpact </w:t>
      </w:r>
      <w:r w:rsidR="005B5549">
        <w:rPr>
          <w:sz w:val="22"/>
        </w:rPr>
        <w:t>A</w:t>
      </w:r>
      <w:r>
        <w:rPr>
          <w:sz w:val="22"/>
        </w:rPr>
        <w:t>ssessment</w:t>
      </w:r>
      <w:r w:rsidR="00ED47F5">
        <w:rPr>
          <w:sz w:val="22"/>
        </w:rPr>
        <w:t xml:space="preserve"> </w:t>
      </w:r>
      <w:r w:rsidR="005B5549">
        <w:rPr>
          <w:sz w:val="22"/>
        </w:rPr>
        <w:t xml:space="preserve">(EQIA) </w:t>
      </w:r>
      <w:r w:rsidR="00ED47F5">
        <w:rPr>
          <w:sz w:val="22"/>
        </w:rPr>
        <w:t>screening</w:t>
      </w:r>
      <w:r>
        <w:rPr>
          <w:sz w:val="22"/>
        </w:rPr>
        <w:t xml:space="preserve"> is not an end in itself but the start of a continuous monitoring and review process.</w:t>
      </w:r>
      <w:r w:rsidR="005B5549">
        <w:rPr>
          <w:sz w:val="22"/>
        </w:rPr>
        <w:t xml:space="preserve"> The relevant Strategic, Policy, or Operational Group responsible for the delivery of </w:t>
      </w:r>
      <w:r w:rsidR="005B5549" w:rsidRPr="005B5549">
        <w:rPr>
          <w:sz w:val="22"/>
        </w:rPr>
        <w:t xml:space="preserve">the </w:t>
      </w:r>
      <w:r w:rsidR="005B5549" w:rsidRPr="005B5549">
        <w:rPr>
          <w:bCs/>
          <w:sz w:val="22"/>
          <w:szCs w:val="28"/>
        </w:rPr>
        <w:t>Policy, Project, Service Reform or Budget Option</w:t>
      </w:r>
      <w:r w:rsidR="005B5549">
        <w:rPr>
          <w:bCs/>
          <w:sz w:val="22"/>
          <w:szCs w:val="28"/>
        </w:rPr>
        <w:t xml:space="preserve">, is also responsible for monitoring and reviewing the EQIA Screening and any actions that may have been take to mitigate impacts. </w:t>
      </w:r>
    </w:p>
    <w:p w:rsidR="00ED47F5" w:rsidRDefault="00ED47F5" w:rsidP="005B5549">
      <w:pPr>
        <w:rPr>
          <w:sz w:val="22"/>
        </w:rPr>
      </w:pPr>
    </w:p>
    <w:p w:rsidR="00CE1909" w:rsidRDefault="00ED47F5" w:rsidP="00A403D7">
      <w:pPr>
        <w:ind w:left="720"/>
        <w:rPr>
          <w:sz w:val="22"/>
        </w:rPr>
      </w:pPr>
      <w:r>
        <w:rPr>
          <w:sz w:val="22"/>
        </w:rPr>
        <w:t>I</w:t>
      </w:r>
      <w:r w:rsidR="00CE1909">
        <w:rPr>
          <w:sz w:val="22"/>
        </w:rPr>
        <w:t xml:space="preserve">ndividual services are responsible for conducting the impact assessment for their area, staff from </w:t>
      </w:r>
      <w:r w:rsidRPr="00ED47F5">
        <w:rPr>
          <w:b/>
          <w:sz w:val="22"/>
        </w:rPr>
        <w:t xml:space="preserve">Corporate Strategic </w:t>
      </w:r>
      <w:r w:rsidR="00CE1909" w:rsidRPr="00ED47F5">
        <w:rPr>
          <w:b/>
          <w:sz w:val="22"/>
        </w:rPr>
        <w:t xml:space="preserve">Policy and </w:t>
      </w:r>
      <w:r w:rsidRPr="00ED47F5">
        <w:rPr>
          <w:b/>
          <w:sz w:val="22"/>
        </w:rPr>
        <w:t>Planning</w:t>
      </w:r>
      <w:r>
        <w:rPr>
          <w:sz w:val="22"/>
        </w:rPr>
        <w:t xml:space="preserve"> </w:t>
      </w:r>
      <w:r w:rsidR="00CE1909">
        <w:rPr>
          <w:sz w:val="22"/>
        </w:rPr>
        <w:t>will be available to provide support and guidance.</w:t>
      </w:r>
    </w:p>
    <w:p w:rsidR="00CE1909" w:rsidRDefault="00CE1909" w:rsidP="00CE1909">
      <w:pPr>
        <w:rPr>
          <w:sz w:val="22"/>
        </w:rPr>
      </w:pPr>
    </w:p>
    <w:p w:rsidR="00781F6A" w:rsidRDefault="00781F6A" w:rsidP="00CE1909">
      <w:pPr>
        <w:rPr>
          <w:sz w:val="22"/>
        </w:rPr>
        <w:sectPr w:rsidR="00781F6A" w:rsidSect="002101EA">
          <w:pgSz w:w="16838" w:h="11906" w:orient="landscape" w:code="9"/>
          <w:pgMar w:top="851" w:right="1440" w:bottom="1135" w:left="851" w:header="720" w:footer="720" w:gutter="0"/>
          <w:cols w:space="720"/>
        </w:sectPr>
      </w:pPr>
    </w:p>
    <w:p w:rsidR="00052239" w:rsidRPr="00CA2835" w:rsidRDefault="00052239" w:rsidP="00052239">
      <w:pPr>
        <w:pStyle w:val="Heading2"/>
        <w:rPr>
          <w:sz w:val="20"/>
        </w:rPr>
      </w:pPr>
      <w:r w:rsidRPr="00CA2835">
        <w:rPr>
          <w:sz w:val="20"/>
        </w:rPr>
        <w:lastRenderedPageBreak/>
        <w:t>Legislation</w:t>
      </w:r>
    </w:p>
    <w:p w:rsidR="00052239" w:rsidRPr="00CA2835" w:rsidRDefault="00052239" w:rsidP="00052239">
      <w:pPr>
        <w:rPr>
          <w:b/>
          <w:color w:val="231F20"/>
          <w:sz w:val="20"/>
          <w:lang w:val="en-US"/>
        </w:rPr>
      </w:pPr>
    </w:p>
    <w:p w:rsidR="00052239" w:rsidRPr="00CA2835" w:rsidRDefault="00052239" w:rsidP="00052239">
      <w:pPr>
        <w:rPr>
          <w:b/>
          <w:sz w:val="20"/>
        </w:rPr>
      </w:pPr>
      <w:r w:rsidRPr="00CA2835">
        <w:rPr>
          <w:b/>
          <w:sz w:val="20"/>
        </w:rPr>
        <w:t>Equality Act (2010) - the Equality Act 2010 (Specific Duties) Scotland Regulations 2012</w:t>
      </w:r>
    </w:p>
    <w:p w:rsidR="00052239" w:rsidRPr="00CA2835" w:rsidRDefault="00052239" w:rsidP="00052239">
      <w:pPr>
        <w:pStyle w:val="Heading1"/>
        <w:rPr>
          <w:b w:val="0"/>
          <w:sz w:val="20"/>
        </w:rPr>
      </w:pPr>
      <w:r w:rsidRPr="00CA2835">
        <w:rPr>
          <w:b w:val="0"/>
          <w:sz w:val="20"/>
        </w:rPr>
        <w:t xml:space="preserve">The 2010 Act consolidated previous equalities legislation to protect people from discrimination on grounds of: </w:t>
      </w:r>
    </w:p>
    <w:p w:rsidR="00052239" w:rsidRPr="00CA2835" w:rsidRDefault="00052239" w:rsidP="00052239">
      <w:pPr>
        <w:rPr>
          <w:sz w:val="20"/>
        </w:rPr>
      </w:pPr>
    </w:p>
    <w:p w:rsidR="00052239" w:rsidRPr="00CA2835" w:rsidRDefault="00052239" w:rsidP="005272A9">
      <w:pPr>
        <w:numPr>
          <w:ilvl w:val="0"/>
          <w:numId w:val="9"/>
        </w:numPr>
        <w:rPr>
          <w:sz w:val="20"/>
        </w:rPr>
      </w:pPr>
      <w:r w:rsidRPr="00CA2835">
        <w:rPr>
          <w:sz w:val="20"/>
        </w:rPr>
        <w:t>race</w:t>
      </w:r>
    </w:p>
    <w:p w:rsidR="00A229B4" w:rsidRPr="00CA2835" w:rsidRDefault="00052239" w:rsidP="00A229B4">
      <w:pPr>
        <w:numPr>
          <w:ilvl w:val="0"/>
          <w:numId w:val="9"/>
        </w:numPr>
        <w:rPr>
          <w:sz w:val="20"/>
        </w:rPr>
      </w:pPr>
      <w:r w:rsidRPr="00CA2835">
        <w:rPr>
          <w:sz w:val="20"/>
        </w:rPr>
        <w:t>sex</w:t>
      </w:r>
      <w:r w:rsidR="00A229B4" w:rsidRPr="00CA2835">
        <w:rPr>
          <w:sz w:val="20"/>
        </w:rPr>
        <w:t xml:space="preserve"> </w:t>
      </w:r>
    </w:p>
    <w:p w:rsidR="00052239" w:rsidRPr="00CA2835" w:rsidRDefault="00A229B4" w:rsidP="00A229B4">
      <w:pPr>
        <w:numPr>
          <w:ilvl w:val="0"/>
          <w:numId w:val="9"/>
        </w:numPr>
        <w:rPr>
          <w:sz w:val="20"/>
        </w:rPr>
      </w:pPr>
      <w:r w:rsidRPr="00CA2835">
        <w:rPr>
          <w:sz w:val="20"/>
        </w:rPr>
        <w:t xml:space="preserve">being a transsexual person (transsexuality is where someone has changed, is changing or has proposed changing their sex – called ‘gender reassignment’ in law) </w:t>
      </w:r>
    </w:p>
    <w:p w:rsidR="00052239" w:rsidRPr="00CA2835" w:rsidRDefault="00052239" w:rsidP="005272A9">
      <w:pPr>
        <w:numPr>
          <w:ilvl w:val="0"/>
          <w:numId w:val="9"/>
        </w:numPr>
        <w:rPr>
          <w:sz w:val="20"/>
        </w:rPr>
      </w:pPr>
      <w:r w:rsidRPr="00CA2835">
        <w:rPr>
          <w:sz w:val="20"/>
        </w:rPr>
        <w:t>sexual orientation (whether being lesbian, gay, bisexual or heterosexual)</w:t>
      </w:r>
    </w:p>
    <w:p w:rsidR="00052239" w:rsidRPr="00CA2835" w:rsidRDefault="00052239" w:rsidP="005272A9">
      <w:pPr>
        <w:numPr>
          <w:ilvl w:val="0"/>
          <w:numId w:val="9"/>
        </w:numPr>
        <w:rPr>
          <w:sz w:val="20"/>
        </w:rPr>
      </w:pPr>
      <w:r w:rsidRPr="00CA2835">
        <w:rPr>
          <w:sz w:val="20"/>
        </w:rPr>
        <w:t>disability (or because of something connected with their disability)</w:t>
      </w:r>
    </w:p>
    <w:p w:rsidR="00052239" w:rsidRPr="00CA2835" w:rsidRDefault="00052239" w:rsidP="005272A9">
      <w:pPr>
        <w:numPr>
          <w:ilvl w:val="0"/>
          <w:numId w:val="9"/>
        </w:numPr>
        <w:rPr>
          <w:sz w:val="20"/>
        </w:rPr>
      </w:pPr>
      <w:r w:rsidRPr="00CA2835">
        <w:rPr>
          <w:sz w:val="20"/>
        </w:rPr>
        <w:t>religion or belief</w:t>
      </w:r>
    </w:p>
    <w:p w:rsidR="00052239" w:rsidRPr="00CA2835" w:rsidRDefault="00052239" w:rsidP="005272A9">
      <w:pPr>
        <w:numPr>
          <w:ilvl w:val="0"/>
          <w:numId w:val="9"/>
        </w:numPr>
        <w:rPr>
          <w:sz w:val="20"/>
        </w:rPr>
      </w:pPr>
      <w:r w:rsidRPr="00CA2835">
        <w:rPr>
          <w:sz w:val="20"/>
        </w:rPr>
        <w:t>having just had a baby or being pregnant</w:t>
      </w:r>
    </w:p>
    <w:p w:rsidR="00052239" w:rsidRPr="00CA2835" w:rsidRDefault="00052239" w:rsidP="005272A9">
      <w:pPr>
        <w:numPr>
          <w:ilvl w:val="0"/>
          <w:numId w:val="9"/>
        </w:numPr>
        <w:rPr>
          <w:sz w:val="20"/>
        </w:rPr>
      </w:pPr>
      <w:r w:rsidRPr="00CA2835">
        <w:rPr>
          <w:sz w:val="20"/>
        </w:rPr>
        <w:t>being married or in a civil partnership, and</w:t>
      </w:r>
    </w:p>
    <w:p w:rsidR="00052239" w:rsidRPr="00CA2835" w:rsidRDefault="00052239" w:rsidP="005272A9">
      <w:pPr>
        <w:numPr>
          <w:ilvl w:val="0"/>
          <w:numId w:val="9"/>
        </w:numPr>
        <w:rPr>
          <w:sz w:val="20"/>
        </w:rPr>
      </w:pPr>
      <w:r w:rsidRPr="00CA2835">
        <w:rPr>
          <w:sz w:val="20"/>
        </w:rPr>
        <w:t>age.</w:t>
      </w:r>
    </w:p>
    <w:p w:rsidR="00052239" w:rsidRPr="00CA2835" w:rsidRDefault="00052239" w:rsidP="00052239">
      <w:pPr>
        <w:rPr>
          <w:sz w:val="20"/>
        </w:rPr>
      </w:pPr>
    </w:p>
    <w:p w:rsidR="00052239" w:rsidRPr="00CA2835" w:rsidRDefault="00052239" w:rsidP="00052239">
      <w:pPr>
        <w:rPr>
          <w:sz w:val="20"/>
        </w:rPr>
      </w:pPr>
      <w:r w:rsidRPr="00CA2835">
        <w:rPr>
          <w:sz w:val="20"/>
        </w:rPr>
        <w:t xml:space="preserve">Further information: </w:t>
      </w:r>
      <w:hyperlink r:id="rId23" w:history="1">
        <w:r w:rsidR="007D5295" w:rsidRPr="00CA2835">
          <w:rPr>
            <w:rStyle w:val="Hyperlink"/>
            <w:sz w:val="20"/>
          </w:rPr>
          <w:t>Equality Act Guidance</w:t>
        </w:r>
      </w:hyperlink>
    </w:p>
    <w:p w:rsidR="00052239" w:rsidRPr="00CA2835" w:rsidRDefault="00052239" w:rsidP="00052239">
      <w:pPr>
        <w:rPr>
          <w:rFonts w:cs="Arial"/>
          <w:sz w:val="20"/>
        </w:rPr>
      </w:pPr>
    </w:p>
    <w:p w:rsidR="00052239" w:rsidRPr="00CA2835" w:rsidRDefault="00052239" w:rsidP="00052239">
      <w:pPr>
        <w:rPr>
          <w:rFonts w:cs="Arial"/>
          <w:sz w:val="20"/>
        </w:rPr>
      </w:pPr>
      <w:r w:rsidRPr="00CA2835">
        <w:rPr>
          <w:rFonts w:cs="Arial"/>
          <w:sz w:val="20"/>
        </w:rPr>
        <w:t xml:space="preserve">As noted the Equality Act 2010 simplifies the current laws and puts them all together in one piece of legislation. In addition the </w:t>
      </w:r>
      <w:r w:rsidRPr="00CA2835">
        <w:rPr>
          <w:b/>
          <w:sz w:val="20"/>
        </w:rPr>
        <w:t xml:space="preserve">Specific Duties (Scotland Regulations 2012) </w:t>
      </w:r>
      <w:r w:rsidRPr="00CA2835">
        <w:rPr>
          <w:rFonts w:cs="Arial"/>
          <w:sz w:val="20"/>
          <w:lang w:val="en"/>
        </w:rPr>
        <w:t>require local authorities to do the following to enable better performance of the general equality duty:</w:t>
      </w:r>
    </w:p>
    <w:p w:rsidR="00052239" w:rsidRPr="00CA2835" w:rsidRDefault="00052239" w:rsidP="00052239">
      <w:pPr>
        <w:rPr>
          <w:rFonts w:cs="Arial"/>
          <w:sz w:val="20"/>
          <w:lang w:val="en"/>
        </w:rPr>
      </w:pPr>
    </w:p>
    <w:p w:rsidR="00052239" w:rsidRPr="00CA2835" w:rsidRDefault="00052239" w:rsidP="005272A9">
      <w:pPr>
        <w:numPr>
          <w:ilvl w:val="0"/>
          <w:numId w:val="10"/>
        </w:numPr>
        <w:rPr>
          <w:sz w:val="20"/>
        </w:rPr>
      </w:pPr>
      <w:r w:rsidRPr="00CA2835">
        <w:rPr>
          <w:sz w:val="20"/>
        </w:rPr>
        <w:t>report progress on mainstreaming the general equality duty</w:t>
      </w:r>
    </w:p>
    <w:p w:rsidR="00052239" w:rsidRPr="00CA2835" w:rsidRDefault="00052239" w:rsidP="005272A9">
      <w:pPr>
        <w:numPr>
          <w:ilvl w:val="0"/>
          <w:numId w:val="10"/>
        </w:numPr>
        <w:rPr>
          <w:sz w:val="20"/>
        </w:rPr>
      </w:pPr>
      <w:r w:rsidRPr="00CA2835">
        <w:rPr>
          <w:sz w:val="20"/>
        </w:rPr>
        <w:t>publish equality outcomes and report progress in meeting those</w:t>
      </w:r>
    </w:p>
    <w:p w:rsidR="00052239" w:rsidRPr="00CA2835" w:rsidRDefault="00052239" w:rsidP="005272A9">
      <w:pPr>
        <w:numPr>
          <w:ilvl w:val="0"/>
          <w:numId w:val="10"/>
        </w:numPr>
        <w:rPr>
          <w:sz w:val="20"/>
        </w:rPr>
      </w:pPr>
      <w:r w:rsidRPr="00CA2835">
        <w:rPr>
          <w:sz w:val="20"/>
        </w:rPr>
        <w:t>impact assess new or revised policies and practices as well as making arrangements to review existing policies and practices</w:t>
      </w:r>
      <w:r w:rsidRPr="00CA2835">
        <w:rPr>
          <w:sz w:val="20"/>
        </w:rPr>
        <w:br/>
        <w:t>gather, use and publish employee information</w:t>
      </w:r>
    </w:p>
    <w:p w:rsidR="00052239" w:rsidRPr="00CA2835" w:rsidRDefault="00052239" w:rsidP="005272A9">
      <w:pPr>
        <w:numPr>
          <w:ilvl w:val="0"/>
          <w:numId w:val="10"/>
        </w:numPr>
        <w:rPr>
          <w:sz w:val="20"/>
        </w:rPr>
      </w:pPr>
      <w:r w:rsidRPr="00CA2835">
        <w:rPr>
          <w:sz w:val="20"/>
        </w:rPr>
        <w:t>publish gender pay gap information and an equal pay statement</w:t>
      </w:r>
    </w:p>
    <w:p w:rsidR="00052239" w:rsidRPr="00CA2835" w:rsidRDefault="00052239" w:rsidP="005272A9">
      <w:pPr>
        <w:numPr>
          <w:ilvl w:val="0"/>
          <w:numId w:val="10"/>
        </w:numPr>
        <w:rPr>
          <w:sz w:val="20"/>
        </w:rPr>
      </w:pPr>
      <w:r w:rsidRPr="00CA2835">
        <w:rPr>
          <w:sz w:val="20"/>
        </w:rPr>
        <w:t>consider adding equality award criteria and contract conditions in public procurement exercises.</w:t>
      </w:r>
    </w:p>
    <w:p w:rsidR="00052239" w:rsidRPr="00CA2835" w:rsidRDefault="00052239" w:rsidP="00052239">
      <w:pPr>
        <w:rPr>
          <w:sz w:val="20"/>
        </w:rPr>
      </w:pPr>
    </w:p>
    <w:p w:rsidR="00052239" w:rsidRPr="00CA2835" w:rsidRDefault="00052239" w:rsidP="00052239">
      <w:pPr>
        <w:rPr>
          <w:sz w:val="20"/>
        </w:rPr>
      </w:pPr>
      <w:r w:rsidRPr="00CA2835">
        <w:rPr>
          <w:sz w:val="20"/>
        </w:rPr>
        <w:t xml:space="preserve">Further information: </w:t>
      </w:r>
      <w:hyperlink r:id="rId24" w:history="1">
        <w:r w:rsidR="007D5295" w:rsidRPr="00CA2835">
          <w:rPr>
            <w:rStyle w:val="Hyperlink"/>
            <w:sz w:val="20"/>
          </w:rPr>
          <w:t>Understanding Scottish Specific Public Sector Equality Duties</w:t>
        </w:r>
      </w:hyperlink>
    </w:p>
    <w:p w:rsidR="00052239" w:rsidRPr="00CA2835" w:rsidRDefault="00052239" w:rsidP="00052239">
      <w:pPr>
        <w:rPr>
          <w:sz w:val="20"/>
        </w:rPr>
      </w:pPr>
    </w:p>
    <w:p w:rsidR="00CA2835" w:rsidRDefault="00CA2835" w:rsidP="00052239">
      <w:pPr>
        <w:rPr>
          <w:b/>
          <w:sz w:val="20"/>
        </w:rPr>
      </w:pPr>
    </w:p>
    <w:p w:rsidR="007D5295" w:rsidRPr="00CA2835" w:rsidRDefault="00CA2835" w:rsidP="00052239">
      <w:pPr>
        <w:rPr>
          <w:b/>
          <w:sz w:val="20"/>
        </w:rPr>
      </w:pPr>
      <w:r w:rsidRPr="00CA2835">
        <w:rPr>
          <w:b/>
          <w:sz w:val="20"/>
        </w:rPr>
        <w:t>Fairer Scotland Duty</w:t>
      </w:r>
    </w:p>
    <w:p w:rsidR="00CA2835" w:rsidRDefault="00CA2835" w:rsidP="00052239">
      <w:pPr>
        <w:rPr>
          <w:sz w:val="20"/>
        </w:rPr>
      </w:pPr>
      <w:r>
        <w:rPr>
          <w:sz w:val="20"/>
        </w:rPr>
        <w:t xml:space="preserve">Authorities should also consider Socio-Economic Impacts where appropriate.  Further information: </w:t>
      </w:r>
      <w:hyperlink r:id="rId25" w:history="1">
        <w:r w:rsidRPr="00CA2835">
          <w:rPr>
            <w:rStyle w:val="Hyperlink"/>
            <w:sz w:val="20"/>
          </w:rPr>
          <w:t>Fairer Scotland Duty Interim Guidance</w:t>
        </w:r>
      </w:hyperlink>
    </w:p>
    <w:p w:rsidR="00CA2835" w:rsidRDefault="00CA2835" w:rsidP="00052239">
      <w:pPr>
        <w:rPr>
          <w:b/>
          <w:sz w:val="20"/>
        </w:rPr>
      </w:pPr>
    </w:p>
    <w:p w:rsidR="00CA2835" w:rsidRDefault="00CA2835" w:rsidP="00052239">
      <w:pPr>
        <w:rPr>
          <w:b/>
          <w:sz w:val="20"/>
        </w:rPr>
      </w:pPr>
    </w:p>
    <w:p w:rsidR="00B25BF3" w:rsidRPr="00CA2835" w:rsidRDefault="00052239" w:rsidP="00052239">
      <w:pPr>
        <w:rPr>
          <w:sz w:val="20"/>
        </w:rPr>
      </w:pPr>
      <w:r w:rsidRPr="00CA2835">
        <w:rPr>
          <w:b/>
          <w:sz w:val="20"/>
        </w:rPr>
        <w:t>Enforcement</w:t>
      </w:r>
      <w:r w:rsidRPr="00CA2835">
        <w:rPr>
          <w:sz w:val="20"/>
        </w:rPr>
        <w:br/>
        <w:t>Judicial review of an authority can be taken by any person, including the Equality and Human Rights Commission (EHRC) or a group of people, with an interest, in respect of alleged failure to comply with the general equality duty.  Only the EHRC can enforce the specific duties.   A failure to comply with the specific duties may however be used as evidence of a failure to comply with the general duty.</w:t>
      </w:r>
    </w:p>
    <w:sectPr w:rsidR="00B25BF3" w:rsidRPr="00CA2835" w:rsidSect="002101EA">
      <w:pgSz w:w="16838" w:h="11906" w:orient="landscape" w:code="9"/>
      <w:pgMar w:top="851" w:right="1178" w:bottom="1135"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B5C" w:rsidRDefault="00482B5C">
      <w:r>
        <w:separator/>
      </w:r>
    </w:p>
  </w:endnote>
  <w:endnote w:type="continuationSeparator" w:id="0">
    <w:p w:rsidR="00482B5C" w:rsidRDefault="00482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E12" w:rsidRDefault="00E13E12">
    <w:pPr>
      <w:pStyle w:val="Footer"/>
      <w:rPr>
        <w:sz w:val="16"/>
      </w:rPr>
    </w:pP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\\cpfpsclc01fs\MyDocs$\quinnc\Documents\Desktop\Equalities\EQIA\Equality Screening Form March 2019 Training draft.doc</w:t>
    </w:r>
    <w:r>
      <w:rPr>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B5C" w:rsidRDefault="00482B5C">
      <w:r>
        <w:separator/>
      </w:r>
    </w:p>
  </w:footnote>
  <w:footnote w:type="continuationSeparator" w:id="0">
    <w:p w:rsidR="00482B5C" w:rsidRDefault="00482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E12" w:rsidRDefault="00E13E12" w:rsidP="00064E79">
    <w:pPr>
      <w:pStyle w:val="Header"/>
      <w:tabs>
        <w:tab w:val="left" w:pos="825"/>
        <w:tab w:val="right" w:pos="14547"/>
      </w:tabs>
      <w:jc w:val="right"/>
      <w:rPr>
        <w:b/>
      </w:rPr>
    </w:pPr>
    <w:r>
      <w:rPr>
        <w:b/>
        <w:noProof/>
      </w:rPr>
      <w:t>EQIA Screening Form</w:t>
    </w:r>
  </w:p>
  <w:p w:rsidR="00E13E12" w:rsidRPr="00064E79" w:rsidRDefault="00E13E12" w:rsidP="00CE2D80">
    <w:pPr>
      <w:pStyle w:val="Header"/>
      <w:jc w:val="righ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F1FC2"/>
    <w:multiLevelType w:val="hybridMultilevel"/>
    <w:tmpl w:val="3DA2BC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D343A"/>
    <w:multiLevelType w:val="hybridMultilevel"/>
    <w:tmpl w:val="B04CDCC4"/>
    <w:lvl w:ilvl="0" w:tplc="08090001">
      <w:start w:val="1"/>
      <w:numFmt w:val="bullet"/>
      <w:lvlText w:val=""/>
      <w:lvlJc w:val="left"/>
      <w:pPr>
        <w:tabs>
          <w:tab w:val="num" w:pos="1430"/>
        </w:tabs>
        <w:ind w:left="1430" w:hanging="360"/>
      </w:pPr>
      <w:rPr>
        <w:rFonts w:ascii="Symbol" w:hAnsi="Symbol" w:hint="default"/>
      </w:rPr>
    </w:lvl>
    <w:lvl w:ilvl="1" w:tplc="08090003" w:tentative="1">
      <w:start w:val="1"/>
      <w:numFmt w:val="bullet"/>
      <w:lvlText w:val="o"/>
      <w:lvlJc w:val="left"/>
      <w:pPr>
        <w:tabs>
          <w:tab w:val="num" w:pos="2150"/>
        </w:tabs>
        <w:ind w:left="2150" w:hanging="360"/>
      </w:pPr>
      <w:rPr>
        <w:rFonts w:ascii="Courier New" w:hAnsi="Courier New" w:cs="Courier New" w:hint="default"/>
      </w:rPr>
    </w:lvl>
    <w:lvl w:ilvl="2" w:tplc="08090005" w:tentative="1">
      <w:start w:val="1"/>
      <w:numFmt w:val="bullet"/>
      <w:lvlText w:val=""/>
      <w:lvlJc w:val="left"/>
      <w:pPr>
        <w:tabs>
          <w:tab w:val="num" w:pos="2870"/>
        </w:tabs>
        <w:ind w:left="2870" w:hanging="360"/>
      </w:pPr>
      <w:rPr>
        <w:rFonts w:ascii="Wingdings" w:hAnsi="Wingdings" w:hint="default"/>
      </w:rPr>
    </w:lvl>
    <w:lvl w:ilvl="3" w:tplc="08090001" w:tentative="1">
      <w:start w:val="1"/>
      <w:numFmt w:val="bullet"/>
      <w:lvlText w:val=""/>
      <w:lvlJc w:val="left"/>
      <w:pPr>
        <w:tabs>
          <w:tab w:val="num" w:pos="3590"/>
        </w:tabs>
        <w:ind w:left="3590" w:hanging="360"/>
      </w:pPr>
      <w:rPr>
        <w:rFonts w:ascii="Symbol" w:hAnsi="Symbol" w:hint="default"/>
      </w:rPr>
    </w:lvl>
    <w:lvl w:ilvl="4" w:tplc="08090003" w:tentative="1">
      <w:start w:val="1"/>
      <w:numFmt w:val="bullet"/>
      <w:lvlText w:val="o"/>
      <w:lvlJc w:val="left"/>
      <w:pPr>
        <w:tabs>
          <w:tab w:val="num" w:pos="4310"/>
        </w:tabs>
        <w:ind w:left="4310" w:hanging="360"/>
      </w:pPr>
      <w:rPr>
        <w:rFonts w:ascii="Courier New" w:hAnsi="Courier New" w:cs="Courier New" w:hint="default"/>
      </w:rPr>
    </w:lvl>
    <w:lvl w:ilvl="5" w:tplc="08090005" w:tentative="1">
      <w:start w:val="1"/>
      <w:numFmt w:val="bullet"/>
      <w:lvlText w:val=""/>
      <w:lvlJc w:val="left"/>
      <w:pPr>
        <w:tabs>
          <w:tab w:val="num" w:pos="5030"/>
        </w:tabs>
        <w:ind w:left="5030" w:hanging="360"/>
      </w:pPr>
      <w:rPr>
        <w:rFonts w:ascii="Wingdings" w:hAnsi="Wingdings" w:hint="default"/>
      </w:rPr>
    </w:lvl>
    <w:lvl w:ilvl="6" w:tplc="08090001" w:tentative="1">
      <w:start w:val="1"/>
      <w:numFmt w:val="bullet"/>
      <w:lvlText w:val=""/>
      <w:lvlJc w:val="left"/>
      <w:pPr>
        <w:tabs>
          <w:tab w:val="num" w:pos="5750"/>
        </w:tabs>
        <w:ind w:left="5750" w:hanging="360"/>
      </w:pPr>
      <w:rPr>
        <w:rFonts w:ascii="Symbol" w:hAnsi="Symbol" w:hint="default"/>
      </w:rPr>
    </w:lvl>
    <w:lvl w:ilvl="7" w:tplc="08090003" w:tentative="1">
      <w:start w:val="1"/>
      <w:numFmt w:val="bullet"/>
      <w:lvlText w:val="o"/>
      <w:lvlJc w:val="left"/>
      <w:pPr>
        <w:tabs>
          <w:tab w:val="num" w:pos="6470"/>
        </w:tabs>
        <w:ind w:left="6470" w:hanging="360"/>
      </w:pPr>
      <w:rPr>
        <w:rFonts w:ascii="Courier New" w:hAnsi="Courier New" w:cs="Courier New" w:hint="default"/>
      </w:rPr>
    </w:lvl>
    <w:lvl w:ilvl="8" w:tplc="08090005" w:tentative="1">
      <w:start w:val="1"/>
      <w:numFmt w:val="bullet"/>
      <w:lvlText w:val=""/>
      <w:lvlJc w:val="left"/>
      <w:pPr>
        <w:tabs>
          <w:tab w:val="num" w:pos="7190"/>
        </w:tabs>
        <w:ind w:left="7190" w:hanging="360"/>
      </w:pPr>
      <w:rPr>
        <w:rFonts w:ascii="Wingdings" w:hAnsi="Wingdings" w:hint="default"/>
      </w:rPr>
    </w:lvl>
  </w:abstractNum>
  <w:abstractNum w:abstractNumId="2" w15:restartNumberingAfterBreak="0">
    <w:nsid w:val="0B922179"/>
    <w:multiLevelType w:val="hybridMultilevel"/>
    <w:tmpl w:val="CC3C92E4"/>
    <w:lvl w:ilvl="0" w:tplc="0809000B">
      <w:start w:val="1"/>
      <w:numFmt w:val="bullet"/>
      <w:lvlText w:val=""/>
      <w:lvlJc w:val="left"/>
      <w:pPr>
        <w:tabs>
          <w:tab w:val="num" w:pos="680"/>
        </w:tabs>
        <w:ind w:left="680" w:hanging="340"/>
      </w:pPr>
      <w:rPr>
        <w:rFonts w:ascii="Wingdings" w:hAnsi="Wingdings" w:hint="default"/>
      </w:rPr>
    </w:lvl>
    <w:lvl w:ilvl="1" w:tplc="0809000B">
      <w:start w:val="1"/>
      <w:numFmt w:val="bullet"/>
      <w:lvlText w:val=""/>
      <w:lvlJc w:val="left"/>
      <w:pPr>
        <w:tabs>
          <w:tab w:val="num" w:pos="1780"/>
        </w:tabs>
        <w:ind w:left="1780" w:hanging="360"/>
      </w:pPr>
      <w:rPr>
        <w:rFonts w:ascii="Wingdings" w:hAnsi="Wingdings"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3" w15:restartNumberingAfterBreak="0">
    <w:nsid w:val="158A77B2"/>
    <w:multiLevelType w:val="hybridMultilevel"/>
    <w:tmpl w:val="5B1E2166"/>
    <w:lvl w:ilvl="0" w:tplc="989405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345E5"/>
    <w:multiLevelType w:val="hybridMultilevel"/>
    <w:tmpl w:val="A168C09C"/>
    <w:lvl w:ilvl="0" w:tplc="254E9F26">
      <w:start w:val="1"/>
      <w:numFmt w:val="decimal"/>
      <w:lvlText w:val="Step %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99C1B35"/>
    <w:multiLevelType w:val="hybridMultilevel"/>
    <w:tmpl w:val="E56288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68784"/>
    <w:multiLevelType w:val="hybridMultilevel"/>
    <w:tmpl w:val="F1A9F9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89472B3"/>
    <w:multiLevelType w:val="hybridMultilevel"/>
    <w:tmpl w:val="C45CB7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CB96BE1"/>
    <w:multiLevelType w:val="hybridMultilevel"/>
    <w:tmpl w:val="7DE8CAA8"/>
    <w:lvl w:ilvl="0" w:tplc="989405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EF7F53"/>
    <w:multiLevelType w:val="hybridMultilevel"/>
    <w:tmpl w:val="BC849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0C3A79"/>
    <w:multiLevelType w:val="hybridMultilevel"/>
    <w:tmpl w:val="58F4E23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C150C6"/>
    <w:multiLevelType w:val="hybridMultilevel"/>
    <w:tmpl w:val="2A9E34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6730CF"/>
    <w:multiLevelType w:val="hybridMultilevel"/>
    <w:tmpl w:val="79B8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E83B9C"/>
    <w:multiLevelType w:val="hybridMultilevel"/>
    <w:tmpl w:val="033A193E"/>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9B1E45"/>
    <w:multiLevelType w:val="hybridMultilevel"/>
    <w:tmpl w:val="26FE5FEE"/>
    <w:lvl w:ilvl="0" w:tplc="989405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B7283D"/>
    <w:multiLevelType w:val="hybridMultilevel"/>
    <w:tmpl w:val="4DDEA744"/>
    <w:lvl w:ilvl="0" w:tplc="254E9F26">
      <w:start w:val="1"/>
      <w:numFmt w:val="decimal"/>
      <w:lvlText w:val="Step %1."/>
      <w:lvlJc w:val="left"/>
      <w:pPr>
        <w:tabs>
          <w:tab w:val="num" w:pos="360"/>
        </w:tabs>
        <w:ind w:left="360" w:hanging="360"/>
      </w:pPr>
      <w:rPr>
        <w:rFonts w:hint="default"/>
      </w:rPr>
    </w:lvl>
    <w:lvl w:ilvl="1" w:tplc="5B94BA12">
      <w:start w:val="1"/>
      <w:numFmt w:val="bullet"/>
      <w:lvlText w:val=""/>
      <w:lvlJc w:val="left"/>
      <w:pPr>
        <w:tabs>
          <w:tab w:val="num" w:pos="1060"/>
        </w:tabs>
        <w:ind w:left="1060" w:hanging="34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46EE4DCF"/>
    <w:multiLevelType w:val="hybridMultilevel"/>
    <w:tmpl w:val="58A65AA2"/>
    <w:lvl w:ilvl="0" w:tplc="989405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F83D9F"/>
    <w:multiLevelType w:val="hybridMultilevel"/>
    <w:tmpl w:val="BE122F22"/>
    <w:lvl w:ilvl="0" w:tplc="143EF87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21D58D3"/>
    <w:multiLevelType w:val="hybridMultilevel"/>
    <w:tmpl w:val="D9B0C7F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F03ED2"/>
    <w:multiLevelType w:val="hybridMultilevel"/>
    <w:tmpl w:val="8272B0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151D34"/>
    <w:multiLevelType w:val="hybridMultilevel"/>
    <w:tmpl w:val="2AE2675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8B04AD"/>
    <w:multiLevelType w:val="hybridMultilevel"/>
    <w:tmpl w:val="271808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A068A4"/>
    <w:multiLevelType w:val="hybridMultilevel"/>
    <w:tmpl w:val="DE1ED4C8"/>
    <w:lvl w:ilvl="0" w:tplc="08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50D4DB0"/>
    <w:multiLevelType w:val="hybridMultilevel"/>
    <w:tmpl w:val="2DCC7A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B7754BB"/>
    <w:multiLevelType w:val="hybridMultilevel"/>
    <w:tmpl w:val="B3F085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B877B4"/>
    <w:multiLevelType w:val="hybridMultilevel"/>
    <w:tmpl w:val="DF7409F0"/>
    <w:lvl w:ilvl="0" w:tplc="254E9F26">
      <w:start w:val="1"/>
      <w:numFmt w:val="decimal"/>
      <w:lvlText w:val="Step %1."/>
      <w:lvlJc w:val="left"/>
      <w:pPr>
        <w:tabs>
          <w:tab w:val="num" w:pos="1353"/>
        </w:tabs>
        <w:ind w:left="1353" w:hanging="360"/>
      </w:pPr>
      <w:rPr>
        <w:rFonts w:hint="default"/>
      </w:rPr>
    </w:lvl>
    <w:lvl w:ilvl="1" w:tplc="08090019" w:tentative="1">
      <w:start w:val="1"/>
      <w:numFmt w:val="lowerLetter"/>
      <w:lvlText w:val="%2."/>
      <w:lvlJc w:val="left"/>
      <w:pPr>
        <w:tabs>
          <w:tab w:val="num" w:pos="2433"/>
        </w:tabs>
        <w:ind w:left="2433" w:hanging="360"/>
      </w:pPr>
    </w:lvl>
    <w:lvl w:ilvl="2" w:tplc="0809001B" w:tentative="1">
      <w:start w:val="1"/>
      <w:numFmt w:val="lowerRoman"/>
      <w:lvlText w:val="%3."/>
      <w:lvlJc w:val="right"/>
      <w:pPr>
        <w:tabs>
          <w:tab w:val="num" w:pos="3153"/>
        </w:tabs>
        <w:ind w:left="3153" w:hanging="180"/>
      </w:pPr>
    </w:lvl>
    <w:lvl w:ilvl="3" w:tplc="0809000F" w:tentative="1">
      <w:start w:val="1"/>
      <w:numFmt w:val="decimal"/>
      <w:lvlText w:val="%4."/>
      <w:lvlJc w:val="left"/>
      <w:pPr>
        <w:tabs>
          <w:tab w:val="num" w:pos="3873"/>
        </w:tabs>
        <w:ind w:left="3873" w:hanging="360"/>
      </w:pPr>
    </w:lvl>
    <w:lvl w:ilvl="4" w:tplc="08090019" w:tentative="1">
      <w:start w:val="1"/>
      <w:numFmt w:val="lowerLetter"/>
      <w:lvlText w:val="%5."/>
      <w:lvlJc w:val="left"/>
      <w:pPr>
        <w:tabs>
          <w:tab w:val="num" w:pos="4593"/>
        </w:tabs>
        <w:ind w:left="4593" w:hanging="360"/>
      </w:pPr>
    </w:lvl>
    <w:lvl w:ilvl="5" w:tplc="0809001B" w:tentative="1">
      <w:start w:val="1"/>
      <w:numFmt w:val="lowerRoman"/>
      <w:lvlText w:val="%6."/>
      <w:lvlJc w:val="right"/>
      <w:pPr>
        <w:tabs>
          <w:tab w:val="num" w:pos="5313"/>
        </w:tabs>
        <w:ind w:left="5313" w:hanging="180"/>
      </w:pPr>
    </w:lvl>
    <w:lvl w:ilvl="6" w:tplc="0809000F" w:tentative="1">
      <w:start w:val="1"/>
      <w:numFmt w:val="decimal"/>
      <w:lvlText w:val="%7."/>
      <w:lvlJc w:val="left"/>
      <w:pPr>
        <w:tabs>
          <w:tab w:val="num" w:pos="6033"/>
        </w:tabs>
        <w:ind w:left="6033" w:hanging="360"/>
      </w:pPr>
    </w:lvl>
    <w:lvl w:ilvl="7" w:tplc="08090019" w:tentative="1">
      <w:start w:val="1"/>
      <w:numFmt w:val="lowerLetter"/>
      <w:lvlText w:val="%8."/>
      <w:lvlJc w:val="left"/>
      <w:pPr>
        <w:tabs>
          <w:tab w:val="num" w:pos="6753"/>
        </w:tabs>
        <w:ind w:left="6753" w:hanging="360"/>
      </w:pPr>
    </w:lvl>
    <w:lvl w:ilvl="8" w:tplc="0809001B" w:tentative="1">
      <w:start w:val="1"/>
      <w:numFmt w:val="lowerRoman"/>
      <w:lvlText w:val="%9."/>
      <w:lvlJc w:val="right"/>
      <w:pPr>
        <w:tabs>
          <w:tab w:val="num" w:pos="7473"/>
        </w:tabs>
        <w:ind w:left="7473" w:hanging="180"/>
      </w:pPr>
    </w:lvl>
  </w:abstractNum>
  <w:num w:numId="1">
    <w:abstractNumId w:val="15"/>
  </w:num>
  <w:num w:numId="2">
    <w:abstractNumId w:val="20"/>
  </w:num>
  <w:num w:numId="3">
    <w:abstractNumId w:val="10"/>
  </w:num>
  <w:num w:numId="4">
    <w:abstractNumId w:val="22"/>
  </w:num>
  <w:num w:numId="5">
    <w:abstractNumId w:val="6"/>
  </w:num>
  <w:num w:numId="6">
    <w:abstractNumId w:val="18"/>
  </w:num>
  <w:num w:numId="7">
    <w:abstractNumId w:val="7"/>
  </w:num>
  <w:num w:numId="8">
    <w:abstractNumId w:val="17"/>
  </w:num>
  <w:num w:numId="9">
    <w:abstractNumId w:val="9"/>
  </w:num>
  <w:num w:numId="10">
    <w:abstractNumId w:val="1"/>
  </w:num>
  <w:num w:numId="11">
    <w:abstractNumId w:val="2"/>
  </w:num>
  <w:num w:numId="12">
    <w:abstractNumId w:val="4"/>
  </w:num>
  <w:num w:numId="13">
    <w:abstractNumId w:val="23"/>
  </w:num>
  <w:num w:numId="14">
    <w:abstractNumId w:val="25"/>
  </w:num>
  <w:num w:numId="15">
    <w:abstractNumId w:val="13"/>
  </w:num>
  <w:num w:numId="16">
    <w:abstractNumId w:val="12"/>
  </w:num>
  <w:num w:numId="17">
    <w:abstractNumId w:val="21"/>
  </w:num>
  <w:num w:numId="18">
    <w:abstractNumId w:val="5"/>
  </w:num>
  <w:num w:numId="19">
    <w:abstractNumId w:val="11"/>
  </w:num>
  <w:num w:numId="20">
    <w:abstractNumId w:val="19"/>
  </w:num>
  <w:num w:numId="21">
    <w:abstractNumId w:val="24"/>
  </w:num>
  <w:num w:numId="22">
    <w:abstractNumId w:val="0"/>
  </w:num>
  <w:num w:numId="23">
    <w:abstractNumId w:val="8"/>
  </w:num>
  <w:num w:numId="24">
    <w:abstractNumId w:val="3"/>
  </w:num>
  <w:num w:numId="25">
    <w:abstractNumId w:val="14"/>
  </w:num>
  <w:num w:numId="26">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BF3"/>
    <w:rsid w:val="00052239"/>
    <w:rsid w:val="00053F44"/>
    <w:rsid w:val="00057FB8"/>
    <w:rsid w:val="00063F60"/>
    <w:rsid w:val="00064E79"/>
    <w:rsid w:val="000706CA"/>
    <w:rsid w:val="00073407"/>
    <w:rsid w:val="00073CFF"/>
    <w:rsid w:val="00077E39"/>
    <w:rsid w:val="00085E32"/>
    <w:rsid w:val="0008624C"/>
    <w:rsid w:val="0008714A"/>
    <w:rsid w:val="00087C6A"/>
    <w:rsid w:val="0009480A"/>
    <w:rsid w:val="00094840"/>
    <w:rsid w:val="000B5F3B"/>
    <w:rsid w:val="000B6735"/>
    <w:rsid w:val="000C76EE"/>
    <w:rsid w:val="000E4CA3"/>
    <w:rsid w:val="000E5DD7"/>
    <w:rsid w:val="000F0870"/>
    <w:rsid w:val="000F0C7E"/>
    <w:rsid w:val="00104987"/>
    <w:rsid w:val="00114156"/>
    <w:rsid w:val="00124879"/>
    <w:rsid w:val="0012536F"/>
    <w:rsid w:val="0013070E"/>
    <w:rsid w:val="0013508F"/>
    <w:rsid w:val="001426FD"/>
    <w:rsid w:val="0015074D"/>
    <w:rsid w:val="00163A6F"/>
    <w:rsid w:val="00164CBF"/>
    <w:rsid w:val="0016790C"/>
    <w:rsid w:val="00176181"/>
    <w:rsid w:val="00177E1F"/>
    <w:rsid w:val="00177FC7"/>
    <w:rsid w:val="001816F7"/>
    <w:rsid w:val="00183998"/>
    <w:rsid w:val="001B171C"/>
    <w:rsid w:val="001C5F12"/>
    <w:rsid w:val="001C7E75"/>
    <w:rsid w:val="001D4004"/>
    <w:rsid w:val="001F234B"/>
    <w:rsid w:val="002101EA"/>
    <w:rsid w:val="0021793B"/>
    <w:rsid w:val="002209C3"/>
    <w:rsid w:val="00221477"/>
    <w:rsid w:val="002244F6"/>
    <w:rsid w:val="00225422"/>
    <w:rsid w:val="00246BB5"/>
    <w:rsid w:val="00250147"/>
    <w:rsid w:val="00262DD8"/>
    <w:rsid w:val="00273AF0"/>
    <w:rsid w:val="00275D4A"/>
    <w:rsid w:val="0029498D"/>
    <w:rsid w:val="00297E01"/>
    <w:rsid w:val="002A0098"/>
    <w:rsid w:val="002A4E78"/>
    <w:rsid w:val="002B31B4"/>
    <w:rsid w:val="002B66F4"/>
    <w:rsid w:val="002C0B4C"/>
    <w:rsid w:val="002D10C9"/>
    <w:rsid w:val="002D24C1"/>
    <w:rsid w:val="002F241A"/>
    <w:rsid w:val="00307C9E"/>
    <w:rsid w:val="003133B2"/>
    <w:rsid w:val="003135B0"/>
    <w:rsid w:val="00325E1D"/>
    <w:rsid w:val="003358CC"/>
    <w:rsid w:val="00335EC6"/>
    <w:rsid w:val="00340934"/>
    <w:rsid w:val="003426B7"/>
    <w:rsid w:val="00345766"/>
    <w:rsid w:val="00346502"/>
    <w:rsid w:val="00352B4A"/>
    <w:rsid w:val="0036175C"/>
    <w:rsid w:val="00362564"/>
    <w:rsid w:val="00366C2C"/>
    <w:rsid w:val="0037185D"/>
    <w:rsid w:val="00374DBE"/>
    <w:rsid w:val="00381A23"/>
    <w:rsid w:val="0038355C"/>
    <w:rsid w:val="00391371"/>
    <w:rsid w:val="003A7E67"/>
    <w:rsid w:val="003B208B"/>
    <w:rsid w:val="003B6B67"/>
    <w:rsid w:val="003B7FAA"/>
    <w:rsid w:val="003C5904"/>
    <w:rsid w:val="003D1827"/>
    <w:rsid w:val="003E6EE9"/>
    <w:rsid w:val="003F1DCB"/>
    <w:rsid w:val="00400A19"/>
    <w:rsid w:val="00405005"/>
    <w:rsid w:val="00412050"/>
    <w:rsid w:val="004309F5"/>
    <w:rsid w:val="00434203"/>
    <w:rsid w:val="00460F93"/>
    <w:rsid w:val="00467B79"/>
    <w:rsid w:val="00471B2B"/>
    <w:rsid w:val="00473766"/>
    <w:rsid w:val="00477D19"/>
    <w:rsid w:val="00482B5C"/>
    <w:rsid w:val="00487C60"/>
    <w:rsid w:val="0049104F"/>
    <w:rsid w:val="00495082"/>
    <w:rsid w:val="00496CF3"/>
    <w:rsid w:val="004A5DD7"/>
    <w:rsid w:val="004B614C"/>
    <w:rsid w:val="004C043C"/>
    <w:rsid w:val="004C2554"/>
    <w:rsid w:val="004C4067"/>
    <w:rsid w:val="004C6B7A"/>
    <w:rsid w:val="004F292C"/>
    <w:rsid w:val="00505CF9"/>
    <w:rsid w:val="00514812"/>
    <w:rsid w:val="00515712"/>
    <w:rsid w:val="00517085"/>
    <w:rsid w:val="0052689E"/>
    <w:rsid w:val="00527188"/>
    <w:rsid w:val="005272A9"/>
    <w:rsid w:val="00527358"/>
    <w:rsid w:val="00530518"/>
    <w:rsid w:val="00532567"/>
    <w:rsid w:val="005376CB"/>
    <w:rsid w:val="00537B1F"/>
    <w:rsid w:val="00540CDB"/>
    <w:rsid w:val="005427A5"/>
    <w:rsid w:val="0054365E"/>
    <w:rsid w:val="005510D1"/>
    <w:rsid w:val="00566578"/>
    <w:rsid w:val="005700DD"/>
    <w:rsid w:val="00572578"/>
    <w:rsid w:val="00572612"/>
    <w:rsid w:val="0057452E"/>
    <w:rsid w:val="0057787F"/>
    <w:rsid w:val="00581ED9"/>
    <w:rsid w:val="00591E22"/>
    <w:rsid w:val="0059262E"/>
    <w:rsid w:val="00592EBA"/>
    <w:rsid w:val="00595C1B"/>
    <w:rsid w:val="005A16AE"/>
    <w:rsid w:val="005B4936"/>
    <w:rsid w:val="005B4DBA"/>
    <w:rsid w:val="005B5549"/>
    <w:rsid w:val="005D25A6"/>
    <w:rsid w:val="005E5A56"/>
    <w:rsid w:val="005F3BDB"/>
    <w:rsid w:val="005F3FF5"/>
    <w:rsid w:val="00603CCF"/>
    <w:rsid w:val="00605421"/>
    <w:rsid w:val="00606288"/>
    <w:rsid w:val="00612995"/>
    <w:rsid w:val="00613521"/>
    <w:rsid w:val="006143BD"/>
    <w:rsid w:val="00614A88"/>
    <w:rsid w:val="006179E5"/>
    <w:rsid w:val="00622D3D"/>
    <w:rsid w:val="0062562D"/>
    <w:rsid w:val="00633695"/>
    <w:rsid w:val="006408DF"/>
    <w:rsid w:val="006436DF"/>
    <w:rsid w:val="006512DD"/>
    <w:rsid w:val="00651D53"/>
    <w:rsid w:val="00661081"/>
    <w:rsid w:val="006613BA"/>
    <w:rsid w:val="00662EB4"/>
    <w:rsid w:val="00665243"/>
    <w:rsid w:val="006714F6"/>
    <w:rsid w:val="00674DF3"/>
    <w:rsid w:val="00681070"/>
    <w:rsid w:val="00684D85"/>
    <w:rsid w:val="00697CBC"/>
    <w:rsid w:val="006A6F61"/>
    <w:rsid w:val="006B4042"/>
    <w:rsid w:val="006D3284"/>
    <w:rsid w:val="006F340C"/>
    <w:rsid w:val="00700D28"/>
    <w:rsid w:val="0070176D"/>
    <w:rsid w:val="00702265"/>
    <w:rsid w:val="007073B2"/>
    <w:rsid w:val="00711922"/>
    <w:rsid w:val="00716EFA"/>
    <w:rsid w:val="00724573"/>
    <w:rsid w:val="00726CB5"/>
    <w:rsid w:val="00731DA5"/>
    <w:rsid w:val="0073629D"/>
    <w:rsid w:val="00737DEA"/>
    <w:rsid w:val="00763FD0"/>
    <w:rsid w:val="00765A32"/>
    <w:rsid w:val="007672DC"/>
    <w:rsid w:val="007674AE"/>
    <w:rsid w:val="00772287"/>
    <w:rsid w:val="0078155B"/>
    <w:rsid w:val="00781A47"/>
    <w:rsid w:val="00781F6A"/>
    <w:rsid w:val="00797CEA"/>
    <w:rsid w:val="00797EAC"/>
    <w:rsid w:val="007A4F3F"/>
    <w:rsid w:val="007D5295"/>
    <w:rsid w:val="007D6111"/>
    <w:rsid w:val="007E5B43"/>
    <w:rsid w:val="007F1170"/>
    <w:rsid w:val="00805216"/>
    <w:rsid w:val="008128CC"/>
    <w:rsid w:val="00812CE8"/>
    <w:rsid w:val="008170D5"/>
    <w:rsid w:val="00825102"/>
    <w:rsid w:val="00827005"/>
    <w:rsid w:val="008332BF"/>
    <w:rsid w:val="008412C8"/>
    <w:rsid w:val="0086670C"/>
    <w:rsid w:val="00867152"/>
    <w:rsid w:val="008746B8"/>
    <w:rsid w:val="00874EAF"/>
    <w:rsid w:val="00876C72"/>
    <w:rsid w:val="008832A9"/>
    <w:rsid w:val="0088357C"/>
    <w:rsid w:val="00885D91"/>
    <w:rsid w:val="008900A9"/>
    <w:rsid w:val="00890BE9"/>
    <w:rsid w:val="0089298E"/>
    <w:rsid w:val="00894F47"/>
    <w:rsid w:val="0089518D"/>
    <w:rsid w:val="00895318"/>
    <w:rsid w:val="008A2BA4"/>
    <w:rsid w:val="008A731C"/>
    <w:rsid w:val="008C2BCD"/>
    <w:rsid w:val="008F1B99"/>
    <w:rsid w:val="008F29C4"/>
    <w:rsid w:val="009017DD"/>
    <w:rsid w:val="00910641"/>
    <w:rsid w:val="00926AD4"/>
    <w:rsid w:val="00927671"/>
    <w:rsid w:val="00927742"/>
    <w:rsid w:val="00935838"/>
    <w:rsid w:val="009410B0"/>
    <w:rsid w:val="0095563E"/>
    <w:rsid w:val="00961760"/>
    <w:rsid w:val="00971736"/>
    <w:rsid w:val="00972E56"/>
    <w:rsid w:val="00974DD5"/>
    <w:rsid w:val="00977EAB"/>
    <w:rsid w:val="00981B6F"/>
    <w:rsid w:val="00986CA0"/>
    <w:rsid w:val="00986F0C"/>
    <w:rsid w:val="00996D71"/>
    <w:rsid w:val="009A1905"/>
    <w:rsid w:val="009A41FC"/>
    <w:rsid w:val="009B2440"/>
    <w:rsid w:val="009B7CF5"/>
    <w:rsid w:val="009C4418"/>
    <w:rsid w:val="009D21F2"/>
    <w:rsid w:val="009E2B43"/>
    <w:rsid w:val="009E6CD9"/>
    <w:rsid w:val="009F721C"/>
    <w:rsid w:val="009F73B4"/>
    <w:rsid w:val="009F7E8E"/>
    <w:rsid w:val="00A007F2"/>
    <w:rsid w:val="00A05806"/>
    <w:rsid w:val="00A205AB"/>
    <w:rsid w:val="00A229B4"/>
    <w:rsid w:val="00A31340"/>
    <w:rsid w:val="00A403D7"/>
    <w:rsid w:val="00A56096"/>
    <w:rsid w:val="00A67987"/>
    <w:rsid w:val="00A67C25"/>
    <w:rsid w:val="00A70B46"/>
    <w:rsid w:val="00A722AA"/>
    <w:rsid w:val="00A86BA8"/>
    <w:rsid w:val="00A9653A"/>
    <w:rsid w:val="00AB0BF9"/>
    <w:rsid w:val="00AB7CA7"/>
    <w:rsid w:val="00AD0BF5"/>
    <w:rsid w:val="00AE31B6"/>
    <w:rsid w:val="00AE3AAF"/>
    <w:rsid w:val="00AE6477"/>
    <w:rsid w:val="00AE6831"/>
    <w:rsid w:val="00AF3C5C"/>
    <w:rsid w:val="00B021C3"/>
    <w:rsid w:val="00B04CFA"/>
    <w:rsid w:val="00B07F00"/>
    <w:rsid w:val="00B11AFE"/>
    <w:rsid w:val="00B155CD"/>
    <w:rsid w:val="00B203B1"/>
    <w:rsid w:val="00B25BF3"/>
    <w:rsid w:val="00B30107"/>
    <w:rsid w:val="00B37596"/>
    <w:rsid w:val="00B45129"/>
    <w:rsid w:val="00B52761"/>
    <w:rsid w:val="00B55E10"/>
    <w:rsid w:val="00B670FD"/>
    <w:rsid w:val="00B70128"/>
    <w:rsid w:val="00B80CC7"/>
    <w:rsid w:val="00BA2C9A"/>
    <w:rsid w:val="00BA61E4"/>
    <w:rsid w:val="00BB3136"/>
    <w:rsid w:val="00BC1931"/>
    <w:rsid w:val="00BC52EF"/>
    <w:rsid w:val="00BE5FDB"/>
    <w:rsid w:val="00BE6333"/>
    <w:rsid w:val="00BF402D"/>
    <w:rsid w:val="00C1663B"/>
    <w:rsid w:val="00C23581"/>
    <w:rsid w:val="00C2635A"/>
    <w:rsid w:val="00C323CB"/>
    <w:rsid w:val="00C35684"/>
    <w:rsid w:val="00C44DEC"/>
    <w:rsid w:val="00C4573C"/>
    <w:rsid w:val="00C5294C"/>
    <w:rsid w:val="00C607A5"/>
    <w:rsid w:val="00C62B09"/>
    <w:rsid w:val="00C70DB5"/>
    <w:rsid w:val="00C7276E"/>
    <w:rsid w:val="00C72819"/>
    <w:rsid w:val="00C82650"/>
    <w:rsid w:val="00C87613"/>
    <w:rsid w:val="00C91676"/>
    <w:rsid w:val="00C9413F"/>
    <w:rsid w:val="00CA032A"/>
    <w:rsid w:val="00CA2835"/>
    <w:rsid w:val="00CA58B6"/>
    <w:rsid w:val="00CB1068"/>
    <w:rsid w:val="00CB456B"/>
    <w:rsid w:val="00CC2818"/>
    <w:rsid w:val="00CC2D1C"/>
    <w:rsid w:val="00CC555C"/>
    <w:rsid w:val="00CC6CA6"/>
    <w:rsid w:val="00CD4B48"/>
    <w:rsid w:val="00CD4FA1"/>
    <w:rsid w:val="00CD7794"/>
    <w:rsid w:val="00CE1909"/>
    <w:rsid w:val="00CE1ACE"/>
    <w:rsid w:val="00CE1EF6"/>
    <w:rsid w:val="00CE2D80"/>
    <w:rsid w:val="00CE4FCB"/>
    <w:rsid w:val="00CE6644"/>
    <w:rsid w:val="00CE7FB8"/>
    <w:rsid w:val="00CF2D5B"/>
    <w:rsid w:val="00D12FA3"/>
    <w:rsid w:val="00D31128"/>
    <w:rsid w:val="00D376F2"/>
    <w:rsid w:val="00D41C56"/>
    <w:rsid w:val="00D468E8"/>
    <w:rsid w:val="00D5505F"/>
    <w:rsid w:val="00D55226"/>
    <w:rsid w:val="00D628E9"/>
    <w:rsid w:val="00D70CD6"/>
    <w:rsid w:val="00D71B6A"/>
    <w:rsid w:val="00D82AF9"/>
    <w:rsid w:val="00D834B1"/>
    <w:rsid w:val="00D93365"/>
    <w:rsid w:val="00DA627A"/>
    <w:rsid w:val="00DB2FDE"/>
    <w:rsid w:val="00DB4A5A"/>
    <w:rsid w:val="00DC3B3E"/>
    <w:rsid w:val="00DC7A9E"/>
    <w:rsid w:val="00DD1AAA"/>
    <w:rsid w:val="00DE1DDE"/>
    <w:rsid w:val="00DE294B"/>
    <w:rsid w:val="00DF0ACF"/>
    <w:rsid w:val="00DF7698"/>
    <w:rsid w:val="00E06CD9"/>
    <w:rsid w:val="00E13E12"/>
    <w:rsid w:val="00E26C53"/>
    <w:rsid w:val="00E33168"/>
    <w:rsid w:val="00E34DED"/>
    <w:rsid w:val="00E43F9B"/>
    <w:rsid w:val="00E47501"/>
    <w:rsid w:val="00E50DA4"/>
    <w:rsid w:val="00E82FA4"/>
    <w:rsid w:val="00E9111E"/>
    <w:rsid w:val="00E963E1"/>
    <w:rsid w:val="00EA0B34"/>
    <w:rsid w:val="00EA6425"/>
    <w:rsid w:val="00EB21CD"/>
    <w:rsid w:val="00EB23B8"/>
    <w:rsid w:val="00EC313F"/>
    <w:rsid w:val="00ED47F5"/>
    <w:rsid w:val="00ED51B7"/>
    <w:rsid w:val="00EE140D"/>
    <w:rsid w:val="00EE54AD"/>
    <w:rsid w:val="00EE6A60"/>
    <w:rsid w:val="00EF4BA4"/>
    <w:rsid w:val="00EF57FB"/>
    <w:rsid w:val="00F357F5"/>
    <w:rsid w:val="00F63FB9"/>
    <w:rsid w:val="00F6565A"/>
    <w:rsid w:val="00F814E6"/>
    <w:rsid w:val="00FA55B2"/>
    <w:rsid w:val="00FB652D"/>
    <w:rsid w:val="00FC051D"/>
    <w:rsid w:val="00FC2964"/>
    <w:rsid w:val="00FC30CD"/>
    <w:rsid w:val="00FD7A0C"/>
    <w:rsid w:val="00FE1ACF"/>
    <w:rsid w:val="00FE21D3"/>
    <w:rsid w:val="00FF7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CB49EF9"/>
  <w15:chartTrackingRefBased/>
  <w15:docId w15:val="{24059E7D-FB7E-4AC0-A036-ED2EDE1B1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5BF3"/>
    <w:rPr>
      <w:rFonts w:ascii="Arial" w:hAnsi="Arial"/>
      <w:sz w:val="24"/>
      <w:lang w:eastAsia="en-US"/>
    </w:rPr>
  </w:style>
  <w:style w:type="paragraph" w:styleId="Heading1">
    <w:name w:val="heading 1"/>
    <w:basedOn w:val="Normal"/>
    <w:next w:val="Normal"/>
    <w:qFormat/>
    <w:rsid w:val="00B25BF3"/>
    <w:pPr>
      <w:keepNext/>
      <w:outlineLvl w:val="0"/>
    </w:pPr>
    <w:rPr>
      <w:b/>
    </w:rPr>
  </w:style>
  <w:style w:type="paragraph" w:styleId="Heading2">
    <w:name w:val="heading 2"/>
    <w:basedOn w:val="Normal"/>
    <w:next w:val="Normal"/>
    <w:qFormat/>
    <w:rsid w:val="00B25BF3"/>
    <w:pPr>
      <w:keepNext/>
      <w:outlineLvl w:val="1"/>
    </w:pPr>
    <w:rPr>
      <w:b/>
      <w:sz w:val="22"/>
    </w:rPr>
  </w:style>
  <w:style w:type="paragraph" w:styleId="Heading3">
    <w:name w:val="heading 3"/>
    <w:basedOn w:val="Normal"/>
    <w:next w:val="Normal"/>
    <w:qFormat/>
    <w:rsid w:val="00B25BF3"/>
    <w:pPr>
      <w:keepNext/>
      <w:jc w:val="center"/>
      <w:outlineLvl w:val="2"/>
    </w:pPr>
    <w:rPr>
      <w:b/>
      <w:bCs/>
    </w:rPr>
  </w:style>
  <w:style w:type="paragraph" w:styleId="Heading5">
    <w:name w:val="heading 5"/>
    <w:basedOn w:val="Normal"/>
    <w:next w:val="Normal"/>
    <w:qFormat/>
    <w:rsid w:val="00B25BF3"/>
    <w:pPr>
      <w:keepNext/>
      <w:outlineLvl w:val="4"/>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25BF3"/>
    <w:pPr>
      <w:tabs>
        <w:tab w:val="center" w:pos="4153"/>
        <w:tab w:val="right" w:pos="8306"/>
      </w:tabs>
    </w:pPr>
  </w:style>
  <w:style w:type="paragraph" w:styleId="Footer">
    <w:name w:val="footer"/>
    <w:basedOn w:val="Normal"/>
    <w:link w:val="FooterChar"/>
    <w:uiPriority w:val="99"/>
    <w:rsid w:val="00B25BF3"/>
    <w:pPr>
      <w:tabs>
        <w:tab w:val="center" w:pos="4153"/>
        <w:tab w:val="right" w:pos="8306"/>
      </w:tabs>
    </w:pPr>
  </w:style>
  <w:style w:type="paragraph" w:styleId="BodyTextIndent">
    <w:name w:val="Body Text Indent"/>
    <w:basedOn w:val="Normal"/>
    <w:rsid w:val="00B25BF3"/>
    <w:pPr>
      <w:ind w:left="720"/>
    </w:pPr>
  </w:style>
  <w:style w:type="paragraph" w:styleId="BodyText">
    <w:name w:val="Body Text"/>
    <w:basedOn w:val="Normal"/>
    <w:rsid w:val="00B25BF3"/>
    <w:rPr>
      <w:rFonts w:ascii="Arial Narrow" w:hAnsi="Arial Narrow"/>
      <w:sz w:val="20"/>
    </w:rPr>
  </w:style>
  <w:style w:type="paragraph" w:styleId="Title">
    <w:name w:val="Title"/>
    <w:basedOn w:val="Normal"/>
    <w:qFormat/>
    <w:rsid w:val="00B25BF3"/>
    <w:pPr>
      <w:jc w:val="center"/>
    </w:pPr>
    <w:rPr>
      <w:b/>
      <w:bCs/>
    </w:rPr>
  </w:style>
  <w:style w:type="character" w:styleId="Hyperlink">
    <w:name w:val="Hyperlink"/>
    <w:rsid w:val="00B25BF3"/>
    <w:rPr>
      <w:color w:val="0000FF"/>
      <w:u w:val="single"/>
    </w:rPr>
  </w:style>
  <w:style w:type="table" w:styleId="TableGrid">
    <w:name w:val="Table Grid"/>
    <w:basedOn w:val="TableNormal"/>
    <w:rsid w:val="00B25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25BF3"/>
  </w:style>
  <w:style w:type="paragraph" w:styleId="BalloonText">
    <w:name w:val="Balloon Text"/>
    <w:basedOn w:val="Normal"/>
    <w:semiHidden/>
    <w:rsid w:val="00B25BF3"/>
    <w:rPr>
      <w:rFonts w:ascii="Tahoma" w:hAnsi="Tahoma" w:cs="Tahoma"/>
      <w:sz w:val="16"/>
      <w:szCs w:val="16"/>
    </w:rPr>
  </w:style>
  <w:style w:type="character" w:styleId="Strong">
    <w:name w:val="Strong"/>
    <w:qFormat/>
    <w:rsid w:val="00B25BF3"/>
    <w:rPr>
      <w:b/>
      <w:bCs/>
    </w:rPr>
  </w:style>
  <w:style w:type="character" w:styleId="CommentReference">
    <w:name w:val="annotation reference"/>
    <w:semiHidden/>
    <w:rsid w:val="00B25BF3"/>
    <w:rPr>
      <w:sz w:val="16"/>
      <w:szCs w:val="16"/>
    </w:rPr>
  </w:style>
  <w:style w:type="paragraph" w:styleId="CommentText">
    <w:name w:val="annotation text"/>
    <w:basedOn w:val="Normal"/>
    <w:semiHidden/>
    <w:rsid w:val="00B25BF3"/>
    <w:rPr>
      <w:sz w:val="20"/>
    </w:rPr>
  </w:style>
  <w:style w:type="paragraph" w:styleId="CommentSubject">
    <w:name w:val="annotation subject"/>
    <w:basedOn w:val="CommentText"/>
    <w:next w:val="CommentText"/>
    <w:semiHidden/>
    <w:rsid w:val="00B25BF3"/>
    <w:rPr>
      <w:b/>
      <w:bCs/>
    </w:rPr>
  </w:style>
  <w:style w:type="paragraph" w:styleId="TOC1">
    <w:name w:val="toc 1"/>
    <w:basedOn w:val="Normal"/>
    <w:next w:val="Normal"/>
    <w:autoRedefine/>
    <w:semiHidden/>
    <w:rsid w:val="00591E22"/>
    <w:pPr>
      <w:tabs>
        <w:tab w:val="left" w:pos="960"/>
        <w:tab w:val="right" w:pos="9061"/>
      </w:tabs>
      <w:spacing w:before="240" w:after="120"/>
    </w:pPr>
    <w:rPr>
      <w:rFonts w:cs="Arial"/>
      <w:b/>
      <w:bCs/>
      <w:noProof/>
      <w:szCs w:val="24"/>
    </w:rPr>
  </w:style>
  <w:style w:type="paragraph" w:styleId="TOC2">
    <w:name w:val="toc 2"/>
    <w:basedOn w:val="Normal"/>
    <w:next w:val="Normal"/>
    <w:autoRedefine/>
    <w:semiHidden/>
    <w:rsid w:val="00B25BF3"/>
    <w:pPr>
      <w:spacing w:before="120"/>
      <w:ind w:left="240"/>
    </w:pPr>
    <w:rPr>
      <w:rFonts w:ascii="Times New Roman" w:hAnsi="Times New Roman"/>
      <w:i/>
      <w:iCs/>
      <w:sz w:val="20"/>
    </w:rPr>
  </w:style>
  <w:style w:type="paragraph" w:styleId="TOC3">
    <w:name w:val="toc 3"/>
    <w:basedOn w:val="Normal"/>
    <w:next w:val="Normal"/>
    <w:autoRedefine/>
    <w:semiHidden/>
    <w:rsid w:val="00B25BF3"/>
    <w:pPr>
      <w:ind w:left="480"/>
    </w:pPr>
    <w:rPr>
      <w:rFonts w:ascii="Times New Roman" w:hAnsi="Times New Roman"/>
      <w:sz w:val="20"/>
    </w:rPr>
  </w:style>
  <w:style w:type="paragraph" w:styleId="TOC4">
    <w:name w:val="toc 4"/>
    <w:basedOn w:val="Normal"/>
    <w:next w:val="Normal"/>
    <w:autoRedefine/>
    <w:semiHidden/>
    <w:rsid w:val="00B25BF3"/>
    <w:pPr>
      <w:ind w:left="720"/>
    </w:pPr>
    <w:rPr>
      <w:rFonts w:ascii="Times New Roman" w:hAnsi="Times New Roman"/>
      <w:sz w:val="20"/>
    </w:rPr>
  </w:style>
  <w:style w:type="paragraph" w:styleId="TOC5">
    <w:name w:val="toc 5"/>
    <w:basedOn w:val="Normal"/>
    <w:next w:val="Normal"/>
    <w:autoRedefine/>
    <w:semiHidden/>
    <w:rsid w:val="00B25BF3"/>
    <w:pPr>
      <w:ind w:left="960"/>
    </w:pPr>
    <w:rPr>
      <w:rFonts w:ascii="Times New Roman" w:hAnsi="Times New Roman"/>
      <w:sz w:val="20"/>
    </w:rPr>
  </w:style>
  <w:style w:type="paragraph" w:styleId="TOC6">
    <w:name w:val="toc 6"/>
    <w:basedOn w:val="Normal"/>
    <w:next w:val="Normal"/>
    <w:autoRedefine/>
    <w:semiHidden/>
    <w:rsid w:val="00B25BF3"/>
    <w:pPr>
      <w:ind w:left="1200"/>
    </w:pPr>
    <w:rPr>
      <w:rFonts w:ascii="Times New Roman" w:hAnsi="Times New Roman"/>
      <w:sz w:val="20"/>
    </w:rPr>
  </w:style>
  <w:style w:type="paragraph" w:styleId="TOC7">
    <w:name w:val="toc 7"/>
    <w:basedOn w:val="Normal"/>
    <w:next w:val="Normal"/>
    <w:autoRedefine/>
    <w:semiHidden/>
    <w:rsid w:val="00B25BF3"/>
    <w:pPr>
      <w:ind w:left="1440"/>
    </w:pPr>
    <w:rPr>
      <w:rFonts w:ascii="Times New Roman" w:hAnsi="Times New Roman"/>
      <w:sz w:val="20"/>
    </w:rPr>
  </w:style>
  <w:style w:type="paragraph" w:styleId="TOC8">
    <w:name w:val="toc 8"/>
    <w:basedOn w:val="Normal"/>
    <w:next w:val="Normal"/>
    <w:autoRedefine/>
    <w:semiHidden/>
    <w:rsid w:val="00B25BF3"/>
    <w:pPr>
      <w:ind w:left="1680"/>
    </w:pPr>
    <w:rPr>
      <w:rFonts w:ascii="Times New Roman" w:hAnsi="Times New Roman"/>
      <w:sz w:val="20"/>
    </w:rPr>
  </w:style>
  <w:style w:type="paragraph" w:styleId="TOC9">
    <w:name w:val="toc 9"/>
    <w:basedOn w:val="Normal"/>
    <w:next w:val="Normal"/>
    <w:autoRedefine/>
    <w:semiHidden/>
    <w:rsid w:val="00B25BF3"/>
    <w:pPr>
      <w:ind w:left="1920"/>
    </w:pPr>
    <w:rPr>
      <w:rFonts w:ascii="Times New Roman" w:hAnsi="Times New Roman"/>
      <w:sz w:val="20"/>
    </w:rPr>
  </w:style>
  <w:style w:type="paragraph" w:styleId="DocumentMap">
    <w:name w:val="Document Map"/>
    <w:basedOn w:val="Normal"/>
    <w:semiHidden/>
    <w:rsid w:val="00B25BF3"/>
    <w:pPr>
      <w:shd w:val="clear" w:color="auto" w:fill="000080"/>
    </w:pPr>
    <w:rPr>
      <w:rFonts w:ascii="Tahoma" w:hAnsi="Tahoma" w:cs="Tahoma"/>
      <w:sz w:val="20"/>
    </w:rPr>
  </w:style>
  <w:style w:type="paragraph" w:customStyle="1" w:styleId="Default">
    <w:name w:val="Default"/>
    <w:rsid w:val="00CE1909"/>
    <w:pPr>
      <w:autoSpaceDE w:val="0"/>
      <w:autoSpaceDN w:val="0"/>
      <w:adjustRightInd w:val="0"/>
    </w:pPr>
    <w:rPr>
      <w:rFonts w:ascii="Arial" w:hAnsi="Arial" w:cs="Arial"/>
      <w:color w:val="000000"/>
      <w:sz w:val="24"/>
      <w:szCs w:val="24"/>
      <w:lang w:val="en-US" w:eastAsia="en-US"/>
    </w:rPr>
  </w:style>
  <w:style w:type="character" w:styleId="FollowedHyperlink">
    <w:name w:val="FollowedHyperlink"/>
    <w:rsid w:val="00DF7698"/>
    <w:rPr>
      <w:color w:val="800080"/>
      <w:u w:val="single"/>
    </w:rPr>
  </w:style>
  <w:style w:type="paragraph" w:styleId="ListParagraph">
    <w:name w:val="List Paragraph"/>
    <w:basedOn w:val="Normal"/>
    <w:uiPriority w:val="34"/>
    <w:qFormat/>
    <w:rsid w:val="009F7E8E"/>
    <w:pPr>
      <w:ind w:left="720"/>
    </w:pPr>
  </w:style>
  <w:style w:type="character" w:customStyle="1" w:styleId="FooterChar">
    <w:name w:val="Footer Char"/>
    <w:link w:val="Footer"/>
    <w:uiPriority w:val="99"/>
    <w:rsid w:val="002209C3"/>
    <w:rPr>
      <w:rFonts w:ascii="Arial" w:hAnsi="Arial"/>
      <w:sz w:val="24"/>
      <w:lang w:eastAsia="en-US"/>
    </w:rPr>
  </w:style>
  <w:style w:type="character" w:styleId="UnresolvedMention">
    <w:name w:val="Unresolved Mention"/>
    <w:basedOn w:val="DefaultParagraphFont"/>
    <w:uiPriority w:val="99"/>
    <w:semiHidden/>
    <w:unhideWhenUsed/>
    <w:rsid w:val="009D2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scot/publications/national-planning-framework-3/" TargetMode="External"/><Relationship Id="rId18" Type="http://schemas.openxmlformats.org/officeDocument/2006/relationships/hyperlink" Target="https://www.gov.uk/definition-of-disability-under-equality-act-2010"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glasgow.gov.uk/index.aspx?articleid=17533" TargetMode="External"/><Relationship Id="rId7" Type="http://schemas.openxmlformats.org/officeDocument/2006/relationships/footnotes" Target="footnotes.xml"/><Relationship Id="rId12" Type="http://schemas.openxmlformats.org/officeDocument/2006/relationships/hyperlink" Target="http://www.glasgow.gov.uk/article/24602/Councils-Inclusive-Growth-programme-to-make-Glasgow-a-Fair-Work-City" TargetMode="External"/><Relationship Id="rId17" Type="http://schemas.openxmlformats.org/officeDocument/2006/relationships/hyperlink" Target="https://www.google.co.uk/url?sa=t&amp;rct=j&amp;q=&amp;esrc=s&amp;source=web&amp;cd=1&amp;ved=0ahUKEwij_q-kganSAhXEDsAKHZoeBgcQFggcMAA&amp;url=https%3A%2F%2Fwww.ons.gov.uk%2Fons%2Fguide-method%2Fharmonisation%2Fprimary-set-of-harmonised-concepts-and-questions%2Fethnic-group.pdf&amp;usg=AFQjCNFH-QwgZzHMg_lyyP4rhOqS2uZWjw" TargetMode="External"/><Relationship Id="rId25" Type="http://schemas.openxmlformats.org/officeDocument/2006/relationships/hyperlink" Target="https://www.gov.scot/binaries/content/documents/govscot/publications/guidance/2018/03/fairer-scotland-duty-interim-guidance-public-bodies/documents/00533417-pdf/00533417-pdf/govscot%3Adocument" TargetMode="External"/><Relationship Id="rId2" Type="http://schemas.openxmlformats.org/officeDocument/2006/relationships/customXml" Target="../customXml/item2.xml"/><Relationship Id="rId16" Type="http://schemas.openxmlformats.org/officeDocument/2006/relationships/hyperlink" Target="http://www.glasgow.gov.uk/communitycouncils" TargetMode="External"/><Relationship Id="rId20" Type="http://schemas.openxmlformats.org/officeDocument/2006/relationships/hyperlink" Target="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irworkconvention.scot/" TargetMode="External"/><Relationship Id="rId24" Type="http://schemas.openxmlformats.org/officeDocument/2006/relationships/hyperlink" Target="http://www.equalityhumanrights.com/about-us/devolved-authorities/the-commission-in-scotland/legal-news-in-about-us/devolved-authorities/the-commission-in-scotland/articles/understanding-the-scottish-specific-public-sector-equality-duties" TargetMode="External"/><Relationship Id="rId5" Type="http://schemas.openxmlformats.org/officeDocument/2006/relationships/settings" Target="settings.xml"/><Relationship Id="rId15" Type="http://schemas.openxmlformats.org/officeDocument/2006/relationships/hyperlink" Target="http://www.gov.scot/publications/building-standards-technical-handbook-2019-non-domestic/4-safety/4-2-access-within-buildings/" TargetMode="External"/><Relationship Id="rId23" Type="http://schemas.openxmlformats.org/officeDocument/2006/relationships/hyperlink" Target="https://www.gov.uk/equality-act-2010-guidance" TargetMode="External"/><Relationship Id="rId10" Type="http://schemas.openxmlformats.org/officeDocument/2006/relationships/footer" Target="footer1.xml"/><Relationship Id="rId19" Type="http://schemas.openxmlformats.org/officeDocument/2006/relationships/hyperlink" Target="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glasgow.gov.uk/index.aspx?articleid=17286" TargetMode="External"/><Relationship Id="rId22" Type="http://schemas.openxmlformats.org/officeDocument/2006/relationships/hyperlink" Target="https://www.glasgow.gov.uk/index.aspx?articleid=1753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D4D42-6C3C-4A43-8BB1-8B9F665364D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F20B3FD-A56B-4558-B77A-BF2165468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2459</Words>
  <Characters>16468</Characters>
  <Application>Microsoft Office Word</Application>
  <DocSecurity>4</DocSecurity>
  <Lines>137</Lines>
  <Paragraphs>37</Paragraphs>
  <ScaleCrop>false</ScaleCrop>
  <HeadingPairs>
    <vt:vector size="2" baseType="variant">
      <vt:variant>
        <vt:lpstr>Title</vt:lpstr>
      </vt:variant>
      <vt:variant>
        <vt:i4>1</vt:i4>
      </vt:variant>
    </vt:vector>
  </HeadingPairs>
  <TitlesOfParts>
    <vt:vector size="1" baseType="lpstr">
      <vt:lpstr>Contents</vt:lpstr>
    </vt:vector>
  </TitlesOfParts>
  <Company>Glasgow city Council</Company>
  <LinksUpToDate>false</LinksUpToDate>
  <CharactersWithSpaces>18890</CharactersWithSpaces>
  <SharedDoc>false</SharedDoc>
  <HLinks>
    <vt:vector size="90" baseType="variant">
      <vt:variant>
        <vt:i4>655365</vt:i4>
      </vt:variant>
      <vt:variant>
        <vt:i4>42</vt:i4>
      </vt:variant>
      <vt:variant>
        <vt:i4>0</vt:i4>
      </vt:variant>
      <vt:variant>
        <vt:i4>5</vt:i4>
      </vt:variant>
      <vt:variant>
        <vt:lpwstr>https://www.gov.scot/binaries/content/documents/govscot/publications/guidance/2018/03/fairer-scotland-duty-interim-guidance-public-bodies/documents/00533417-pdf/00533417-pdf/govscot%3Adocument</vt:lpwstr>
      </vt:variant>
      <vt:variant>
        <vt:lpwstr/>
      </vt:variant>
      <vt:variant>
        <vt:i4>1704026</vt:i4>
      </vt:variant>
      <vt:variant>
        <vt:i4>39</vt:i4>
      </vt:variant>
      <vt:variant>
        <vt:i4>0</vt:i4>
      </vt:variant>
      <vt:variant>
        <vt:i4>5</vt:i4>
      </vt:variant>
      <vt:variant>
        <vt:lpwstr>http://www.equalityhumanrights.com/about-us/devolved-authorities/the-commission-in-scotland/legal-news-in-about-us/devolved-authorities/the-commission-in-scotland/articles/understanding-the-scottish-specific-public-sector-equality-duties</vt:lpwstr>
      </vt:variant>
      <vt:variant>
        <vt:lpwstr/>
      </vt:variant>
      <vt:variant>
        <vt:i4>327759</vt:i4>
      </vt:variant>
      <vt:variant>
        <vt:i4>36</vt:i4>
      </vt:variant>
      <vt:variant>
        <vt:i4>0</vt:i4>
      </vt:variant>
      <vt:variant>
        <vt:i4>5</vt:i4>
      </vt:variant>
      <vt:variant>
        <vt:lpwstr>https://www.gov.uk/equality-act-2010-guidance</vt:lpwstr>
      </vt:variant>
      <vt:variant>
        <vt:lpwstr/>
      </vt:variant>
      <vt:variant>
        <vt:i4>4194368</vt:i4>
      </vt:variant>
      <vt:variant>
        <vt:i4>33</vt:i4>
      </vt:variant>
      <vt:variant>
        <vt:i4>0</vt:i4>
      </vt:variant>
      <vt:variant>
        <vt:i4>5</vt:i4>
      </vt:variant>
      <vt:variant>
        <vt:lpwstr>https://www.glasgow.gov.uk/index.aspx?articleid=17533</vt:lpwstr>
      </vt:variant>
      <vt:variant>
        <vt:lpwstr/>
      </vt:variant>
      <vt:variant>
        <vt:i4>4194368</vt:i4>
      </vt:variant>
      <vt:variant>
        <vt:i4>30</vt:i4>
      </vt:variant>
      <vt:variant>
        <vt:i4>0</vt:i4>
      </vt:variant>
      <vt:variant>
        <vt:i4>5</vt:i4>
      </vt:variant>
      <vt:variant>
        <vt:lpwstr>https://www.glasgow.gov.uk/index.aspx?articleid=17533</vt:lpwstr>
      </vt:variant>
      <vt:variant>
        <vt:lpwstr/>
      </vt:variant>
      <vt:variant>
        <vt:i4>6422632</vt:i4>
      </vt:variant>
      <vt:variant>
        <vt:i4>27</vt:i4>
      </vt:variant>
      <vt:variant>
        <vt:i4>0</vt:i4>
      </vt:variant>
      <vt:variant>
        <vt:i4>5</vt:i4>
      </vt:variant>
      <vt:variant>
        <vt:lpwstr>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vt:lpwstr>
      </vt:variant>
      <vt:variant>
        <vt:lpwstr/>
      </vt:variant>
      <vt:variant>
        <vt:i4>6422632</vt:i4>
      </vt:variant>
      <vt:variant>
        <vt:i4>24</vt:i4>
      </vt:variant>
      <vt:variant>
        <vt:i4>0</vt:i4>
      </vt:variant>
      <vt:variant>
        <vt:i4>5</vt:i4>
      </vt:variant>
      <vt:variant>
        <vt:lpwstr>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vt:lpwstr>
      </vt:variant>
      <vt:variant>
        <vt:lpwstr/>
      </vt:variant>
      <vt:variant>
        <vt:i4>3014754</vt:i4>
      </vt:variant>
      <vt:variant>
        <vt:i4>21</vt:i4>
      </vt:variant>
      <vt:variant>
        <vt:i4>0</vt:i4>
      </vt:variant>
      <vt:variant>
        <vt:i4>5</vt:i4>
      </vt:variant>
      <vt:variant>
        <vt:lpwstr>https://www.gov.uk/definition-of-disability-under-equality-act-2010</vt:lpwstr>
      </vt:variant>
      <vt:variant>
        <vt:lpwstr/>
      </vt:variant>
      <vt:variant>
        <vt:i4>721011</vt:i4>
      </vt:variant>
      <vt:variant>
        <vt:i4>18</vt:i4>
      </vt:variant>
      <vt:variant>
        <vt:i4>0</vt:i4>
      </vt:variant>
      <vt:variant>
        <vt:i4>5</vt:i4>
      </vt:variant>
      <vt:variant>
        <vt:lpwstr>https://www.google.co.uk/url?sa=t&amp;rct=j&amp;q=&amp;esrc=s&amp;source=web&amp;cd=1&amp;ved=0ahUKEwij_q-kganSAhXEDsAKHZoeBgcQFggcMAA&amp;url=https%3A%2F%2Fwww.ons.gov.uk%2Fons%2Fguide-method%2Fharmonisation%2Fprimary-set-of-harmonised-concepts-and-questions%2Fethnic-group.pdf&amp;usg=AFQjCNFH-QwgZzHMg_lyyP4rhOqS2uZWjw</vt:lpwstr>
      </vt:variant>
      <vt:variant>
        <vt:lpwstr/>
      </vt:variant>
      <vt:variant>
        <vt:i4>4980764</vt:i4>
      </vt:variant>
      <vt:variant>
        <vt:i4>15</vt:i4>
      </vt:variant>
      <vt:variant>
        <vt:i4>0</vt:i4>
      </vt:variant>
      <vt:variant>
        <vt:i4>5</vt:i4>
      </vt:variant>
      <vt:variant>
        <vt:lpwstr>https://www.glasgow.gov.uk/communitycouncils</vt:lpwstr>
      </vt:variant>
      <vt:variant>
        <vt:lpwstr/>
      </vt:variant>
      <vt:variant>
        <vt:i4>4063337</vt:i4>
      </vt:variant>
      <vt:variant>
        <vt:i4>12</vt:i4>
      </vt:variant>
      <vt:variant>
        <vt:i4>0</vt:i4>
      </vt:variant>
      <vt:variant>
        <vt:i4>5</vt:i4>
      </vt:variant>
      <vt:variant>
        <vt:lpwstr>https://www.gov.scot/publications/building-standards-technical-handbook-2019-non-domestic/4-safety/4-2-access-within-buildings/</vt:lpwstr>
      </vt:variant>
      <vt:variant>
        <vt:lpwstr/>
      </vt:variant>
      <vt:variant>
        <vt:i4>4915271</vt:i4>
      </vt:variant>
      <vt:variant>
        <vt:i4>9</vt:i4>
      </vt:variant>
      <vt:variant>
        <vt:i4>0</vt:i4>
      </vt:variant>
      <vt:variant>
        <vt:i4>5</vt:i4>
      </vt:variant>
      <vt:variant>
        <vt:lpwstr>https://www.glasgow.gov.uk/index.aspx?articleid=17286</vt:lpwstr>
      </vt:variant>
      <vt:variant>
        <vt:lpwstr/>
      </vt:variant>
      <vt:variant>
        <vt:i4>8060981</vt:i4>
      </vt:variant>
      <vt:variant>
        <vt:i4>6</vt:i4>
      </vt:variant>
      <vt:variant>
        <vt:i4>0</vt:i4>
      </vt:variant>
      <vt:variant>
        <vt:i4>5</vt:i4>
      </vt:variant>
      <vt:variant>
        <vt:lpwstr>http://www.gov.scot/publications/national-planning-framework-3/</vt:lpwstr>
      </vt:variant>
      <vt:variant>
        <vt:lpwstr/>
      </vt:variant>
      <vt:variant>
        <vt:i4>1310725</vt:i4>
      </vt:variant>
      <vt:variant>
        <vt:i4>3</vt:i4>
      </vt:variant>
      <vt:variant>
        <vt:i4>0</vt:i4>
      </vt:variant>
      <vt:variant>
        <vt:i4>5</vt:i4>
      </vt:variant>
      <vt:variant>
        <vt:lpwstr>https://www.glasgow.gov.uk/article/24602/Councils-Inclusive-Growth-programme-to-make-Glasgow-a-Fair-Work-City</vt:lpwstr>
      </vt:variant>
      <vt:variant>
        <vt:lpwstr/>
      </vt:variant>
      <vt:variant>
        <vt:i4>1835008</vt:i4>
      </vt:variant>
      <vt:variant>
        <vt:i4>0</vt:i4>
      </vt:variant>
      <vt:variant>
        <vt:i4>0</vt:i4>
      </vt:variant>
      <vt:variant>
        <vt:i4>5</vt:i4>
      </vt:variant>
      <vt:variant>
        <vt:lpwstr>https://www.fairworkconvention.scot/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Quinn, Cormac</dc:creator>
  <cp:keywords>[OFFICIAL]</cp:keywords>
  <cp:lastModifiedBy>Speirs, Alan (Social Work)</cp:lastModifiedBy>
  <cp:revision>2</cp:revision>
  <cp:lastPrinted>2019-03-04T17:56:00Z</cp:lastPrinted>
  <dcterms:created xsi:type="dcterms:W3CDTF">2021-02-08T11:23:00Z</dcterms:created>
  <dcterms:modified xsi:type="dcterms:W3CDTF">2021-02-08T11:23:00Z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8992bae7-7c99-4d12-9c80-b6000a8dd240</vt:lpwstr>
  </property>
  <property fmtid="{D5CDD505-2E9C-101B-9397-08002B2CF9AE}" pid="3" name="bjSaver">
    <vt:lpwstr>uNFroy3l7GoTbl3f4ghOWjG/PEX2Qu4s</vt:lpwstr>
  </property>
  <property fmtid="{D5CDD505-2E9C-101B-9397-08002B2CF9AE}" pid="4" name="bjDocumentSecurityLabel">
    <vt:lpwstr>OFFICIAL</vt:lpwstr>
  </property>
  <property fmtid="{D5CDD505-2E9C-101B-9397-08002B2CF9AE}" pid="5" name="gcc-meta-protectivemarking">
    <vt:lpwstr>[OFFICIAL]</vt:lpwstr>
  </property>
  <property fmtid="{D5CDD505-2E9C-101B-9397-08002B2CF9AE}" pid="6"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7" name="bjDocumentLabelXML-0">
    <vt:lpwstr>ames.com/2008/01/sie/internal/label"&gt;&lt;element uid="971a7eb4-36b4-4e7d-b804-a07772b8e228" value="" /&gt;&lt;element uid="e3747532-42d1-43b9-8ba8-1bf45779edd5" value="" /&gt;&lt;/sisl&gt;</vt:lpwstr>
  </property>
</Properties>
</file>