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default" r:id="rId9"/>
          <w:pgSz w:w="16838" w:h="11906" w:orient="landscape" w:code="9"/>
          <w:pgMar w:top="851" w:right="1440" w:bottom="1135" w:left="851" w:header="720" w:footer="720" w:gutter="0"/>
          <w:cols w:space="720"/>
        </w:sectPr>
      </w:pPr>
    </w:p>
    <w:p w:rsidR="00CE1909" w:rsidRPr="00096DCA" w:rsidRDefault="00716EFA" w:rsidP="00716EFA">
      <w:pPr>
        <w:tabs>
          <w:tab w:val="left" w:pos="6062"/>
          <w:tab w:val="left" w:pos="11164"/>
          <w:tab w:val="left" w:pos="15276"/>
        </w:tabs>
        <w:ind w:left="360"/>
        <w:rPr>
          <w:sz w:val="36"/>
          <w:szCs w:val="36"/>
        </w:rPr>
      </w:pPr>
      <w:r w:rsidRPr="00096DCA">
        <w:rPr>
          <w:b/>
          <w:bCs/>
          <w:sz w:val="36"/>
          <w:szCs w:val="36"/>
        </w:rPr>
        <w:lastRenderedPageBreak/>
        <w:t>1. IDENTIFY THE POLICY, PROJECT, SERVICE REFORM OR BUDGET OPTION</w:t>
      </w:r>
      <w:r w:rsidR="00CE1909" w:rsidRPr="00096DCA">
        <w:rPr>
          <w:sz w:val="36"/>
          <w:szCs w:val="36"/>
        </w:rPr>
        <w:t xml:space="preserve">: </w:t>
      </w:r>
    </w:p>
    <w:p w:rsidR="00BA61E4" w:rsidRPr="00096DCA" w:rsidRDefault="00BA61E4" w:rsidP="00BA61E4">
      <w:pPr>
        <w:tabs>
          <w:tab w:val="left" w:pos="6062"/>
          <w:tab w:val="left" w:pos="11164"/>
          <w:tab w:val="left" w:pos="15276"/>
        </w:tabs>
        <w:rPr>
          <w:sz w:val="12"/>
          <w:szCs w:val="12"/>
        </w:rPr>
      </w:pP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1426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9"/>
      </w:tblGrid>
      <w:tr w:rsidR="00530518" w:rsidRPr="00C87613" w:rsidTr="00096DCA">
        <w:trPr>
          <w:trHeight w:val="177"/>
        </w:trPr>
        <w:tc>
          <w:tcPr>
            <w:tcW w:w="14269" w:type="dxa"/>
            <w:shd w:val="clear" w:color="auto" w:fill="auto"/>
            <w:vAlign w:val="center"/>
          </w:tcPr>
          <w:p w:rsidR="00530518" w:rsidRPr="00C87613" w:rsidRDefault="0094125E" w:rsidP="00096DCA">
            <w:pPr>
              <w:tabs>
                <w:tab w:val="left" w:pos="6062"/>
                <w:tab w:val="left" w:pos="11164"/>
                <w:tab w:val="left" w:pos="15276"/>
              </w:tabs>
              <w:rPr>
                <w:sz w:val="22"/>
              </w:rPr>
            </w:pPr>
            <w:bookmarkStart w:id="0" w:name="_GoBack"/>
            <w:r w:rsidRPr="007B125A">
              <w:rPr>
                <w:rFonts w:cs="Arial"/>
                <w:sz w:val="21"/>
                <w:szCs w:val="21"/>
              </w:rPr>
              <w:t>Glasgow Guarantee Refresh</w:t>
            </w:r>
            <w:r>
              <w:rPr>
                <w:sz w:val="22"/>
              </w:rPr>
              <w:t xml:space="preserve"> </w:t>
            </w:r>
            <w:bookmarkEnd w:id="0"/>
          </w:p>
        </w:tc>
      </w:tr>
    </w:tbl>
    <w:p w:rsidR="00CE1909" w:rsidRPr="00096DCA" w:rsidRDefault="00CE1909" w:rsidP="00096DCA">
      <w:pPr>
        <w:tabs>
          <w:tab w:val="left" w:pos="6062"/>
          <w:tab w:val="left" w:pos="11164"/>
          <w:tab w:val="left" w:pos="15276"/>
        </w:tabs>
        <w:rPr>
          <w:sz w:val="12"/>
          <w:szCs w:val="1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p>
    <w:tbl>
      <w:tblPr>
        <w:tblW w:w="1426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9"/>
      </w:tblGrid>
      <w:tr w:rsidR="00530518" w:rsidRPr="00C87613" w:rsidTr="00096DCA">
        <w:trPr>
          <w:trHeight w:val="1111"/>
        </w:trPr>
        <w:tc>
          <w:tcPr>
            <w:tcW w:w="14269" w:type="dxa"/>
            <w:shd w:val="clear" w:color="auto" w:fill="auto"/>
          </w:tcPr>
          <w:p w:rsidR="00AC1A3A" w:rsidRPr="007B125A" w:rsidRDefault="00354BBC" w:rsidP="002347CC">
            <w:pPr>
              <w:tabs>
                <w:tab w:val="left" w:pos="6062"/>
                <w:tab w:val="left" w:pos="11164"/>
                <w:tab w:val="left" w:pos="15276"/>
              </w:tabs>
              <w:rPr>
                <w:rFonts w:cs="Arial"/>
                <w:sz w:val="21"/>
                <w:szCs w:val="21"/>
              </w:rPr>
            </w:pPr>
            <w:r w:rsidRPr="007B125A">
              <w:rPr>
                <w:rFonts w:cs="Arial"/>
                <w:sz w:val="21"/>
                <w:szCs w:val="21"/>
              </w:rPr>
              <w:t xml:space="preserve">Analysis of programme suggested that youth unemployment should no longer be the sole priority and the programme should be opened up to all ages. </w:t>
            </w:r>
          </w:p>
          <w:p w:rsidR="00AC1A3A" w:rsidRPr="00096DCA" w:rsidRDefault="00AC1A3A" w:rsidP="00AC1A3A">
            <w:pPr>
              <w:tabs>
                <w:tab w:val="left" w:pos="6062"/>
                <w:tab w:val="left" w:pos="11164"/>
                <w:tab w:val="left" w:pos="15276"/>
              </w:tabs>
              <w:rPr>
                <w:rFonts w:cs="Arial"/>
                <w:sz w:val="16"/>
                <w:szCs w:val="16"/>
              </w:rPr>
            </w:pPr>
          </w:p>
          <w:p w:rsidR="00354BBC" w:rsidRPr="007B125A" w:rsidRDefault="00354BBC" w:rsidP="002347CC">
            <w:pPr>
              <w:tabs>
                <w:tab w:val="left" w:pos="6062"/>
                <w:tab w:val="left" w:pos="11164"/>
                <w:tab w:val="left" w:pos="15276"/>
              </w:tabs>
              <w:rPr>
                <w:rFonts w:cs="Arial"/>
                <w:sz w:val="21"/>
                <w:szCs w:val="21"/>
              </w:rPr>
            </w:pPr>
            <w:r w:rsidRPr="007B125A">
              <w:rPr>
                <w:rFonts w:cs="Arial"/>
                <w:sz w:val="21"/>
                <w:szCs w:val="21"/>
              </w:rPr>
              <w:t>The Glasgow Guarantee Refresh proposes that the programme will be completely all age for those living i</w:t>
            </w:r>
            <w:r w:rsidR="00AC1A3A" w:rsidRPr="007B125A">
              <w:rPr>
                <w:rFonts w:cs="Arial"/>
                <w:sz w:val="21"/>
                <w:szCs w:val="21"/>
              </w:rPr>
              <w:t>n a GCC postcode or attending a G</w:t>
            </w:r>
            <w:r w:rsidRPr="007B125A">
              <w:rPr>
                <w:rFonts w:cs="Arial"/>
                <w:sz w:val="21"/>
                <w:szCs w:val="21"/>
              </w:rPr>
              <w:t>CC educational establishment with a focus on those “furthest away from the labour market.”</w:t>
            </w:r>
          </w:p>
        </w:tc>
      </w:tr>
    </w:tbl>
    <w:p w:rsidR="00163A6F" w:rsidRPr="00096DCA" w:rsidRDefault="00163A6F" w:rsidP="00163A6F">
      <w:pPr>
        <w:tabs>
          <w:tab w:val="left" w:pos="6062"/>
          <w:tab w:val="left" w:pos="11164"/>
          <w:tab w:val="left" w:pos="15276"/>
        </w:tabs>
        <w:rPr>
          <w:sz w:val="12"/>
          <w:szCs w:val="1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1426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9"/>
      </w:tblGrid>
      <w:tr w:rsidR="00163A6F" w:rsidRPr="00C87613" w:rsidTr="00096DCA">
        <w:trPr>
          <w:trHeight w:val="563"/>
        </w:trPr>
        <w:tc>
          <w:tcPr>
            <w:tcW w:w="14269" w:type="dxa"/>
            <w:shd w:val="clear" w:color="auto" w:fill="auto"/>
          </w:tcPr>
          <w:p w:rsidR="00163A6F" w:rsidRPr="007B125A" w:rsidRDefault="00FA7ABB" w:rsidP="007B125A">
            <w:pPr>
              <w:tabs>
                <w:tab w:val="left" w:pos="6062"/>
                <w:tab w:val="left" w:pos="11164"/>
                <w:tab w:val="left" w:pos="15276"/>
              </w:tabs>
              <w:rPr>
                <w:rFonts w:cs="Arial"/>
                <w:sz w:val="21"/>
                <w:szCs w:val="21"/>
              </w:rPr>
            </w:pPr>
            <w:r w:rsidRPr="007B125A">
              <w:rPr>
                <w:rFonts w:cs="Arial"/>
                <w:sz w:val="21"/>
                <w:szCs w:val="21"/>
              </w:rPr>
              <w:t xml:space="preserve">Main focus of the programme is to support those furthest from the labour market into employment in Glasgow. </w:t>
            </w:r>
          </w:p>
          <w:p w:rsidR="00B778F7" w:rsidRPr="00096DCA" w:rsidRDefault="00B778F7" w:rsidP="002347CC">
            <w:pPr>
              <w:tabs>
                <w:tab w:val="left" w:pos="6062"/>
                <w:tab w:val="left" w:pos="11164"/>
                <w:tab w:val="left" w:pos="15276"/>
              </w:tabs>
              <w:jc w:val="both"/>
              <w:rPr>
                <w:rFonts w:cs="Arial"/>
                <w:sz w:val="16"/>
                <w:szCs w:val="16"/>
              </w:rPr>
            </w:pPr>
          </w:p>
          <w:p w:rsidR="002347CC" w:rsidRPr="007B125A" w:rsidRDefault="002347CC" w:rsidP="007B125A">
            <w:pPr>
              <w:tabs>
                <w:tab w:val="left" w:pos="6062"/>
                <w:tab w:val="left" w:pos="11164"/>
                <w:tab w:val="left" w:pos="15276"/>
              </w:tabs>
              <w:rPr>
                <w:rFonts w:cs="Arial"/>
                <w:sz w:val="21"/>
                <w:szCs w:val="21"/>
              </w:rPr>
            </w:pPr>
            <w:r w:rsidRPr="007B125A">
              <w:rPr>
                <w:rFonts w:cs="Arial"/>
                <w:sz w:val="21"/>
                <w:szCs w:val="21"/>
              </w:rPr>
              <w:t>Candidates</w:t>
            </w:r>
            <w:r w:rsidR="00BF1E46" w:rsidRPr="007B125A">
              <w:rPr>
                <w:rFonts w:cs="Arial"/>
                <w:sz w:val="21"/>
                <w:szCs w:val="21"/>
              </w:rPr>
              <w:t xml:space="preserve"> of any age can gain access to </w:t>
            </w:r>
            <w:r w:rsidRPr="007B125A">
              <w:rPr>
                <w:rFonts w:cs="Arial"/>
                <w:sz w:val="21"/>
                <w:szCs w:val="21"/>
              </w:rPr>
              <w:t xml:space="preserve">Glasgow Guarantee through three main entry points: </w:t>
            </w:r>
            <w:r w:rsidR="00D524BE" w:rsidRPr="007B125A">
              <w:rPr>
                <w:rFonts w:cs="Arial"/>
                <w:sz w:val="21"/>
                <w:szCs w:val="21"/>
              </w:rPr>
              <w:t>those leaving education, those supported by an employability provider and assessed as being able to access and sustain employment</w:t>
            </w:r>
            <w:r w:rsidR="00BF1E46" w:rsidRPr="007B125A">
              <w:rPr>
                <w:rFonts w:cs="Arial"/>
                <w:sz w:val="21"/>
                <w:szCs w:val="21"/>
              </w:rPr>
              <w:t>,</w:t>
            </w:r>
            <w:r w:rsidR="00D524BE" w:rsidRPr="007B125A">
              <w:rPr>
                <w:rFonts w:cs="Arial"/>
                <w:sz w:val="21"/>
                <w:szCs w:val="21"/>
              </w:rPr>
              <w:t xml:space="preserve"> and those under threat of redundancy and supported by PACE. </w:t>
            </w:r>
          </w:p>
          <w:p w:rsidR="00B778F7" w:rsidRPr="00096DCA" w:rsidRDefault="00B778F7" w:rsidP="002347CC">
            <w:pPr>
              <w:tabs>
                <w:tab w:val="left" w:pos="6062"/>
                <w:tab w:val="left" w:pos="11164"/>
                <w:tab w:val="left" w:pos="15276"/>
              </w:tabs>
              <w:jc w:val="both"/>
              <w:rPr>
                <w:rFonts w:cs="Arial"/>
                <w:sz w:val="16"/>
                <w:szCs w:val="16"/>
              </w:rPr>
            </w:pPr>
          </w:p>
          <w:p w:rsidR="00B778F7" w:rsidRPr="007B125A" w:rsidRDefault="00B778F7" w:rsidP="007B125A">
            <w:pPr>
              <w:tabs>
                <w:tab w:val="left" w:pos="6062"/>
                <w:tab w:val="left" w:pos="11164"/>
                <w:tab w:val="left" w:pos="15276"/>
              </w:tabs>
              <w:rPr>
                <w:rFonts w:cs="Arial"/>
                <w:sz w:val="21"/>
                <w:szCs w:val="21"/>
              </w:rPr>
            </w:pPr>
            <w:r w:rsidRPr="007B125A">
              <w:rPr>
                <w:rFonts w:cs="Arial"/>
                <w:sz w:val="21"/>
                <w:szCs w:val="21"/>
              </w:rPr>
              <w:t xml:space="preserve">A list of GCC approved employability providers will be compiled and they will assess candidates and confirm they are “job ready” (Stage 4 of the Strategic Skills Pipeline). GG will continuously analyse data to ensure Employability Providers are correctly certifying that candidates registered with the GG Recruitment Portal are job ready. </w:t>
            </w:r>
          </w:p>
          <w:p w:rsidR="00096DCA" w:rsidRPr="00096DCA" w:rsidRDefault="00096DCA" w:rsidP="00096DCA">
            <w:pPr>
              <w:tabs>
                <w:tab w:val="left" w:pos="6062"/>
                <w:tab w:val="left" w:pos="11164"/>
                <w:tab w:val="left" w:pos="15276"/>
              </w:tabs>
              <w:jc w:val="both"/>
              <w:rPr>
                <w:rFonts w:cs="Arial"/>
                <w:sz w:val="16"/>
                <w:szCs w:val="16"/>
              </w:rPr>
            </w:pPr>
          </w:p>
          <w:p w:rsidR="00B778F7" w:rsidRPr="007B125A" w:rsidRDefault="00BF1E46" w:rsidP="007B125A">
            <w:pPr>
              <w:tabs>
                <w:tab w:val="left" w:pos="6062"/>
                <w:tab w:val="left" w:pos="11164"/>
                <w:tab w:val="left" w:pos="15276"/>
              </w:tabs>
              <w:rPr>
                <w:rFonts w:cs="Arial"/>
                <w:sz w:val="21"/>
                <w:szCs w:val="21"/>
              </w:rPr>
            </w:pPr>
            <w:r w:rsidRPr="007B125A">
              <w:rPr>
                <w:rFonts w:cs="Arial"/>
                <w:sz w:val="21"/>
                <w:szCs w:val="21"/>
              </w:rPr>
              <w:t xml:space="preserve">Businesses will now be able to offer a range of contracted working hours – minimum of 35 hours no longer a stipulation. However, this will be monitored to ensure that businesses do not take advantage of it. </w:t>
            </w:r>
          </w:p>
          <w:p w:rsidR="00BF1E46" w:rsidRPr="007B125A" w:rsidRDefault="00BF1E46" w:rsidP="007B125A">
            <w:pPr>
              <w:tabs>
                <w:tab w:val="left" w:pos="6062"/>
                <w:tab w:val="left" w:pos="11164"/>
                <w:tab w:val="left" w:pos="15276"/>
              </w:tabs>
              <w:jc w:val="both"/>
              <w:rPr>
                <w:rFonts w:cs="Arial"/>
                <w:sz w:val="16"/>
                <w:szCs w:val="16"/>
              </w:rPr>
            </w:pPr>
          </w:p>
          <w:p w:rsidR="00B778F7" w:rsidRPr="007B125A" w:rsidRDefault="00BF1E46" w:rsidP="002347CC">
            <w:pPr>
              <w:tabs>
                <w:tab w:val="left" w:pos="6062"/>
                <w:tab w:val="left" w:pos="11164"/>
                <w:tab w:val="left" w:pos="15276"/>
              </w:tabs>
              <w:jc w:val="both"/>
              <w:rPr>
                <w:rFonts w:cs="Arial"/>
                <w:sz w:val="21"/>
                <w:szCs w:val="21"/>
              </w:rPr>
            </w:pPr>
            <w:r w:rsidRPr="007B125A">
              <w:rPr>
                <w:rFonts w:cs="Arial"/>
                <w:sz w:val="21"/>
                <w:szCs w:val="21"/>
              </w:rPr>
              <w:t xml:space="preserve">Businesses </w:t>
            </w:r>
            <w:r w:rsidR="005B6262" w:rsidRPr="007B125A">
              <w:rPr>
                <w:rFonts w:cs="Arial"/>
                <w:sz w:val="21"/>
                <w:szCs w:val="21"/>
              </w:rPr>
              <w:t>s</w:t>
            </w:r>
            <w:r w:rsidR="00B778F7" w:rsidRPr="007B125A">
              <w:rPr>
                <w:rFonts w:cs="Arial"/>
                <w:sz w:val="21"/>
                <w:szCs w:val="21"/>
              </w:rPr>
              <w:t>igning up for GG funding will be asked to agree to offering guaranteed interviews for all people with a disability that meet minimum job criteria.</w:t>
            </w:r>
          </w:p>
          <w:p w:rsidR="00B778F7" w:rsidRPr="00096DCA" w:rsidRDefault="00B778F7" w:rsidP="002347CC">
            <w:pPr>
              <w:tabs>
                <w:tab w:val="left" w:pos="6062"/>
                <w:tab w:val="left" w:pos="11164"/>
                <w:tab w:val="left" w:pos="15276"/>
              </w:tabs>
              <w:jc w:val="both"/>
              <w:rPr>
                <w:rFonts w:cs="Arial"/>
                <w:sz w:val="16"/>
                <w:szCs w:val="16"/>
              </w:rPr>
            </w:pPr>
          </w:p>
          <w:p w:rsidR="00D14536" w:rsidRPr="007B125A" w:rsidRDefault="00D14536" w:rsidP="007B125A">
            <w:pPr>
              <w:tabs>
                <w:tab w:val="left" w:pos="6062"/>
                <w:tab w:val="left" w:pos="11164"/>
                <w:tab w:val="left" w:pos="15276"/>
              </w:tabs>
              <w:rPr>
                <w:rFonts w:cs="Arial"/>
                <w:sz w:val="21"/>
                <w:szCs w:val="21"/>
              </w:rPr>
            </w:pPr>
            <w:r w:rsidRPr="007B125A">
              <w:rPr>
                <w:rFonts w:cs="Arial"/>
                <w:sz w:val="21"/>
                <w:szCs w:val="21"/>
              </w:rPr>
              <w:t xml:space="preserve">The Supportive Growth Fund will operate separately from </w:t>
            </w:r>
            <w:r w:rsidR="00B778F7" w:rsidRPr="007B125A">
              <w:rPr>
                <w:rFonts w:cs="Arial"/>
                <w:sz w:val="21"/>
                <w:szCs w:val="21"/>
              </w:rPr>
              <w:t xml:space="preserve">the Glasgow Guarantee and will support businesses in hiring un/unemployed highly skilled candidates or higher education graduates who can contribute to a business’ growth. </w:t>
            </w:r>
          </w:p>
          <w:p w:rsidR="00B778F7" w:rsidRPr="00096DCA" w:rsidRDefault="00B778F7" w:rsidP="002347CC">
            <w:pPr>
              <w:tabs>
                <w:tab w:val="left" w:pos="6062"/>
                <w:tab w:val="left" w:pos="11164"/>
                <w:tab w:val="left" w:pos="15276"/>
              </w:tabs>
              <w:jc w:val="both"/>
              <w:rPr>
                <w:rFonts w:cs="Arial"/>
                <w:sz w:val="16"/>
                <w:szCs w:val="16"/>
              </w:rPr>
            </w:pPr>
          </w:p>
          <w:p w:rsidR="00B778F7" w:rsidRPr="007B125A" w:rsidRDefault="00B778F7" w:rsidP="00B778F7">
            <w:pPr>
              <w:rPr>
                <w:rFonts w:cs="Arial"/>
                <w:sz w:val="21"/>
                <w:szCs w:val="21"/>
              </w:rPr>
            </w:pPr>
            <w:r w:rsidRPr="007B125A">
              <w:rPr>
                <w:rFonts w:cs="Arial"/>
                <w:sz w:val="21"/>
                <w:szCs w:val="21"/>
              </w:rPr>
              <w:t xml:space="preserve">The Progression Award is a training allowance of £1k to provide a non-mandatory relevant or recognised qualification to candidates registered on Glasgow Guarantee. This will allow candidates to access training which can encourage job progression and employment sustainability. </w:t>
            </w:r>
          </w:p>
          <w:p w:rsidR="005B6262" w:rsidRPr="00096DCA" w:rsidRDefault="005B6262" w:rsidP="00B778F7">
            <w:pPr>
              <w:rPr>
                <w:rFonts w:cs="Arial"/>
                <w:sz w:val="16"/>
                <w:szCs w:val="16"/>
              </w:rPr>
            </w:pPr>
          </w:p>
          <w:p w:rsidR="002347CC" w:rsidRPr="00096DCA" w:rsidRDefault="005B6262" w:rsidP="00096DCA">
            <w:pPr>
              <w:rPr>
                <w:rFonts w:cs="Arial"/>
                <w:sz w:val="22"/>
                <w:szCs w:val="22"/>
              </w:rPr>
            </w:pPr>
            <w:r w:rsidRPr="007B125A">
              <w:rPr>
                <w:rFonts w:cs="Arial"/>
                <w:sz w:val="21"/>
                <w:szCs w:val="21"/>
              </w:rPr>
              <w:t xml:space="preserve">If a candidate does not log into system for 3 months, logs in but does not apply for any posts for 6 months or applies unsuccessful for 3 posts they will be referred back to an Employability Provider for further support. </w:t>
            </w:r>
            <w:r w:rsidR="006776CC" w:rsidRPr="007B125A">
              <w:rPr>
                <w:rFonts w:cs="Arial"/>
                <w:sz w:val="21"/>
                <w:szCs w:val="21"/>
              </w:rPr>
              <w:t xml:space="preserve"> </w:t>
            </w:r>
          </w:p>
        </w:tc>
      </w:tr>
    </w:tbl>
    <w:p w:rsidR="00163A6F" w:rsidRPr="00096DCA" w:rsidRDefault="00163A6F" w:rsidP="00CE1909">
      <w:pPr>
        <w:tabs>
          <w:tab w:val="left" w:pos="6062"/>
          <w:tab w:val="left" w:pos="11164"/>
          <w:tab w:val="left" w:pos="15276"/>
        </w:tabs>
        <w:rPr>
          <w:sz w:val="12"/>
          <w:szCs w:val="1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7B125A" w:rsidRDefault="00354BBC" w:rsidP="00C87613">
            <w:pPr>
              <w:tabs>
                <w:tab w:val="left" w:pos="6062"/>
                <w:tab w:val="left" w:pos="11164"/>
                <w:tab w:val="left" w:pos="15276"/>
              </w:tabs>
              <w:rPr>
                <w:sz w:val="21"/>
                <w:szCs w:val="21"/>
              </w:rPr>
            </w:pPr>
            <w:r w:rsidRPr="007B125A">
              <w:rPr>
                <w:sz w:val="21"/>
                <w:szCs w:val="21"/>
              </w:rPr>
              <w:t xml:space="preserve">Niamh O’Donnell </w:t>
            </w:r>
          </w:p>
        </w:tc>
      </w:tr>
    </w:tbl>
    <w:p w:rsidR="00CE1909" w:rsidRPr="00096DCA" w:rsidRDefault="00CE1909" w:rsidP="00A403D7">
      <w:pPr>
        <w:tabs>
          <w:tab w:val="left" w:pos="6062"/>
          <w:tab w:val="left" w:pos="11164"/>
          <w:tab w:val="left" w:pos="15276"/>
        </w:tabs>
        <w:rPr>
          <w:sz w:val="12"/>
          <w:szCs w:val="1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C87613">
        <w:tc>
          <w:tcPr>
            <w:tcW w:w="14295" w:type="dxa"/>
            <w:shd w:val="clear" w:color="auto" w:fill="auto"/>
          </w:tcPr>
          <w:p w:rsidR="00530518" w:rsidRPr="007B125A" w:rsidRDefault="00530518" w:rsidP="00C87613">
            <w:pPr>
              <w:tabs>
                <w:tab w:val="left" w:pos="6062"/>
                <w:tab w:val="left" w:pos="11164"/>
                <w:tab w:val="left" w:pos="15276"/>
              </w:tabs>
              <w:rPr>
                <w:sz w:val="21"/>
                <w:szCs w:val="21"/>
              </w:rPr>
            </w:pPr>
          </w:p>
        </w:tc>
      </w:tr>
    </w:tbl>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Pr="007B125A" w:rsidRDefault="00A403D7" w:rsidP="00A403D7">
      <w:pPr>
        <w:pStyle w:val="Heading1"/>
        <w:ind w:left="360"/>
        <w:rPr>
          <w:sz w:val="8"/>
          <w:szCs w:val="8"/>
        </w:rPr>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Pr="007B125A" w:rsidRDefault="00A403D7" w:rsidP="00CE1909">
      <w:pPr>
        <w:rPr>
          <w:sz w:val="12"/>
          <w:szCs w:val="1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CE1909" w:rsidRDefault="00CE1909" w:rsidP="00CE1909">
      <w:pPr>
        <w:rPr>
          <w:sz w:val="22"/>
        </w:rPr>
      </w:pPr>
    </w:p>
    <w:tbl>
      <w:tblPr>
        <w:tblW w:w="149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4961"/>
        <w:gridCol w:w="2594"/>
      </w:tblGrid>
      <w:tr w:rsidR="00CE1909" w:rsidTr="00C80DE7">
        <w:tblPrEx>
          <w:tblCellMar>
            <w:top w:w="0" w:type="dxa"/>
            <w:bottom w:w="0" w:type="dxa"/>
          </w:tblCellMar>
        </w:tblPrEx>
        <w:tc>
          <w:tcPr>
            <w:tcW w:w="7371" w:type="dxa"/>
            <w:shd w:val="clear" w:color="auto" w:fill="C0C0C0"/>
          </w:tcPr>
          <w:p w:rsidR="006D3284" w:rsidRPr="00BC3146" w:rsidRDefault="006D3284" w:rsidP="0021793B">
            <w:pPr>
              <w:rPr>
                <w:rFonts w:cs="Arial"/>
                <w:b/>
                <w:szCs w:val="24"/>
              </w:rPr>
            </w:pPr>
          </w:p>
          <w:p w:rsidR="00CE1909" w:rsidRPr="00BC3146" w:rsidRDefault="00CE1909" w:rsidP="0021793B">
            <w:pPr>
              <w:rPr>
                <w:rFonts w:cs="Arial"/>
                <w:szCs w:val="24"/>
              </w:rPr>
            </w:pPr>
            <w:r w:rsidRPr="00BC3146">
              <w:rPr>
                <w:rFonts w:cs="Arial"/>
                <w:szCs w:val="24"/>
              </w:rPr>
              <w:t>Please name any research, data, consultation or studies referred to for this assessment:</w:t>
            </w:r>
          </w:p>
        </w:tc>
        <w:tc>
          <w:tcPr>
            <w:tcW w:w="4961"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7B125A" w:rsidRDefault="00874EAF" w:rsidP="007B125A">
            <w:pPr>
              <w:numPr>
                <w:ilvl w:val="0"/>
                <w:numId w:val="2"/>
              </w:numPr>
              <w:rPr>
                <w:rFonts w:cs="Arial"/>
                <w:sz w:val="22"/>
                <w:szCs w:val="22"/>
              </w:rPr>
            </w:pPr>
            <w:r w:rsidRPr="00874EAF">
              <w:rPr>
                <w:rFonts w:cs="Arial"/>
                <w:sz w:val="22"/>
                <w:szCs w:val="22"/>
              </w:rPr>
              <w:t xml:space="preserve">pregnancy and maternity, </w:t>
            </w:r>
          </w:p>
        </w:tc>
        <w:tc>
          <w:tcPr>
            <w:tcW w:w="2594"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C80DE7">
        <w:tblPrEx>
          <w:tblCellMar>
            <w:top w:w="0" w:type="dxa"/>
            <w:bottom w:w="0" w:type="dxa"/>
          </w:tblCellMar>
        </w:tblPrEx>
        <w:tc>
          <w:tcPr>
            <w:tcW w:w="7371" w:type="dxa"/>
          </w:tcPr>
          <w:p w:rsidR="00874EAF" w:rsidRPr="00BC3146" w:rsidRDefault="00E2785D" w:rsidP="0021793B">
            <w:pPr>
              <w:rPr>
                <w:rFonts w:cs="Arial"/>
                <w:szCs w:val="24"/>
              </w:rPr>
            </w:pPr>
            <w:r w:rsidRPr="00BC3146">
              <w:rPr>
                <w:rFonts w:cs="Arial"/>
                <w:szCs w:val="24"/>
              </w:rPr>
              <w:t>Discussions</w:t>
            </w:r>
            <w:r w:rsidR="00E01944" w:rsidRPr="00BC3146">
              <w:rPr>
                <w:rFonts w:cs="Arial"/>
                <w:szCs w:val="24"/>
              </w:rPr>
              <w:t xml:space="preserve"> with Employability Providers </w:t>
            </w:r>
          </w:p>
          <w:p w:rsidR="00C54C1C" w:rsidRPr="00BC3146" w:rsidRDefault="00E2785D" w:rsidP="00E2785D">
            <w:pPr>
              <w:numPr>
                <w:ilvl w:val="0"/>
                <w:numId w:val="38"/>
              </w:numPr>
              <w:rPr>
                <w:rFonts w:cs="Arial"/>
                <w:szCs w:val="24"/>
              </w:rPr>
            </w:pPr>
            <w:r w:rsidRPr="00BC3146">
              <w:rPr>
                <w:rFonts w:cs="Arial"/>
                <w:szCs w:val="24"/>
              </w:rPr>
              <w:t xml:space="preserve">Discuss common problems that providers find with current Glasgow Guarantee programme. </w:t>
            </w:r>
          </w:p>
          <w:p w:rsidR="00E2785D" w:rsidRPr="00BC3146" w:rsidRDefault="00E2785D" w:rsidP="00E2785D">
            <w:pPr>
              <w:numPr>
                <w:ilvl w:val="0"/>
                <w:numId w:val="38"/>
              </w:numPr>
              <w:rPr>
                <w:rFonts w:cs="Arial"/>
                <w:szCs w:val="24"/>
              </w:rPr>
            </w:pPr>
            <w:r w:rsidRPr="00BC3146">
              <w:rPr>
                <w:rFonts w:cs="Arial"/>
                <w:szCs w:val="24"/>
              </w:rPr>
              <w:t xml:space="preserve">Disability – Providers found that online portal and registration process difficult for persons with disabilities </w:t>
            </w:r>
          </w:p>
          <w:p w:rsidR="00C54C1C" w:rsidRPr="007B125A" w:rsidRDefault="00637ABB" w:rsidP="0021793B">
            <w:pPr>
              <w:numPr>
                <w:ilvl w:val="0"/>
                <w:numId w:val="38"/>
              </w:numPr>
              <w:rPr>
                <w:rFonts w:cs="Arial"/>
                <w:szCs w:val="24"/>
              </w:rPr>
            </w:pPr>
            <w:r w:rsidRPr="00BC3146">
              <w:rPr>
                <w:rFonts w:cs="Arial"/>
                <w:szCs w:val="24"/>
              </w:rPr>
              <w:t xml:space="preserve">Candidates with English as a second language had difficulty completing registration process and subsequent applications. </w:t>
            </w:r>
          </w:p>
        </w:tc>
        <w:tc>
          <w:tcPr>
            <w:tcW w:w="4961" w:type="dxa"/>
          </w:tcPr>
          <w:p w:rsidR="00CE1909" w:rsidRDefault="00E01944" w:rsidP="00C54C1C">
            <w:pPr>
              <w:rPr>
                <w:sz w:val="22"/>
              </w:rPr>
            </w:pPr>
            <w:r>
              <w:rPr>
                <w:sz w:val="22"/>
              </w:rPr>
              <w:t>Disability</w:t>
            </w:r>
            <w:r w:rsidR="00C54C1C">
              <w:rPr>
                <w:sz w:val="22"/>
              </w:rPr>
              <w:t>; G</w:t>
            </w:r>
            <w:r w:rsidR="00B845AE">
              <w:rPr>
                <w:sz w:val="22"/>
              </w:rPr>
              <w:t>ender</w:t>
            </w:r>
            <w:r>
              <w:rPr>
                <w:sz w:val="22"/>
              </w:rPr>
              <w:t xml:space="preserve"> </w:t>
            </w:r>
          </w:p>
          <w:p w:rsidR="00E01944" w:rsidRDefault="00E01944" w:rsidP="0021793B">
            <w:pPr>
              <w:rPr>
                <w:sz w:val="22"/>
              </w:rPr>
            </w:pPr>
          </w:p>
        </w:tc>
        <w:tc>
          <w:tcPr>
            <w:tcW w:w="2594" w:type="dxa"/>
          </w:tcPr>
          <w:p w:rsidR="00CE1909" w:rsidRDefault="00CE1909" w:rsidP="0021793B">
            <w:pPr>
              <w:rPr>
                <w:sz w:val="22"/>
              </w:rPr>
            </w:pPr>
          </w:p>
        </w:tc>
      </w:tr>
      <w:tr w:rsidR="00CE1909" w:rsidTr="00C80DE7">
        <w:tblPrEx>
          <w:tblCellMar>
            <w:top w:w="0" w:type="dxa"/>
            <w:bottom w:w="0" w:type="dxa"/>
          </w:tblCellMar>
        </w:tblPrEx>
        <w:tc>
          <w:tcPr>
            <w:tcW w:w="7371" w:type="dxa"/>
          </w:tcPr>
          <w:p w:rsidR="00B845AE" w:rsidRPr="00BC3146" w:rsidRDefault="00B845AE" w:rsidP="005D36F6">
            <w:pPr>
              <w:rPr>
                <w:rStyle w:val="Hyperlink"/>
                <w:rFonts w:cs="Arial"/>
                <w:szCs w:val="24"/>
              </w:rPr>
            </w:pPr>
            <w:hyperlink r:id="rId10" w:history="1">
              <w:r w:rsidR="002975C0" w:rsidRPr="00BC3146">
                <w:rPr>
                  <w:rStyle w:val="Hyperlink"/>
                  <w:rFonts w:cs="Arial"/>
                  <w:szCs w:val="24"/>
                </w:rPr>
                <w:t xml:space="preserve">Glasgow City Council Equality Matrix - Age + Employment </w:t>
              </w:r>
            </w:hyperlink>
          </w:p>
          <w:p w:rsidR="00275B63" w:rsidRPr="007B125A" w:rsidRDefault="00275B63" w:rsidP="005D36F6">
            <w:pPr>
              <w:rPr>
                <w:rFonts w:cs="Arial"/>
                <w:sz w:val="12"/>
                <w:szCs w:val="12"/>
              </w:rPr>
            </w:pPr>
          </w:p>
          <w:p w:rsidR="00F54482" w:rsidRPr="00BC3146" w:rsidRDefault="00F54482" w:rsidP="002975C0">
            <w:pPr>
              <w:numPr>
                <w:ilvl w:val="0"/>
                <w:numId w:val="30"/>
              </w:numPr>
              <w:rPr>
                <w:rFonts w:cs="Arial"/>
                <w:szCs w:val="24"/>
              </w:rPr>
            </w:pPr>
            <w:r w:rsidRPr="00BC3146">
              <w:rPr>
                <w:rFonts w:cs="Arial"/>
                <w:szCs w:val="24"/>
                <w:lang w:val="en"/>
              </w:rPr>
              <w:t xml:space="preserve">Census analysis shows that men are twice as likely as women to be working past age 65. </w:t>
            </w:r>
          </w:p>
          <w:p w:rsidR="00874EAF" w:rsidRPr="00BC3146" w:rsidRDefault="00F54482" w:rsidP="002975C0">
            <w:pPr>
              <w:numPr>
                <w:ilvl w:val="0"/>
                <w:numId w:val="30"/>
              </w:numPr>
              <w:rPr>
                <w:rFonts w:cs="Arial"/>
                <w:szCs w:val="24"/>
              </w:rPr>
            </w:pPr>
            <w:r w:rsidRPr="00BC3146">
              <w:rPr>
                <w:rFonts w:cs="Arial"/>
                <w:szCs w:val="24"/>
                <w:lang w:val="en"/>
              </w:rPr>
              <w:t>Flexible working is especially attr</w:t>
            </w:r>
            <w:r w:rsidR="00E2785D" w:rsidRPr="00BC3146">
              <w:rPr>
                <w:rFonts w:cs="Arial"/>
                <w:szCs w:val="24"/>
                <w:lang w:val="en"/>
              </w:rPr>
              <w:t xml:space="preserve">active to older workers, can </w:t>
            </w:r>
            <w:r w:rsidRPr="00BC3146">
              <w:rPr>
                <w:rFonts w:cs="Arial"/>
                <w:szCs w:val="24"/>
                <w:lang w:val="en"/>
              </w:rPr>
              <w:t>have a disadvantageous effects because it is generally associated with low pay, poor training and lack of progression opportunities</w:t>
            </w:r>
            <w:r w:rsidRPr="00BC3146">
              <w:rPr>
                <w:rFonts w:cs="Arial"/>
                <w:color w:val="434B4B"/>
                <w:szCs w:val="24"/>
                <w:lang w:val="en"/>
              </w:rPr>
              <w:t>.</w:t>
            </w:r>
          </w:p>
          <w:p w:rsidR="00874EAF" w:rsidRPr="007B125A" w:rsidRDefault="00B561A0" w:rsidP="0021793B">
            <w:pPr>
              <w:numPr>
                <w:ilvl w:val="0"/>
                <w:numId w:val="30"/>
              </w:numPr>
              <w:rPr>
                <w:rFonts w:cs="Arial"/>
                <w:szCs w:val="24"/>
              </w:rPr>
            </w:pPr>
            <w:r w:rsidRPr="00BC3146">
              <w:rPr>
                <w:rFonts w:cs="Arial"/>
                <w:szCs w:val="24"/>
                <w:lang w:val="en"/>
              </w:rPr>
              <w:lastRenderedPageBreak/>
              <w:t>Youth unemployment in Glasgow is lower than pre-recession period.</w:t>
            </w:r>
          </w:p>
        </w:tc>
        <w:tc>
          <w:tcPr>
            <w:tcW w:w="4961" w:type="dxa"/>
          </w:tcPr>
          <w:p w:rsidR="00CE1909" w:rsidRDefault="00C54C1C" w:rsidP="0021793B">
            <w:pPr>
              <w:rPr>
                <w:sz w:val="22"/>
              </w:rPr>
            </w:pPr>
            <w:r>
              <w:rPr>
                <w:sz w:val="22"/>
              </w:rPr>
              <w:lastRenderedPageBreak/>
              <w:t xml:space="preserve">Gender; Age </w:t>
            </w:r>
          </w:p>
        </w:tc>
        <w:tc>
          <w:tcPr>
            <w:tcW w:w="2594" w:type="dxa"/>
          </w:tcPr>
          <w:p w:rsidR="00CE1909" w:rsidRDefault="00CE1909" w:rsidP="0021793B">
            <w:pPr>
              <w:rPr>
                <w:sz w:val="22"/>
              </w:rPr>
            </w:pPr>
          </w:p>
        </w:tc>
      </w:tr>
      <w:tr w:rsidR="00CE1909" w:rsidTr="00C80DE7">
        <w:tblPrEx>
          <w:tblCellMar>
            <w:top w:w="0" w:type="dxa"/>
            <w:bottom w:w="0" w:type="dxa"/>
          </w:tblCellMar>
        </w:tblPrEx>
        <w:tc>
          <w:tcPr>
            <w:tcW w:w="7371" w:type="dxa"/>
          </w:tcPr>
          <w:p w:rsidR="001B5D6E" w:rsidRPr="00BC3146" w:rsidRDefault="00B02F1E" w:rsidP="00B02F1E">
            <w:pPr>
              <w:rPr>
                <w:rFonts w:cs="Arial"/>
                <w:color w:val="0000FF"/>
                <w:szCs w:val="24"/>
                <w:u w:val="single"/>
                <w:lang w:eastAsia="en-GB"/>
              </w:rPr>
            </w:pPr>
            <w:hyperlink r:id="rId11" w:history="1">
              <w:r w:rsidR="001B5D6E" w:rsidRPr="00BC3146">
                <w:rPr>
                  <w:rFonts w:cs="Arial"/>
                  <w:color w:val="0000FF"/>
                  <w:szCs w:val="24"/>
                  <w:u w:val="single"/>
                  <w:lang w:eastAsia="en-GB"/>
                </w:rPr>
                <w:t>House of Commons - Older People and Employment 2017-2019</w:t>
              </w:r>
            </w:hyperlink>
          </w:p>
          <w:p w:rsidR="00275B63" w:rsidRPr="007B125A" w:rsidRDefault="00275B63" w:rsidP="00B02F1E">
            <w:pPr>
              <w:rPr>
                <w:rFonts w:cs="Arial"/>
                <w:sz w:val="12"/>
                <w:szCs w:val="12"/>
                <w:u w:val="single"/>
                <w:lang w:eastAsia="en-GB"/>
              </w:rPr>
            </w:pPr>
          </w:p>
          <w:p w:rsidR="001B5D6E" w:rsidRPr="00BC3146" w:rsidRDefault="00D70CE1" w:rsidP="001B5D6E">
            <w:pPr>
              <w:numPr>
                <w:ilvl w:val="0"/>
                <w:numId w:val="30"/>
              </w:numPr>
              <w:rPr>
                <w:rFonts w:cs="Arial"/>
                <w:szCs w:val="24"/>
                <w:lang w:eastAsia="en-GB"/>
              </w:rPr>
            </w:pPr>
            <w:r w:rsidRPr="00BC3146">
              <w:rPr>
                <w:rFonts w:cs="Arial"/>
                <w:szCs w:val="24"/>
                <w:lang w:eastAsia="en-GB"/>
              </w:rPr>
              <w:t xml:space="preserve">UK workforce is aging – by mid 2030s half of all adults in the UK will be over 50 years of age. </w:t>
            </w:r>
          </w:p>
          <w:p w:rsidR="00D70CE1" w:rsidRPr="00BC3146" w:rsidRDefault="00D70CE1" w:rsidP="001B5D6E">
            <w:pPr>
              <w:numPr>
                <w:ilvl w:val="0"/>
                <w:numId w:val="30"/>
              </w:numPr>
              <w:rPr>
                <w:rFonts w:cs="Arial"/>
                <w:szCs w:val="24"/>
                <w:lang w:eastAsia="en-GB"/>
              </w:rPr>
            </w:pPr>
            <w:r w:rsidRPr="00BC3146">
              <w:rPr>
                <w:rFonts w:cs="Arial"/>
                <w:szCs w:val="24"/>
                <w:lang w:eastAsia="en-GB"/>
              </w:rPr>
              <w:t xml:space="preserve">Not all older people who want to work will have equal access to employment. </w:t>
            </w:r>
          </w:p>
          <w:p w:rsidR="00874EAF" w:rsidRPr="007B125A" w:rsidRDefault="00D70CE1" w:rsidP="0021793B">
            <w:pPr>
              <w:numPr>
                <w:ilvl w:val="0"/>
                <w:numId w:val="30"/>
              </w:numPr>
              <w:rPr>
                <w:rFonts w:cs="Arial"/>
                <w:szCs w:val="24"/>
                <w:lang w:eastAsia="en-GB"/>
              </w:rPr>
            </w:pPr>
            <w:r w:rsidRPr="00BC3146">
              <w:rPr>
                <w:rFonts w:cs="Arial"/>
                <w:szCs w:val="24"/>
                <w:lang w:eastAsia="en-GB"/>
              </w:rPr>
              <w:t xml:space="preserve">In 2014 it was estimated that up to 1.4 million people aged 50 to 69 had involuntarily left the labour market in the previous eight years. </w:t>
            </w:r>
          </w:p>
        </w:tc>
        <w:tc>
          <w:tcPr>
            <w:tcW w:w="4961" w:type="dxa"/>
          </w:tcPr>
          <w:p w:rsidR="00CE1909" w:rsidRDefault="002975C0" w:rsidP="0021793B">
            <w:pPr>
              <w:rPr>
                <w:sz w:val="22"/>
              </w:rPr>
            </w:pPr>
            <w:r>
              <w:rPr>
                <w:sz w:val="22"/>
              </w:rPr>
              <w:t xml:space="preserve">Age </w:t>
            </w:r>
          </w:p>
        </w:tc>
        <w:tc>
          <w:tcPr>
            <w:tcW w:w="2594" w:type="dxa"/>
          </w:tcPr>
          <w:p w:rsidR="00CE1909" w:rsidRDefault="00CE1909" w:rsidP="0021793B">
            <w:pPr>
              <w:rPr>
                <w:sz w:val="22"/>
              </w:rPr>
            </w:pPr>
          </w:p>
        </w:tc>
      </w:tr>
      <w:tr w:rsidR="00B02F1E" w:rsidTr="00C80DE7">
        <w:tblPrEx>
          <w:tblCellMar>
            <w:top w:w="0" w:type="dxa"/>
            <w:bottom w:w="0" w:type="dxa"/>
          </w:tblCellMar>
        </w:tblPrEx>
        <w:tc>
          <w:tcPr>
            <w:tcW w:w="7371" w:type="dxa"/>
          </w:tcPr>
          <w:p w:rsidR="005D36F6" w:rsidRPr="00BC3146" w:rsidRDefault="005D36F6" w:rsidP="005D36F6">
            <w:pPr>
              <w:rPr>
                <w:rStyle w:val="Hyperlink"/>
                <w:rFonts w:cs="Arial"/>
                <w:szCs w:val="24"/>
              </w:rPr>
            </w:pPr>
            <w:hyperlink r:id="rId12" w:history="1">
              <w:r w:rsidR="00127C42" w:rsidRPr="00BC3146">
                <w:rPr>
                  <w:rStyle w:val="Hyperlink"/>
                  <w:rFonts w:cs="Arial"/>
                  <w:szCs w:val="24"/>
                </w:rPr>
                <w:t>Regional Employment Patterns Scotland 2018</w:t>
              </w:r>
            </w:hyperlink>
          </w:p>
          <w:p w:rsidR="00275B63" w:rsidRPr="007B125A" w:rsidRDefault="00275B63" w:rsidP="005D36F6">
            <w:pPr>
              <w:rPr>
                <w:rStyle w:val="Hyperlink"/>
                <w:rFonts w:cs="Arial"/>
                <w:color w:val="auto"/>
                <w:sz w:val="12"/>
                <w:szCs w:val="12"/>
                <w:u w:val="none"/>
              </w:rPr>
            </w:pPr>
          </w:p>
          <w:p w:rsidR="005D36F6" w:rsidRPr="007B125A" w:rsidRDefault="00127C42"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Employment rate for the minority ethnic population aged 16-64 was 55.4% which is significantly lower than the white population with an employment rate of 75.1%. </w:t>
            </w:r>
          </w:p>
          <w:p w:rsidR="00127C42" w:rsidRPr="007B125A" w:rsidRDefault="00127C42"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Greater gender gap in employment rates for minority ethnic groups. </w:t>
            </w:r>
          </w:p>
          <w:p w:rsidR="00127C42" w:rsidRPr="007B125A" w:rsidRDefault="00127C42"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Gender gap in employment rates for all ethnicities – 78.5% employment rate for white men compared with 71.8% for white women. </w:t>
            </w:r>
          </w:p>
          <w:p w:rsidR="00127C42" w:rsidRPr="007B125A" w:rsidRDefault="00E80742"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The employment rate for those classed as disabled was 45.6% which is significantly lower than the employment rate for non-disabled people (81.1%) </w:t>
            </w:r>
          </w:p>
          <w:p w:rsidR="00792641" w:rsidRPr="00BC3146" w:rsidRDefault="00792641"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Youth Employment rate has decreased from 2017. </w:t>
            </w:r>
          </w:p>
          <w:p w:rsidR="00792641" w:rsidRPr="00BC3146" w:rsidRDefault="00792641" w:rsidP="00127C42">
            <w:pPr>
              <w:numPr>
                <w:ilvl w:val="0"/>
                <w:numId w:val="30"/>
              </w:numPr>
              <w:rPr>
                <w:rStyle w:val="Hyperlink"/>
                <w:rFonts w:cs="Arial"/>
                <w:color w:val="auto"/>
                <w:szCs w:val="24"/>
                <w:u w:val="none"/>
              </w:rPr>
            </w:pPr>
            <w:r w:rsidRPr="00BC3146">
              <w:rPr>
                <w:rStyle w:val="Hyperlink"/>
                <w:rFonts w:cs="Arial"/>
                <w:color w:val="auto"/>
                <w:szCs w:val="24"/>
                <w:u w:val="none"/>
              </w:rPr>
              <w:t xml:space="preserve">Glasgow City has one of the lowest youth employment rates (but this will affected by the number of economically inactive university students in Glasgow) </w:t>
            </w:r>
          </w:p>
          <w:p w:rsidR="00B02F1E" w:rsidRPr="007B125A" w:rsidRDefault="001B5D6E" w:rsidP="0021793B">
            <w:pPr>
              <w:numPr>
                <w:ilvl w:val="0"/>
                <w:numId w:val="30"/>
              </w:numPr>
              <w:rPr>
                <w:rFonts w:cs="Arial"/>
                <w:szCs w:val="24"/>
              </w:rPr>
            </w:pPr>
            <w:r w:rsidRPr="00BC3146">
              <w:rPr>
                <w:rStyle w:val="Hyperlink"/>
                <w:rFonts w:cs="Arial"/>
                <w:color w:val="auto"/>
                <w:szCs w:val="24"/>
                <w:u w:val="none"/>
              </w:rPr>
              <w:t xml:space="preserve">The number of people aged </w:t>
            </w:r>
            <w:r w:rsidR="00792641" w:rsidRPr="00BC3146">
              <w:rPr>
                <w:rStyle w:val="Hyperlink"/>
                <w:rFonts w:cs="Arial"/>
                <w:color w:val="auto"/>
                <w:szCs w:val="24"/>
                <w:u w:val="none"/>
              </w:rPr>
              <w:t xml:space="preserve">65 years and over in employment has almost doubled in the last ten years. </w:t>
            </w:r>
          </w:p>
        </w:tc>
        <w:tc>
          <w:tcPr>
            <w:tcW w:w="4961" w:type="dxa"/>
          </w:tcPr>
          <w:p w:rsidR="00B02F1E" w:rsidRDefault="00127C42" w:rsidP="0021793B">
            <w:pPr>
              <w:rPr>
                <w:sz w:val="22"/>
              </w:rPr>
            </w:pPr>
            <w:r>
              <w:rPr>
                <w:sz w:val="22"/>
              </w:rPr>
              <w:t>Gender; Disabilit</w:t>
            </w:r>
            <w:r w:rsidR="00B52F3B">
              <w:rPr>
                <w:sz w:val="22"/>
              </w:rPr>
              <w:t xml:space="preserve">y; Ethnicity; Age; </w:t>
            </w:r>
            <w:r>
              <w:rPr>
                <w:sz w:val="22"/>
              </w:rPr>
              <w:t xml:space="preserve">Sexual Orientation </w:t>
            </w:r>
          </w:p>
        </w:tc>
        <w:tc>
          <w:tcPr>
            <w:tcW w:w="2594" w:type="dxa"/>
          </w:tcPr>
          <w:p w:rsidR="00B02F1E" w:rsidRDefault="00B02F1E" w:rsidP="0021793B">
            <w:pPr>
              <w:rPr>
                <w:sz w:val="22"/>
              </w:rPr>
            </w:pPr>
          </w:p>
        </w:tc>
      </w:tr>
      <w:tr w:rsidR="00275B63" w:rsidTr="00C80DE7">
        <w:tblPrEx>
          <w:tblCellMar>
            <w:top w:w="0" w:type="dxa"/>
            <w:bottom w:w="0" w:type="dxa"/>
          </w:tblCellMar>
        </w:tblPrEx>
        <w:tc>
          <w:tcPr>
            <w:tcW w:w="7371" w:type="dxa"/>
          </w:tcPr>
          <w:p w:rsidR="00275B63" w:rsidRPr="00BC3146" w:rsidRDefault="00275B63" w:rsidP="00275B63">
            <w:pPr>
              <w:rPr>
                <w:rFonts w:cs="Arial"/>
                <w:color w:val="0000FF"/>
                <w:szCs w:val="24"/>
                <w:u w:val="single"/>
                <w:lang w:eastAsia="en-GB"/>
              </w:rPr>
            </w:pPr>
            <w:hyperlink r:id="rId13" w:history="1">
              <w:r w:rsidRPr="00BC3146">
                <w:rPr>
                  <w:rStyle w:val="Hyperlink"/>
                  <w:rFonts w:cs="Arial"/>
                  <w:szCs w:val="24"/>
                  <w:lang w:eastAsia="en-GB"/>
                </w:rPr>
                <w:t xml:space="preserve">Employability and BME Communities in Glasgow </w:t>
              </w:r>
            </w:hyperlink>
          </w:p>
          <w:p w:rsidR="00275B63" w:rsidRPr="007B125A" w:rsidRDefault="00275B63" w:rsidP="00275B63">
            <w:pPr>
              <w:rPr>
                <w:rFonts w:cs="Arial"/>
                <w:color w:val="0000FF"/>
                <w:sz w:val="12"/>
                <w:szCs w:val="12"/>
                <w:u w:val="single"/>
                <w:lang w:eastAsia="en-GB"/>
              </w:rPr>
            </w:pPr>
            <w:r w:rsidRPr="00BC3146">
              <w:rPr>
                <w:rFonts w:cs="Arial"/>
                <w:color w:val="0000FF"/>
                <w:szCs w:val="24"/>
                <w:u w:val="single"/>
                <w:lang w:eastAsia="en-GB"/>
              </w:rPr>
              <w:t xml:space="preserve"> </w:t>
            </w:r>
          </w:p>
          <w:p w:rsidR="00F34A2E" w:rsidRPr="00BC3146" w:rsidRDefault="00275B63" w:rsidP="007B125A">
            <w:pPr>
              <w:numPr>
                <w:ilvl w:val="0"/>
                <w:numId w:val="33"/>
              </w:numPr>
              <w:rPr>
                <w:rFonts w:cs="Arial"/>
                <w:szCs w:val="24"/>
                <w:u w:val="single"/>
              </w:rPr>
            </w:pPr>
            <w:r w:rsidRPr="00BC3146">
              <w:rPr>
                <w:rFonts w:cs="Arial"/>
                <w:szCs w:val="24"/>
              </w:rPr>
              <w:t>Although BME communities are more likely to graduate from Higher Education they do less well in the labour market than White graduates.</w:t>
            </w:r>
          </w:p>
          <w:p w:rsidR="00CB7445" w:rsidRPr="00BC3146" w:rsidRDefault="009030DE" w:rsidP="007B125A">
            <w:pPr>
              <w:numPr>
                <w:ilvl w:val="0"/>
                <w:numId w:val="33"/>
              </w:numPr>
              <w:rPr>
                <w:rFonts w:cs="Arial"/>
                <w:szCs w:val="24"/>
                <w:u w:val="single"/>
              </w:rPr>
            </w:pPr>
            <w:r w:rsidRPr="00BC3146">
              <w:rPr>
                <w:rFonts w:cs="Arial"/>
                <w:szCs w:val="24"/>
              </w:rPr>
              <w:lastRenderedPageBreak/>
              <w:t>‘</w:t>
            </w:r>
            <w:r w:rsidR="00CB7445" w:rsidRPr="00BC3146">
              <w:rPr>
                <w:rFonts w:cs="Arial"/>
                <w:szCs w:val="24"/>
              </w:rPr>
              <w:t>Ethnic penalties</w:t>
            </w:r>
            <w:r w:rsidRPr="00BC3146">
              <w:rPr>
                <w:rFonts w:cs="Arial"/>
                <w:szCs w:val="24"/>
              </w:rPr>
              <w:t>’</w:t>
            </w:r>
            <w:r w:rsidR="00CB7445" w:rsidRPr="00BC3146">
              <w:rPr>
                <w:rFonts w:cs="Arial"/>
                <w:szCs w:val="24"/>
              </w:rPr>
              <w:t xml:space="preserve"> in the labour market exist for all Ethnic Minorities although they vary among the different BME groups and gender, with the Pakistani, Bangladeshi and Black African groups facing the largest penalties.</w:t>
            </w:r>
          </w:p>
          <w:p w:rsidR="00275B63" w:rsidRPr="007B125A" w:rsidRDefault="009030DE" w:rsidP="005D36F6">
            <w:pPr>
              <w:numPr>
                <w:ilvl w:val="0"/>
                <w:numId w:val="33"/>
              </w:numPr>
              <w:rPr>
                <w:rStyle w:val="Hyperlink"/>
                <w:rFonts w:cs="Arial"/>
                <w:color w:val="auto"/>
                <w:szCs w:val="24"/>
              </w:rPr>
            </w:pPr>
            <w:r w:rsidRPr="00BC3146">
              <w:rPr>
                <w:rFonts w:cs="Arial"/>
                <w:szCs w:val="24"/>
              </w:rPr>
              <w:t>Participation and achievement in apprenticeships by learners from BME groups is lower than the national percentage of White learners.</w:t>
            </w:r>
          </w:p>
        </w:tc>
        <w:tc>
          <w:tcPr>
            <w:tcW w:w="4961" w:type="dxa"/>
          </w:tcPr>
          <w:p w:rsidR="00275B63" w:rsidRDefault="00AB735E" w:rsidP="0021793B">
            <w:pPr>
              <w:rPr>
                <w:sz w:val="22"/>
              </w:rPr>
            </w:pPr>
            <w:r>
              <w:rPr>
                <w:sz w:val="22"/>
              </w:rPr>
              <w:lastRenderedPageBreak/>
              <w:t xml:space="preserve">Ethnicity; Age </w:t>
            </w:r>
          </w:p>
        </w:tc>
        <w:tc>
          <w:tcPr>
            <w:tcW w:w="2594" w:type="dxa"/>
          </w:tcPr>
          <w:p w:rsidR="00275B63" w:rsidRDefault="00275B63" w:rsidP="0021793B">
            <w:pPr>
              <w:rPr>
                <w:sz w:val="22"/>
              </w:rPr>
            </w:pPr>
          </w:p>
        </w:tc>
      </w:tr>
      <w:tr w:rsidR="00590B2C" w:rsidTr="00C80DE7">
        <w:tblPrEx>
          <w:tblCellMar>
            <w:top w:w="0" w:type="dxa"/>
            <w:bottom w:w="0" w:type="dxa"/>
          </w:tblCellMar>
        </w:tblPrEx>
        <w:tc>
          <w:tcPr>
            <w:tcW w:w="7371" w:type="dxa"/>
          </w:tcPr>
          <w:p w:rsidR="00590B2C" w:rsidRPr="00BC3146" w:rsidRDefault="00590B2C" w:rsidP="00275B63">
            <w:pPr>
              <w:rPr>
                <w:rFonts w:cs="Arial"/>
                <w:color w:val="0000FF"/>
                <w:szCs w:val="24"/>
                <w:u w:val="single"/>
                <w:lang w:eastAsia="en-GB"/>
              </w:rPr>
            </w:pPr>
            <w:hyperlink r:id="rId14" w:history="1">
              <w:r w:rsidRPr="00BC3146">
                <w:rPr>
                  <w:rStyle w:val="Hyperlink"/>
                  <w:rFonts w:cs="Arial"/>
                  <w:szCs w:val="24"/>
                  <w:lang w:eastAsia="en-GB"/>
                </w:rPr>
                <w:t xml:space="preserve">Statistics from the Annual Population Survey: Results for the Year to 31 March 2019 </w:t>
              </w:r>
            </w:hyperlink>
          </w:p>
          <w:p w:rsidR="00590B2C" w:rsidRPr="007B125A" w:rsidRDefault="00590B2C" w:rsidP="00275B63">
            <w:pPr>
              <w:rPr>
                <w:rFonts w:cs="Arial"/>
                <w:sz w:val="12"/>
                <w:szCs w:val="12"/>
                <w:u w:val="single"/>
                <w:lang w:eastAsia="en-GB"/>
              </w:rPr>
            </w:pPr>
          </w:p>
          <w:p w:rsidR="00590B2C" w:rsidRPr="007B125A" w:rsidRDefault="007B125A" w:rsidP="007B125A">
            <w:pPr>
              <w:pStyle w:val="ListParagraph"/>
              <w:numPr>
                <w:ilvl w:val="0"/>
                <w:numId w:val="45"/>
              </w:numPr>
              <w:rPr>
                <w:rFonts w:cs="Arial"/>
                <w:szCs w:val="24"/>
                <w:u w:val="single"/>
                <w:lang w:eastAsia="en-GB"/>
              </w:rPr>
            </w:pPr>
            <w:r w:rsidRPr="007B125A">
              <w:rPr>
                <w:rFonts w:cs="Arial"/>
                <w:szCs w:val="24"/>
              </w:rPr>
              <w:t>Glasgow City has one of Scotland’s lowest employment rates for youth employment and women.</w:t>
            </w:r>
          </w:p>
        </w:tc>
        <w:tc>
          <w:tcPr>
            <w:tcW w:w="4961" w:type="dxa"/>
          </w:tcPr>
          <w:p w:rsidR="00590B2C" w:rsidRDefault="007154D8" w:rsidP="0021793B">
            <w:pPr>
              <w:rPr>
                <w:sz w:val="22"/>
              </w:rPr>
            </w:pPr>
            <w:r>
              <w:rPr>
                <w:sz w:val="22"/>
              </w:rPr>
              <w:t xml:space="preserve">Age; Gender </w:t>
            </w:r>
          </w:p>
        </w:tc>
        <w:tc>
          <w:tcPr>
            <w:tcW w:w="2594" w:type="dxa"/>
          </w:tcPr>
          <w:p w:rsidR="00590B2C" w:rsidRDefault="00590B2C" w:rsidP="0021793B">
            <w:pPr>
              <w:rPr>
                <w:sz w:val="22"/>
              </w:rPr>
            </w:pPr>
          </w:p>
        </w:tc>
      </w:tr>
      <w:tr w:rsidR="007F5AA9" w:rsidTr="00C80DE7">
        <w:tblPrEx>
          <w:tblCellMar>
            <w:top w:w="0" w:type="dxa"/>
            <w:bottom w:w="0" w:type="dxa"/>
          </w:tblCellMar>
        </w:tblPrEx>
        <w:tc>
          <w:tcPr>
            <w:tcW w:w="7371" w:type="dxa"/>
          </w:tcPr>
          <w:p w:rsidR="007F5AA9" w:rsidRPr="00BC3146" w:rsidRDefault="007F5AA9" w:rsidP="00275B63">
            <w:pPr>
              <w:rPr>
                <w:rFonts w:cs="Arial"/>
                <w:color w:val="0000FF"/>
                <w:szCs w:val="24"/>
                <w:u w:val="single"/>
                <w:lang w:eastAsia="en-GB"/>
              </w:rPr>
            </w:pPr>
            <w:hyperlink r:id="rId15" w:history="1">
              <w:r w:rsidR="00D820FE" w:rsidRPr="00BC3146">
                <w:rPr>
                  <w:rStyle w:val="Hyperlink"/>
                  <w:rFonts w:cs="Arial"/>
                  <w:szCs w:val="24"/>
                  <w:lang w:eastAsia="en-GB"/>
                </w:rPr>
                <w:t xml:space="preserve">Modern Apprenticeships Statistics 2018-19 </w:t>
              </w:r>
            </w:hyperlink>
          </w:p>
          <w:p w:rsidR="007F5AA9" w:rsidRPr="007B125A" w:rsidRDefault="007F5AA9" w:rsidP="00275B63">
            <w:pPr>
              <w:rPr>
                <w:rFonts w:cs="Arial"/>
                <w:sz w:val="12"/>
                <w:szCs w:val="12"/>
                <w:u w:val="single"/>
                <w:lang w:eastAsia="en-GB"/>
              </w:rPr>
            </w:pPr>
          </w:p>
          <w:p w:rsidR="007F5AA9" w:rsidRPr="007B125A" w:rsidRDefault="007F5AA9" w:rsidP="007F5AA9">
            <w:pPr>
              <w:numPr>
                <w:ilvl w:val="0"/>
                <w:numId w:val="35"/>
              </w:numPr>
              <w:rPr>
                <w:rFonts w:cs="Arial"/>
                <w:szCs w:val="24"/>
                <w:u w:val="single"/>
                <w:lang w:eastAsia="en-GB"/>
              </w:rPr>
            </w:pPr>
            <w:r w:rsidRPr="007B125A">
              <w:rPr>
                <w:rFonts w:cs="Arial"/>
                <w:szCs w:val="24"/>
              </w:rPr>
              <w:t>There has been an increase in the proportion of MAs in the 25+ age group which may reflect demand from employers who have chosen apprenticeships as a means to upskill their existing workforce.</w:t>
            </w:r>
          </w:p>
          <w:p w:rsidR="00E92ED9" w:rsidRPr="007B125A" w:rsidRDefault="00E92ED9" w:rsidP="007B125A">
            <w:pPr>
              <w:numPr>
                <w:ilvl w:val="0"/>
                <w:numId w:val="35"/>
              </w:numPr>
              <w:rPr>
                <w:rFonts w:cs="Arial"/>
                <w:szCs w:val="24"/>
                <w:u w:val="single"/>
                <w:lang w:eastAsia="en-GB"/>
              </w:rPr>
            </w:pPr>
            <w:r w:rsidRPr="007B125A">
              <w:rPr>
                <w:rFonts w:cs="Arial"/>
                <w:szCs w:val="24"/>
              </w:rPr>
              <w:t>The proportion of MA starts who live in the 10% most deprived areas (decile 1) continues to be higher than those who reside in the 10% least deprived areas (decile 10).</w:t>
            </w:r>
          </w:p>
        </w:tc>
        <w:tc>
          <w:tcPr>
            <w:tcW w:w="4961" w:type="dxa"/>
          </w:tcPr>
          <w:p w:rsidR="007F5AA9" w:rsidRDefault="00D820FE" w:rsidP="0021793B">
            <w:pPr>
              <w:rPr>
                <w:sz w:val="22"/>
              </w:rPr>
            </w:pPr>
            <w:r>
              <w:rPr>
                <w:sz w:val="22"/>
              </w:rPr>
              <w:t xml:space="preserve">Age; Gender </w:t>
            </w:r>
          </w:p>
          <w:p w:rsidR="00D820FE" w:rsidRDefault="00D820FE" w:rsidP="0021793B">
            <w:pPr>
              <w:rPr>
                <w:sz w:val="22"/>
              </w:rPr>
            </w:pPr>
          </w:p>
        </w:tc>
        <w:tc>
          <w:tcPr>
            <w:tcW w:w="2594" w:type="dxa"/>
          </w:tcPr>
          <w:p w:rsidR="007F5AA9" w:rsidRDefault="007F5AA9" w:rsidP="0021793B">
            <w:pPr>
              <w:rPr>
                <w:sz w:val="22"/>
              </w:rPr>
            </w:pPr>
          </w:p>
        </w:tc>
      </w:tr>
      <w:tr w:rsidR="00E571DB" w:rsidTr="00C80DE7">
        <w:tblPrEx>
          <w:tblCellMar>
            <w:top w:w="0" w:type="dxa"/>
            <w:bottom w:w="0" w:type="dxa"/>
          </w:tblCellMar>
        </w:tblPrEx>
        <w:tc>
          <w:tcPr>
            <w:tcW w:w="7371" w:type="dxa"/>
          </w:tcPr>
          <w:p w:rsidR="00E571DB" w:rsidRPr="00BC3146" w:rsidRDefault="00E571DB" w:rsidP="00E571DB">
            <w:pPr>
              <w:rPr>
                <w:rFonts w:cs="Arial"/>
                <w:szCs w:val="24"/>
              </w:rPr>
            </w:pPr>
            <w:hyperlink r:id="rId16" w:history="1">
              <w:r w:rsidRPr="00BC3146">
                <w:rPr>
                  <w:rStyle w:val="Hyperlink"/>
                  <w:rFonts w:cs="Arial"/>
                  <w:szCs w:val="24"/>
                </w:rPr>
                <w:t xml:space="preserve">Understanding Glasgow - Lone Parents </w:t>
              </w:r>
            </w:hyperlink>
            <w:r w:rsidRPr="00BC3146">
              <w:rPr>
                <w:rFonts w:cs="Arial"/>
                <w:szCs w:val="24"/>
              </w:rPr>
              <w:t xml:space="preserve"> </w:t>
            </w:r>
          </w:p>
          <w:p w:rsidR="00E76699" w:rsidRPr="007B125A" w:rsidRDefault="00E76699" w:rsidP="00E571DB">
            <w:pPr>
              <w:rPr>
                <w:rFonts w:cs="Arial"/>
                <w:sz w:val="12"/>
                <w:szCs w:val="12"/>
              </w:rPr>
            </w:pPr>
          </w:p>
          <w:p w:rsidR="00E571DB" w:rsidRPr="00BC3146" w:rsidRDefault="00E571DB" w:rsidP="00E571DB">
            <w:pPr>
              <w:numPr>
                <w:ilvl w:val="0"/>
                <w:numId w:val="36"/>
              </w:numPr>
              <w:rPr>
                <w:rFonts w:cs="Arial"/>
                <w:szCs w:val="24"/>
              </w:rPr>
            </w:pPr>
            <w:r w:rsidRPr="00BC3146">
              <w:rPr>
                <w:rFonts w:cs="Arial"/>
                <w:szCs w:val="24"/>
              </w:rPr>
              <w:t>In Scotland nearly three in 10 families with children are lone parent families. Glasgow city has the highest rate of all 32 Scottish local authorities with four in 10 lone parent families and wide neighbourhood differences across the city.</w:t>
            </w:r>
          </w:p>
          <w:p w:rsidR="00475F0F" w:rsidRPr="00BC3146" w:rsidRDefault="00E571DB" w:rsidP="00475F0F">
            <w:pPr>
              <w:numPr>
                <w:ilvl w:val="0"/>
                <w:numId w:val="36"/>
              </w:numPr>
              <w:rPr>
                <w:rFonts w:cs="Arial"/>
                <w:szCs w:val="24"/>
              </w:rPr>
            </w:pPr>
            <w:r w:rsidRPr="00BC3146">
              <w:rPr>
                <w:rFonts w:cs="Arial"/>
                <w:szCs w:val="24"/>
              </w:rPr>
              <w:t xml:space="preserve">Lone parents are predominately women. </w:t>
            </w:r>
          </w:p>
          <w:p w:rsidR="00B358DD" w:rsidRPr="00BC3146" w:rsidRDefault="00475F0F" w:rsidP="00B358DD">
            <w:pPr>
              <w:numPr>
                <w:ilvl w:val="0"/>
                <w:numId w:val="36"/>
              </w:numPr>
              <w:rPr>
                <w:rFonts w:cs="Arial"/>
                <w:szCs w:val="24"/>
              </w:rPr>
            </w:pPr>
            <w:r w:rsidRPr="00BC3146">
              <w:rPr>
                <w:rFonts w:cs="Arial"/>
                <w:szCs w:val="24"/>
              </w:rPr>
              <w:t>Thirty-three per cent of unemployed lone parents have a disability or longstanding illness, and 34 per cent have a child with a disability.</w:t>
            </w:r>
          </w:p>
          <w:p w:rsidR="00B358DD" w:rsidRPr="00BC3146" w:rsidRDefault="00B358DD" w:rsidP="00B358DD">
            <w:pPr>
              <w:numPr>
                <w:ilvl w:val="0"/>
                <w:numId w:val="36"/>
              </w:numPr>
              <w:rPr>
                <w:rFonts w:cs="Arial"/>
                <w:szCs w:val="24"/>
              </w:rPr>
            </w:pPr>
            <w:r w:rsidRPr="00BC3146">
              <w:rPr>
                <w:rFonts w:cs="Arial"/>
                <w:szCs w:val="24"/>
              </w:rPr>
              <w:t>Most lone parents are in paid employment but are less likely to be in work compared with married or co-habiting parents. Among those in paid work, lone parents are much more likely to work part-time.</w:t>
            </w:r>
          </w:p>
          <w:p w:rsidR="00E571DB" w:rsidRPr="007B125A" w:rsidRDefault="00B07F78" w:rsidP="00E571DB">
            <w:pPr>
              <w:numPr>
                <w:ilvl w:val="0"/>
                <w:numId w:val="36"/>
              </w:numPr>
              <w:rPr>
                <w:rFonts w:cs="Arial"/>
                <w:szCs w:val="24"/>
              </w:rPr>
            </w:pPr>
            <w:r w:rsidRPr="00BC3146">
              <w:rPr>
                <w:rFonts w:cs="Arial"/>
                <w:szCs w:val="24"/>
              </w:rPr>
              <w:lastRenderedPageBreak/>
              <w:t>Lone parent figures are expected to rise in Scotland over the next 25 years.</w:t>
            </w:r>
          </w:p>
        </w:tc>
        <w:tc>
          <w:tcPr>
            <w:tcW w:w="4961" w:type="dxa"/>
          </w:tcPr>
          <w:p w:rsidR="00E571DB" w:rsidRDefault="00E571DB" w:rsidP="0021793B">
            <w:pPr>
              <w:rPr>
                <w:sz w:val="22"/>
              </w:rPr>
            </w:pPr>
            <w:r>
              <w:rPr>
                <w:sz w:val="22"/>
              </w:rPr>
              <w:lastRenderedPageBreak/>
              <w:t xml:space="preserve">Age; Gender; </w:t>
            </w:r>
          </w:p>
        </w:tc>
        <w:tc>
          <w:tcPr>
            <w:tcW w:w="2594" w:type="dxa"/>
          </w:tcPr>
          <w:p w:rsidR="00E571DB" w:rsidRDefault="00E571DB" w:rsidP="0021793B">
            <w:pPr>
              <w:rPr>
                <w:sz w:val="22"/>
              </w:rPr>
            </w:pPr>
          </w:p>
        </w:tc>
      </w:tr>
      <w:tr w:rsidR="00E76699" w:rsidTr="00C80DE7">
        <w:tblPrEx>
          <w:tblCellMar>
            <w:top w:w="0" w:type="dxa"/>
            <w:bottom w:w="0" w:type="dxa"/>
          </w:tblCellMar>
        </w:tblPrEx>
        <w:tc>
          <w:tcPr>
            <w:tcW w:w="7371" w:type="dxa"/>
          </w:tcPr>
          <w:p w:rsidR="00E76699" w:rsidRPr="00BC3146" w:rsidRDefault="00E76699" w:rsidP="00275B63">
            <w:pPr>
              <w:rPr>
                <w:rFonts w:cs="Arial"/>
                <w:color w:val="0000FF"/>
                <w:szCs w:val="24"/>
                <w:u w:val="single"/>
                <w:lang w:eastAsia="en-GB"/>
              </w:rPr>
            </w:pPr>
            <w:hyperlink r:id="rId17" w:history="1">
              <w:r w:rsidR="00C0056D" w:rsidRPr="00BC3146">
                <w:rPr>
                  <w:rStyle w:val="Hyperlink"/>
                  <w:rFonts w:cs="Arial"/>
                  <w:szCs w:val="24"/>
                  <w:lang w:eastAsia="en-GB"/>
                </w:rPr>
                <w:t xml:space="preserve">Motherhood Penalty - Women and Public Policy Program </w:t>
              </w:r>
            </w:hyperlink>
          </w:p>
          <w:p w:rsidR="00C0056D" w:rsidRPr="007B125A" w:rsidRDefault="00C0056D" w:rsidP="00275B63">
            <w:pPr>
              <w:rPr>
                <w:rFonts w:cs="Arial"/>
                <w:sz w:val="12"/>
                <w:szCs w:val="12"/>
                <w:u w:val="single"/>
                <w:lang w:eastAsia="en-GB"/>
              </w:rPr>
            </w:pPr>
          </w:p>
          <w:p w:rsidR="00C0056D" w:rsidRPr="00BC3146" w:rsidRDefault="00C0056D" w:rsidP="00C0056D">
            <w:pPr>
              <w:numPr>
                <w:ilvl w:val="0"/>
                <w:numId w:val="37"/>
              </w:numPr>
              <w:rPr>
                <w:rFonts w:cs="Arial"/>
                <w:szCs w:val="24"/>
                <w:lang w:eastAsia="en-GB"/>
              </w:rPr>
            </w:pPr>
            <w:r w:rsidRPr="00BC3146">
              <w:rPr>
                <w:rFonts w:cs="Arial"/>
                <w:szCs w:val="24"/>
                <w:lang w:val="en"/>
              </w:rPr>
              <w:t>Mothers were considered to be 12.1 percentage points less committed to their jobs than non-mothers while fathers were perceived as being 5 percentage points more committed than non-fathers.</w:t>
            </w:r>
          </w:p>
          <w:p w:rsidR="00E76699" w:rsidRPr="007B125A" w:rsidRDefault="00C0056D" w:rsidP="00275B63">
            <w:pPr>
              <w:numPr>
                <w:ilvl w:val="0"/>
                <w:numId w:val="37"/>
              </w:numPr>
              <w:rPr>
                <w:rFonts w:cs="Arial"/>
                <w:szCs w:val="24"/>
                <w:lang w:eastAsia="en-GB"/>
              </w:rPr>
            </w:pPr>
            <w:r w:rsidRPr="00BC3146">
              <w:rPr>
                <w:rFonts w:cs="Arial"/>
                <w:szCs w:val="24"/>
                <w:lang w:val="en"/>
              </w:rPr>
              <w:t>Mothers were 6 times less likely than childless women and 3.35 times less likely than childless men to be recommended for hire.</w:t>
            </w:r>
          </w:p>
        </w:tc>
        <w:tc>
          <w:tcPr>
            <w:tcW w:w="4961" w:type="dxa"/>
          </w:tcPr>
          <w:p w:rsidR="00E76699" w:rsidRDefault="00E76699" w:rsidP="0021793B">
            <w:pPr>
              <w:rPr>
                <w:sz w:val="22"/>
              </w:rPr>
            </w:pPr>
          </w:p>
        </w:tc>
        <w:tc>
          <w:tcPr>
            <w:tcW w:w="2594" w:type="dxa"/>
          </w:tcPr>
          <w:p w:rsidR="00E76699" w:rsidRDefault="00E76699" w:rsidP="0021793B">
            <w:pPr>
              <w:rPr>
                <w:sz w:val="22"/>
              </w:rPr>
            </w:pP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C80DE7" w:rsidRDefault="00077E39" w:rsidP="00AE6831">
      <w:pPr>
        <w:ind w:left="360"/>
        <w:rPr>
          <w:rFonts w:cs="Arial"/>
          <w:sz w:val="22"/>
          <w:szCs w:val="22"/>
        </w:rPr>
      </w:pPr>
      <w:r w:rsidRPr="00C80DE7">
        <w:rPr>
          <w:rFonts w:cs="Arial"/>
          <w:sz w:val="22"/>
          <w:szCs w:val="22"/>
        </w:rPr>
        <w:t xml:space="preserve">Use the table below </w:t>
      </w:r>
      <w:r w:rsidR="006143BD" w:rsidRPr="00C80DE7">
        <w:rPr>
          <w:rFonts w:cs="Arial"/>
          <w:sz w:val="22"/>
          <w:szCs w:val="22"/>
        </w:rPr>
        <w:t xml:space="preserve">to </w:t>
      </w:r>
      <w:r w:rsidRPr="00C80DE7">
        <w:rPr>
          <w:rFonts w:cs="Arial"/>
          <w:sz w:val="22"/>
          <w:szCs w:val="22"/>
        </w:rPr>
        <w:t xml:space="preserve">provide some </w:t>
      </w:r>
      <w:r w:rsidRPr="00C80DE7">
        <w:rPr>
          <w:rFonts w:cs="Arial"/>
          <w:b/>
          <w:sz w:val="22"/>
          <w:szCs w:val="22"/>
        </w:rPr>
        <w:t>narrative</w:t>
      </w:r>
      <w:r w:rsidR="00CE1909" w:rsidRPr="00C80DE7">
        <w:rPr>
          <w:rFonts w:cs="Arial"/>
          <w:sz w:val="22"/>
          <w:szCs w:val="22"/>
        </w:rPr>
        <w:t xml:space="preserve"> where you think the </w:t>
      </w:r>
      <w:r w:rsidR="00A67987" w:rsidRPr="00C80DE7">
        <w:rPr>
          <w:rFonts w:cs="Arial"/>
          <w:b/>
          <w:bCs/>
          <w:sz w:val="22"/>
          <w:szCs w:val="28"/>
        </w:rPr>
        <w:t xml:space="preserve">Policy, Project, Service Reform or Budget Option </w:t>
      </w:r>
      <w:r w:rsidR="00CE1909" w:rsidRPr="00C80DE7">
        <w:rPr>
          <w:rFonts w:cs="Arial"/>
          <w:sz w:val="22"/>
          <w:szCs w:val="22"/>
        </w:rPr>
        <w:t xml:space="preserve">has either </w:t>
      </w:r>
      <w:r w:rsidRPr="00C80DE7">
        <w:rPr>
          <w:rFonts w:cs="Arial"/>
          <w:sz w:val="22"/>
          <w:szCs w:val="22"/>
        </w:rPr>
        <w:t xml:space="preserve">a positive impact (contributes to promoting equality or improving relations within an equality group) or </w:t>
      </w:r>
      <w:r w:rsidR="00CE1909" w:rsidRPr="00C80DE7">
        <w:rPr>
          <w:rFonts w:cs="Arial"/>
          <w:sz w:val="22"/>
          <w:szCs w:val="22"/>
        </w:rPr>
        <w:t xml:space="preserve">a negative impact (could disadvantage them) </w:t>
      </w:r>
      <w:r w:rsidRPr="00C80DE7">
        <w:rPr>
          <w:rFonts w:cs="Arial"/>
          <w:sz w:val="22"/>
          <w:szCs w:val="22"/>
        </w:rPr>
        <w:t>and note the reason for the change in policy or the reason for policy development</w:t>
      </w:r>
      <w:r w:rsidR="00CE1909" w:rsidRPr="00C80DE7">
        <w:rPr>
          <w:rFonts w:cs="Arial"/>
          <w:sz w:val="22"/>
          <w:szCs w:val="22"/>
        </w:rPr>
        <w:t>, based on the evidence you have collated</w:t>
      </w:r>
      <w:r w:rsidRPr="00C80DE7">
        <w:rPr>
          <w:rFonts w:cs="Arial"/>
          <w:sz w:val="22"/>
          <w:szCs w:val="22"/>
        </w:rPr>
        <w:t>.</w:t>
      </w:r>
    </w:p>
    <w:tbl>
      <w:tblPr>
        <w:tblpPr w:leftFromText="180" w:rightFromText="180" w:vertAnchor="text" w:horzAnchor="margin" w:tblpX="468" w:tblpY="15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3261"/>
        <w:gridCol w:w="4564"/>
      </w:tblGrid>
      <w:tr w:rsidR="00163A6F" w:rsidRPr="00EA7762" w:rsidTr="00C80DE7">
        <w:tblPrEx>
          <w:tblCellMar>
            <w:top w:w="0" w:type="dxa"/>
            <w:bottom w:w="0" w:type="dxa"/>
          </w:tblCellMar>
        </w:tblPrEx>
        <w:trPr>
          <w:tblHeader/>
        </w:trPr>
        <w:tc>
          <w:tcPr>
            <w:tcW w:w="2088" w:type="dxa"/>
            <w:shd w:val="clear" w:color="auto" w:fill="C0C0C0"/>
          </w:tcPr>
          <w:p w:rsidR="00163A6F" w:rsidRPr="00C80DE7" w:rsidRDefault="00163A6F" w:rsidP="00781F6A">
            <w:pPr>
              <w:jc w:val="both"/>
              <w:rPr>
                <w:rFonts w:cs="Arial"/>
                <w:b/>
                <w:sz w:val="22"/>
              </w:rPr>
            </w:pPr>
            <w:r w:rsidRPr="00C80DE7">
              <w:rPr>
                <w:rFonts w:cs="Arial"/>
                <w:b/>
                <w:sz w:val="22"/>
              </w:rPr>
              <w:t>Protected Characteristic</w:t>
            </w:r>
          </w:p>
        </w:tc>
        <w:tc>
          <w:tcPr>
            <w:tcW w:w="2222" w:type="dxa"/>
            <w:shd w:val="clear" w:color="auto" w:fill="C0C0C0"/>
          </w:tcPr>
          <w:p w:rsidR="00163A6F" w:rsidRPr="00C80DE7" w:rsidRDefault="00163A6F" w:rsidP="00781F6A">
            <w:pPr>
              <w:rPr>
                <w:rFonts w:cs="Arial"/>
                <w:b/>
                <w:sz w:val="22"/>
              </w:rPr>
            </w:pPr>
            <w:r w:rsidRPr="00C80DE7">
              <w:rPr>
                <w:rFonts w:cs="Arial"/>
                <w:b/>
                <w:sz w:val="22"/>
              </w:rPr>
              <w:t>Specific Characteristics</w:t>
            </w:r>
          </w:p>
        </w:tc>
        <w:tc>
          <w:tcPr>
            <w:tcW w:w="2602" w:type="dxa"/>
            <w:shd w:val="clear" w:color="auto" w:fill="C0C0C0"/>
          </w:tcPr>
          <w:p w:rsidR="00711922" w:rsidRPr="00C80DE7" w:rsidRDefault="00711922" w:rsidP="00781F6A">
            <w:pPr>
              <w:rPr>
                <w:rFonts w:cs="Arial"/>
                <w:b/>
                <w:sz w:val="22"/>
              </w:rPr>
            </w:pPr>
            <w:r w:rsidRPr="00C80DE7">
              <w:rPr>
                <w:rFonts w:cs="Arial"/>
                <w:b/>
                <w:sz w:val="22"/>
              </w:rPr>
              <w:t xml:space="preserve">Positive Impact </w:t>
            </w:r>
          </w:p>
          <w:p w:rsidR="00163A6F" w:rsidRPr="00C80DE7" w:rsidRDefault="00711922" w:rsidP="00781F6A">
            <w:pPr>
              <w:rPr>
                <w:rFonts w:cs="Arial"/>
                <w:b/>
                <w:sz w:val="22"/>
              </w:rPr>
            </w:pPr>
            <w:r w:rsidRPr="00C80DE7">
              <w:rPr>
                <w:rFonts w:cs="Arial"/>
                <w:b/>
                <w:sz w:val="22"/>
              </w:rPr>
              <w:t>(</w:t>
            </w:r>
            <w:r w:rsidR="00163A6F" w:rsidRPr="00C80DE7">
              <w:rPr>
                <w:rFonts w:cs="Arial"/>
                <w:b/>
                <w:sz w:val="16"/>
                <w:szCs w:val="16"/>
              </w:rPr>
              <w:t>it could benefit an equality group</w:t>
            </w:r>
            <w:r w:rsidRPr="00C80DE7">
              <w:rPr>
                <w:rFonts w:cs="Arial"/>
                <w:b/>
                <w:sz w:val="16"/>
                <w:szCs w:val="16"/>
              </w:rPr>
              <w:t>)</w:t>
            </w:r>
          </w:p>
        </w:tc>
        <w:tc>
          <w:tcPr>
            <w:tcW w:w="3261" w:type="dxa"/>
            <w:shd w:val="clear" w:color="auto" w:fill="C0C0C0"/>
          </w:tcPr>
          <w:p w:rsidR="00163A6F" w:rsidRPr="00C80DE7" w:rsidRDefault="00163A6F" w:rsidP="00781F6A">
            <w:pPr>
              <w:rPr>
                <w:rFonts w:cs="Arial"/>
                <w:b/>
                <w:sz w:val="22"/>
              </w:rPr>
            </w:pPr>
            <w:r w:rsidRPr="00C80DE7">
              <w:rPr>
                <w:rFonts w:cs="Arial"/>
                <w:b/>
                <w:sz w:val="22"/>
              </w:rPr>
              <w:t xml:space="preserve">Negative Impact – </w:t>
            </w:r>
          </w:p>
          <w:p w:rsidR="00163A6F" w:rsidRPr="00C80DE7" w:rsidRDefault="00711922" w:rsidP="00781F6A">
            <w:pPr>
              <w:rPr>
                <w:rFonts w:cs="Arial"/>
                <w:b/>
                <w:sz w:val="16"/>
                <w:szCs w:val="16"/>
              </w:rPr>
            </w:pPr>
            <w:r w:rsidRPr="00C80DE7">
              <w:rPr>
                <w:rFonts w:cs="Arial"/>
                <w:b/>
                <w:sz w:val="16"/>
                <w:szCs w:val="16"/>
              </w:rPr>
              <w:t>(</w:t>
            </w:r>
            <w:r w:rsidR="00163A6F" w:rsidRPr="00C80DE7">
              <w:rPr>
                <w:rFonts w:cs="Arial"/>
                <w:b/>
                <w:sz w:val="16"/>
                <w:szCs w:val="16"/>
              </w:rPr>
              <w:t>it could disadvantage an equality group</w:t>
            </w:r>
            <w:r w:rsidRPr="00C80DE7">
              <w:rPr>
                <w:rFonts w:cs="Arial"/>
                <w:b/>
                <w:sz w:val="16"/>
                <w:szCs w:val="16"/>
              </w:rPr>
              <w:t>)</w:t>
            </w:r>
          </w:p>
        </w:tc>
        <w:tc>
          <w:tcPr>
            <w:tcW w:w="4564" w:type="dxa"/>
            <w:tcBorders>
              <w:bottom w:val="single" w:sz="4" w:space="0" w:color="auto"/>
            </w:tcBorders>
            <w:shd w:val="clear" w:color="auto" w:fill="C0C0C0"/>
          </w:tcPr>
          <w:p w:rsidR="00A67C25" w:rsidRPr="00C80DE7" w:rsidRDefault="00163A6F" w:rsidP="00781F6A">
            <w:pPr>
              <w:rPr>
                <w:rFonts w:cs="Arial"/>
                <w:b/>
                <w:sz w:val="22"/>
              </w:rPr>
            </w:pPr>
            <w:r w:rsidRPr="00C80DE7">
              <w:rPr>
                <w:rFonts w:cs="Arial"/>
                <w:b/>
                <w:sz w:val="22"/>
              </w:rPr>
              <w:t xml:space="preserve">Socio Economic / </w:t>
            </w:r>
          </w:p>
          <w:p w:rsidR="00163A6F" w:rsidRPr="00C80DE7" w:rsidRDefault="00163A6F" w:rsidP="00724573">
            <w:pPr>
              <w:rPr>
                <w:rFonts w:cs="Arial"/>
                <w:b/>
                <w:sz w:val="22"/>
              </w:rPr>
            </w:pPr>
            <w:r w:rsidRPr="00C80DE7">
              <w:rPr>
                <w:rFonts w:cs="Arial"/>
                <w:b/>
                <w:sz w:val="22"/>
              </w:rPr>
              <w:t>Human Rights Impacts</w:t>
            </w:r>
          </w:p>
        </w:tc>
      </w:tr>
      <w:tr w:rsidR="00163A6F" w:rsidRPr="00EA7762" w:rsidTr="00C80DE7">
        <w:tblPrEx>
          <w:tblCellMar>
            <w:top w:w="0" w:type="dxa"/>
            <w:bottom w:w="0" w:type="dxa"/>
          </w:tblCellMar>
        </w:tblPrEx>
        <w:trPr>
          <w:trHeight w:val="530"/>
        </w:trPr>
        <w:tc>
          <w:tcPr>
            <w:tcW w:w="2088" w:type="dxa"/>
            <w:shd w:val="clear" w:color="auto" w:fill="CCFFFF"/>
            <w:vAlign w:val="center"/>
          </w:tcPr>
          <w:p w:rsidR="00163A6F" w:rsidRPr="00C80DE7" w:rsidRDefault="00163A6F" w:rsidP="0070176D">
            <w:pPr>
              <w:rPr>
                <w:rFonts w:cs="Arial"/>
                <w:b/>
                <w:sz w:val="22"/>
              </w:rPr>
            </w:pPr>
            <w:r w:rsidRPr="00C80DE7">
              <w:rPr>
                <w:rFonts w:cs="Arial"/>
                <w:b/>
                <w:sz w:val="22"/>
              </w:rPr>
              <w:t>SEX/ GENDER</w:t>
            </w: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Women</w:t>
            </w:r>
          </w:p>
        </w:tc>
        <w:tc>
          <w:tcPr>
            <w:tcW w:w="2602" w:type="dxa"/>
          </w:tcPr>
          <w:p w:rsidR="00000177" w:rsidRPr="00615BDC" w:rsidRDefault="00000177" w:rsidP="00781F6A">
            <w:pPr>
              <w:rPr>
                <w:rFonts w:cs="Arial"/>
                <w:b/>
                <w:sz w:val="22"/>
                <w:szCs w:val="22"/>
              </w:rPr>
            </w:pPr>
          </w:p>
          <w:p w:rsidR="00163A6F" w:rsidRPr="00615BDC" w:rsidRDefault="00E503B5" w:rsidP="00781F6A">
            <w:pPr>
              <w:rPr>
                <w:rFonts w:cs="Arial"/>
                <w:b/>
                <w:sz w:val="22"/>
                <w:szCs w:val="22"/>
              </w:rPr>
            </w:pPr>
            <w:r w:rsidRPr="00615BDC">
              <w:rPr>
                <w:rFonts w:cs="Arial"/>
                <w:b/>
                <w:sz w:val="22"/>
                <w:szCs w:val="22"/>
              </w:rPr>
              <w:t xml:space="preserve">Yes </w:t>
            </w:r>
          </w:p>
          <w:p w:rsidR="004328C4" w:rsidRPr="00615BDC" w:rsidRDefault="004328C4" w:rsidP="00781F6A">
            <w:pPr>
              <w:rPr>
                <w:rFonts w:cs="Arial"/>
                <w:sz w:val="22"/>
                <w:szCs w:val="22"/>
              </w:rPr>
            </w:pPr>
          </w:p>
          <w:p w:rsidR="004328C4" w:rsidRPr="00615BDC" w:rsidRDefault="004328C4" w:rsidP="00781F6A">
            <w:pPr>
              <w:rPr>
                <w:rFonts w:cs="Arial"/>
                <w:sz w:val="22"/>
                <w:szCs w:val="22"/>
              </w:rPr>
            </w:pPr>
            <w:r w:rsidRPr="00615BDC">
              <w:rPr>
                <w:rFonts w:cs="Arial"/>
                <w:sz w:val="22"/>
                <w:szCs w:val="22"/>
              </w:rPr>
              <w:t xml:space="preserve">Programme will continue </w:t>
            </w:r>
            <w:r w:rsidR="00EA3C52" w:rsidRPr="00615BDC">
              <w:rPr>
                <w:rFonts w:cs="Arial"/>
                <w:sz w:val="22"/>
                <w:szCs w:val="22"/>
              </w:rPr>
              <w:t xml:space="preserve">to promote </w:t>
            </w:r>
            <w:r w:rsidR="00475F0F" w:rsidRPr="00615BDC">
              <w:rPr>
                <w:rFonts w:cs="Arial"/>
                <w:sz w:val="22"/>
                <w:szCs w:val="22"/>
              </w:rPr>
              <w:t xml:space="preserve">to all employment sectors </w:t>
            </w:r>
            <w:r w:rsidR="00EA3C52" w:rsidRPr="00615BDC">
              <w:rPr>
                <w:rFonts w:cs="Arial"/>
                <w:sz w:val="22"/>
                <w:szCs w:val="22"/>
              </w:rPr>
              <w:t>including those where women are underrepresented (e.g. Construction</w:t>
            </w:r>
            <w:r w:rsidR="00475F0F" w:rsidRPr="00615BDC">
              <w:rPr>
                <w:rFonts w:cs="Arial"/>
                <w:sz w:val="22"/>
                <w:szCs w:val="22"/>
              </w:rPr>
              <w:t xml:space="preserve">). </w:t>
            </w:r>
          </w:p>
          <w:p w:rsidR="005555E9" w:rsidRPr="00615BDC" w:rsidRDefault="005555E9" w:rsidP="00781F6A">
            <w:pPr>
              <w:rPr>
                <w:rFonts w:cs="Arial"/>
                <w:sz w:val="22"/>
                <w:szCs w:val="22"/>
              </w:rPr>
            </w:pPr>
          </w:p>
          <w:p w:rsidR="005555E9" w:rsidRPr="00615BDC" w:rsidRDefault="005555E9" w:rsidP="00781F6A">
            <w:pPr>
              <w:rPr>
                <w:rFonts w:cs="Arial"/>
                <w:sz w:val="22"/>
                <w:szCs w:val="22"/>
              </w:rPr>
            </w:pPr>
            <w:r w:rsidRPr="00615BDC">
              <w:rPr>
                <w:rFonts w:cs="Arial"/>
                <w:sz w:val="22"/>
                <w:szCs w:val="22"/>
              </w:rPr>
              <w:t xml:space="preserve">Opening up age eligibility may allow service to target women who face the ‘motherhood penalty’ – slightly older women who face significant barriers in returning to work after having children. </w:t>
            </w:r>
            <w:r w:rsidR="003B5632" w:rsidRPr="00615BDC">
              <w:rPr>
                <w:rFonts w:cs="Arial"/>
                <w:sz w:val="22"/>
                <w:szCs w:val="22"/>
              </w:rPr>
              <w:t xml:space="preserve"> </w:t>
            </w:r>
          </w:p>
          <w:p w:rsidR="003C02D0" w:rsidRPr="00615BDC" w:rsidRDefault="003C02D0" w:rsidP="00781F6A">
            <w:pPr>
              <w:rPr>
                <w:rFonts w:cs="Arial"/>
                <w:sz w:val="22"/>
                <w:szCs w:val="22"/>
              </w:rPr>
            </w:pPr>
          </w:p>
          <w:p w:rsidR="00475F0F" w:rsidRPr="00615BDC" w:rsidRDefault="003C02D0" w:rsidP="00781F6A">
            <w:pPr>
              <w:rPr>
                <w:rFonts w:cs="Arial"/>
                <w:sz w:val="22"/>
                <w:szCs w:val="22"/>
              </w:rPr>
            </w:pPr>
            <w:r w:rsidRPr="00615BDC">
              <w:rPr>
                <w:rFonts w:cs="Arial"/>
                <w:sz w:val="22"/>
                <w:szCs w:val="22"/>
              </w:rPr>
              <w:t xml:space="preserve">Increased flexibility in contracted working hours may facilitate the move into the </w:t>
            </w:r>
            <w:r w:rsidR="00B07F78" w:rsidRPr="00615BDC">
              <w:rPr>
                <w:rFonts w:cs="Arial"/>
                <w:sz w:val="22"/>
                <w:szCs w:val="22"/>
              </w:rPr>
              <w:t>labour</w:t>
            </w:r>
            <w:r w:rsidR="000F5003" w:rsidRPr="00615BDC">
              <w:rPr>
                <w:rFonts w:cs="Arial"/>
                <w:sz w:val="22"/>
                <w:szCs w:val="22"/>
              </w:rPr>
              <w:t xml:space="preserve"> market</w:t>
            </w:r>
            <w:r w:rsidR="00B07F78" w:rsidRPr="00615BDC">
              <w:rPr>
                <w:rFonts w:cs="Arial"/>
                <w:sz w:val="22"/>
                <w:szCs w:val="22"/>
              </w:rPr>
              <w:t xml:space="preserve"> for lone parents </w:t>
            </w:r>
            <w:r w:rsidR="00C860ED" w:rsidRPr="00615BDC">
              <w:rPr>
                <w:rFonts w:cs="Arial"/>
                <w:sz w:val="22"/>
                <w:szCs w:val="22"/>
              </w:rPr>
              <w:t xml:space="preserve">(predominately women). </w:t>
            </w:r>
          </w:p>
        </w:tc>
        <w:tc>
          <w:tcPr>
            <w:tcW w:w="3261" w:type="dxa"/>
          </w:tcPr>
          <w:p w:rsidR="00163A6F" w:rsidRPr="00615BDC" w:rsidRDefault="00163A6F" w:rsidP="00781F6A">
            <w:pPr>
              <w:rPr>
                <w:rFonts w:cs="Arial"/>
                <w:sz w:val="22"/>
                <w:szCs w:val="22"/>
              </w:rPr>
            </w:pPr>
          </w:p>
        </w:tc>
        <w:tc>
          <w:tcPr>
            <w:tcW w:w="4564" w:type="dxa"/>
            <w:shd w:val="clear" w:color="auto" w:fill="FFCC99"/>
          </w:tcPr>
          <w:p w:rsidR="00000177" w:rsidRPr="00615BDC" w:rsidRDefault="00000177" w:rsidP="00781F6A">
            <w:pPr>
              <w:rPr>
                <w:rFonts w:cs="Arial"/>
                <w:sz w:val="22"/>
                <w:szCs w:val="22"/>
              </w:rPr>
            </w:pPr>
          </w:p>
          <w:p w:rsidR="00163A6F" w:rsidRPr="00615BDC" w:rsidRDefault="00C332C9" w:rsidP="00781F6A">
            <w:pPr>
              <w:rPr>
                <w:rFonts w:cs="Arial"/>
                <w:sz w:val="22"/>
                <w:szCs w:val="22"/>
              </w:rPr>
            </w:pPr>
            <w:r w:rsidRPr="00615BDC">
              <w:rPr>
                <w:rFonts w:cs="Arial"/>
                <w:sz w:val="22"/>
                <w:szCs w:val="22"/>
              </w:rPr>
              <w:t>There remains a gender gap in employment rates with women being less likely to be employed compared to men. (</w:t>
            </w:r>
            <w:r w:rsidR="00707801" w:rsidRPr="00615BDC">
              <w:rPr>
                <w:rFonts w:cs="Arial"/>
                <w:sz w:val="22"/>
                <w:szCs w:val="22"/>
              </w:rPr>
              <w:t xml:space="preserve">72.2% - 62.9%) </w:t>
            </w:r>
          </w:p>
          <w:p w:rsidR="005555E9" w:rsidRPr="00615BDC" w:rsidRDefault="005555E9" w:rsidP="00781F6A">
            <w:pPr>
              <w:rPr>
                <w:rFonts w:cs="Arial"/>
                <w:sz w:val="22"/>
                <w:szCs w:val="22"/>
              </w:rPr>
            </w:pPr>
          </w:p>
          <w:p w:rsidR="00475F0F" w:rsidRPr="00615BDC" w:rsidRDefault="003C02D0" w:rsidP="00781F6A">
            <w:pPr>
              <w:rPr>
                <w:rFonts w:cs="Arial"/>
                <w:sz w:val="22"/>
                <w:szCs w:val="22"/>
              </w:rPr>
            </w:pPr>
            <w:r w:rsidRPr="00615BDC">
              <w:rPr>
                <w:rFonts w:cs="Arial"/>
                <w:sz w:val="22"/>
                <w:szCs w:val="22"/>
              </w:rPr>
              <w:t>Lone parent</w:t>
            </w:r>
            <w:r w:rsidR="00D9004B" w:rsidRPr="00615BDC">
              <w:rPr>
                <w:rFonts w:cs="Arial"/>
                <w:sz w:val="22"/>
                <w:szCs w:val="22"/>
              </w:rPr>
              <w:t>s</w:t>
            </w:r>
            <w:r w:rsidR="00B07F78" w:rsidRPr="00615BDC">
              <w:rPr>
                <w:rFonts w:cs="Arial"/>
                <w:sz w:val="22"/>
                <w:szCs w:val="22"/>
              </w:rPr>
              <w:t xml:space="preserve"> </w:t>
            </w:r>
            <w:r w:rsidRPr="00615BDC">
              <w:rPr>
                <w:rFonts w:cs="Arial"/>
                <w:sz w:val="22"/>
                <w:szCs w:val="22"/>
              </w:rPr>
              <w:t xml:space="preserve">are predominately women. </w:t>
            </w:r>
          </w:p>
          <w:p w:rsidR="0091273A" w:rsidRPr="00615BDC" w:rsidRDefault="0091273A" w:rsidP="00781F6A">
            <w:pPr>
              <w:rPr>
                <w:rFonts w:cs="Arial"/>
                <w:sz w:val="22"/>
                <w:szCs w:val="22"/>
              </w:rPr>
            </w:pPr>
          </w:p>
          <w:p w:rsidR="0091273A" w:rsidRPr="00615BDC" w:rsidRDefault="0091273A" w:rsidP="0091273A">
            <w:pPr>
              <w:pStyle w:val="Default"/>
              <w:rPr>
                <w:sz w:val="22"/>
                <w:szCs w:val="22"/>
              </w:rPr>
            </w:pPr>
            <w:r w:rsidRPr="00615BDC">
              <w:rPr>
                <w:sz w:val="22"/>
                <w:szCs w:val="22"/>
              </w:rPr>
              <w:t xml:space="preserve">Glasgow has one of the lowest lone parent employment rates (50%) among Scottish local authorities. </w:t>
            </w:r>
          </w:p>
          <w:p w:rsidR="00B07517" w:rsidRPr="00615BDC" w:rsidRDefault="00DC185A" w:rsidP="00781F6A">
            <w:pPr>
              <w:rPr>
                <w:rFonts w:cs="Arial"/>
                <w:sz w:val="22"/>
                <w:szCs w:val="22"/>
              </w:rPr>
            </w:pPr>
            <w:r w:rsidRPr="00615BDC">
              <w:rPr>
                <w:rFonts w:cs="Arial"/>
                <w:sz w:val="22"/>
                <w:szCs w:val="22"/>
              </w:rPr>
              <w:t xml:space="preserve"> </w:t>
            </w:r>
          </w:p>
          <w:p w:rsidR="00B07517" w:rsidRPr="00615BDC" w:rsidRDefault="00B07517" w:rsidP="00781F6A">
            <w:pPr>
              <w:rPr>
                <w:rFonts w:cs="Arial"/>
                <w:sz w:val="22"/>
                <w:szCs w:val="22"/>
              </w:rPr>
            </w:pPr>
            <w:r w:rsidRPr="00615BDC">
              <w:rPr>
                <w:rFonts w:cs="Arial"/>
                <w:sz w:val="22"/>
                <w:szCs w:val="22"/>
              </w:rPr>
              <w:t xml:space="preserve">Individuals with caring responsibilities are predominately women. </w:t>
            </w:r>
          </w:p>
          <w:p w:rsidR="00B07517" w:rsidRPr="00615BDC" w:rsidRDefault="00B07517" w:rsidP="00781F6A">
            <w:pPr>
              <w:rPr>
                <w:rFonts w:cs="Arial"/>
                <w:sz w:val="22"/>
                <w:szCs w:val="22"/>
              </w:rPr>
            </w:pPr>
          </w:p>
          <w:p w:rsidR="00B07517" w:rsidRPr="00615BDC" w:rsidRDefault="00B07517" w:rsidP="00781F6A">
            <w:pPr>
              <w:rPr>
                <w:rFonts w:cs="Arial"/>
                <w:sz w:val="22"/>
                <w:szCs w:val="22"/>
              </w:rPr>
            </w:pPr>
            <w:r w:rsidRPr="00615BDC">
              <w:rPr>
                <w:rFonts w:cs="Arial"/>
                <w:sz w:val="22"/>
                <w:szCs w:val="22"/>
              </w:rPr>
              <w:t xml:space="preserve">1 in 5 carers are forced to give up employment all together due to caring responsibilities and the caring benefit is the lowest of its kind. </w:t>
            </w:r>
          </w:p>
        </w:tc>
      </w:tr>
      <w:tr w:rsidR="00163A6F" w:rsidRPr="00EA7762" w:rsidTr="00C80DE7">
        <w:tblPrEx>
          <w:tblCellMar>
            <w:top w:w="0" w:type="dxa"/>
            <w:bottom w:w="0" w:type="dxa"/>
          </w:tblCellMar>
        </w:tblPrEx>
        <w:trPr>
          <w:trHeight w:val="551"/>
        </w:trPr>
        <w:tc>
          <w:tcPr>
            <w:tcW w:w="2088" w:type="dxa"/>
            <w:shd w:val="clear" w:color="auto" w:fill="CCFFFF"/>
          </w:tcPr>
          <w:p w:rsidR="00163A6F" w:rsidRPr="00C80DE7" w:rsidRDefault="00163A6F" w:rsidP="00781F6A">
            <w:pPr>
              <w:rPr>
                <w:rFonts w:cs="Arial"/>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Men</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CE5EC8" w:rsidRPr="00615BDC" w:rsidRDefault="00CE5EC8" w:rsidP="00781F6A">
            <w:pPr>
              <w:rPr>
                <w:rFonts w:cs="Arial"/>
                <w:b/>
                <w:sz w:val="22"/>
                <w:szCs w:val="22"/>
              </w:rPr>
            </w:pPr>
          </w:p>
          <w:p w:rsidR="00DC185A" w:rsidRPr="00615BDC" w:rsidRDefault="00CE5EC8" w:rsidP="00781F6A">
            <w:pPr>
              <w:rPr>
                <w:rFonts w:cs="Arial"/>
                <w:sz w:val="22"/>
                <w:szCs w:val="22"/>
              </w:rPr>
            </w:pPr>
            <w:r w:rsidRPr="00615BDC">
              <w:rPr>
                <w:rFonts w:cs="Arial"/>
                <w:sz w:val="22"/>
                <w:szCs w:val="22"/>
              </w:rPr>
              <w:t xml:space="preserve">Changes to age eligibility will allow </w:t>
            </w:r>
            <w:r w:rsidR="00DC185A" w:rsidRPr="00615BDC">
              <w:rPr>
                <w:rFonts w:cs="Arial"/>
                <w:sz w:val="22"/>
                <w:szCs w:val="22"/>
              </w:rPr>
              <w:t xml:space="preserve">a greater number of unemployed males to access the employment and training opportunities. </w:t>
            </w:r>
          </w:p>
          <w:p w:rsidR="00D218FB" w:rsidRPr="00615BDC" w:rsidRDefault="00D218FB" w:rsidP="00781F6A">
            <w:pPr>
              <w:rPr>
                <w:rFonts w:cs="Arial"/>
                <w:sz w:val="22"/>
                <w:szCs w:val="22"/>
              </w:rPr>
            </w:pPr>
          </w:p>
          <w:p w:rsidR="000F5003" w:rsidRPr="00615BDC" w:rsidRDefault="000F5003" w:rsidP="00781F6A">
            <w:pPr>
              <w:rPr>
                <w:rFonts w:cs="Arial"/>
                <w:sz w:val="22"/>
                <w:szCs w:val="22"/>
              </w:rPr>
            </w:pPr>
            <w:r w:rsidRPr="00615BDC">
              <w:rPr>
                <w:rFonts w:cs="Arial"/>
                <w:sz w:val="22"/>
                <w:szCs w:val="22"/>
              </w:rPr>
              <w:t xml:space="preserve">Promotion of all sectors regardless of sex or gender. </w:t>
            </w:r>
          </w:p>
          <w:p w:rsidR="00DC185A" w:rsidRPr="00615BDC" w:rsidRDefault="00DC185A" w:rsidP="00781F6A">
            <w:pPr>
              <w:rPr>
                <w:rFonts w:cs="Arial"/>
                <w:sz w:val="22"/>
                <w:szCs w:val="22"/>
              </w:rPr>
            </w:pP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163A6F" w:rsidP="00781F6A">
            <w:pPr>
              <w:rPr>
                <w:rFonts w:cs="Arial"/>
                <w:sz w:val="22"/>
                <w:szCs w:val="22"/>
              </w:rPr>
            </w:pPr>
          </w:p>
        </w:tc>
      </w:tr>
      <w:tr w:rsidR="00163A6F" w:rsidRPr="00EA7762" w:rsidTr="00C80DE7">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C80DE7" w:rsidRDefault="00163A6F" w:rsidP="00781F6A">
            <w:pPr>
              <w:rPr>
                <w:rFonts w:cs="Arial"/>
                <w:b/>
                <w:sz w:val="22"/>
              </w:rPr>
            </w:pPr>
          </w:p>
        </w:tc>
        <w:tc>
          <w:tcPr>
            <w:tcW w:w="2222" w:type="dxa"/>
            <w:tcBorders>
              <w:bottom w:val="single" w:sz="4" w:space="0" w:color="auto"/>
            </w:tcBorders>
            <w:shd w:val="clear" w:color="auto" w:fill="CCFFFF"/>
            <w:vAlign w:val="center"/>
          </w:tcPr>
          <w:p w:rsidR="00163A6F" w:rsidRPr="00615BDC" w:rsidRDefault="00163A6F" w:rsidP="00B55E10">
            <w:pPr>
              <w:rPr>
                <w:rFonts w:cs="Arial"/>
                <w:sz w:val="22"/>
                <w:szCs w:val="22"/>
              </w:rPr>
            </w:pPr>
            <w:r w:rsidRPr="00615BDC">
              <w:rPr>
                <w:rFonts w:cs="Arial"/>
                <w:sz w:val="22"/>
                <w:szCs w:val="22"/>
              </w:rPr>
              <w:t>Transgender</w:t>
            </w:r>
          </w:p>
        </w:tc>
        <w:tc>
          <w:tcPr>
            <w:tcW w:w="2602" w:type="dxa"/>
            <w:tcBorders>
              <w:bottom w:val="single" w:sz="4" w:space="0" w:color="auto"/>
            </w:tcBorders>
          </w:tcPr>
          <w:p w:rsidR="00163A6F" w:rsidRPr="00615BDC" w:rsidRDefault="004D07BB" w:rsidP="00781F6A">
            <w:pPr>
              <w:rPr>
                <w:rFonts w:cs="Arial"/>
                <w:b/>
                <w:sz w:val="22"/>
                <w:szCs w:val="22"/>
              </w:rPr>
            </w:pPr>
            <w:r w:rsidRPr="00615BDC">
              <w:rPr>
                <w:rFonts w:cs="Arial"/>
                <w:b/>
                <w:sz w:val="22"/>
                <w:szCs w:val="22"/>
              </w:rPr>
              <w:t>Yes</w:t>
            </w:r>
          </w:p>
          <w:p w:rsidR="000F5003" w:rsidRPr="00615BDC" w:rsidRDefault="000F5003" w:rsidP="00781F6A">
            <w:pPr>
              <w:rPr>
                <w:rFonts w:cs="Arial"/>
                <w:b/>
                <w:sz w:val="22"/>
                <w:szCs w:val="22"/>
              </w:rPr>
            </w:pPr>
          </w:p>
          <w:p w:rsidR="000F5003" w:rsidRPr="00615BDC" w:rsidRDefault="000F5003" w:rsidP="00781F6A">
            <w:pPr>
              <w:rPr>
                <w:rFonts w:cs="Arial"/>
                <w:sz w:val="22"/>
                <w:szCs w:val="22"/>
              </w:rPr>
            </w:pPr>
            <w:r w:rsidRPr="00615BDC">
              <w:rPr>
                <w:rFonts w:cs="Arial"/>
                <w:sz w:val="22"/>
                <w:szCs w:val="22"/>
              </w:rPr>
              <w:t xml:space="preserve">Promotion of all sectors regardless of sex or gender. </w:t>
            </w:r>
          </w:p>
        </w:tc>
        <w:tc>
          <w:tcPr>
            <w:tcW w:w="3261" w:type="dxa"/>
            <w:tcBorders>
              <w:bottom w:val="single" w:sz="4" w:space="0" w:color="auto"/>
            </w:tcBorders>
          </w:tcPr>
          <w:p w:rsidR="00163A6F" w:rsidRPr="00615BDC" w:rsidRDefault="00163A6F" w:rsidP="00781F6A">
            <w:pPr>
              <w:rPr>
                <w:rFonts w:cs="Arial"/>
                <w:sz w:val="22"/>
                <w:szCs w:val="22"/>
              </w:rPr>
            </w:pPr>
          </w:p>
        </w:tc>
        <w:tc>
          <w:tcPr>
            <w:tcW w:w="4564" w:type="dxa"/>
            <w:tcBorders>
              <w:bottom w:val="single" w:sz="4" w:space="0" w:color="auto"/>
            </w:tcBorders>
            <w:shd w:val="clear" w:color="auto" w:fill="FFCC99"/>
          </w:tcPr>
          <w:p w:rsidR="00163A6F" w:rsidRPr="00615BDC" w:rsidRDefault="00163A6F" w:rsidP="00781F6A">
            <w:pPr>
              <w:rPr>
                <w:rFonts w:cs="Arial"/>
                <w:sz w:val="22"/>
                <w:szCs w:val="22"/>
              </w:rPr>
            </w:pPr>
          </w:p>
        </w:tc>
      </w:tr>
      <w:tr w:rsidR="00874EAF" w:rsidRPr="00EA7762" w:rsidTr="00C80DE7">
        <w:tblPrEx>
          <w:tblCellMar>
            <w:top w:w="0" w:type="dxa"/>
            <w:bottom w:w="0" w:type="dxa"/>
          </w:tblCellMar>
        </w:tblPrEx>
        <w:tc>
          <w:tcPr>
            <w:tcW w:w="14737" w:type="dxa"/>
            <w:gridSpan w:val="5"/>
            <w:shd w:val="clear" w:color="auto" w:fill="auto"/>
          </w:tcPr>
          <w:p w:rsidR="00874EAF" w:rsidRPr="00615BDC" w:rsidRDefault="00874EAF" w:rsidP="00781F6A">
            <w:pPr>
              <w:rPr>
                <w:rFonts w:cs="Arial"/>
                <w:sz w:val="22"/>
                <w:szCs w:val="22"/>
              </w:rPr>
            </w:pPr>
          </w:p>
        </w:tc>
      </w:tr>
      <w:tr w:rsidR="00163A6F" w:rsidRPr="00EA7762" w:rsidTr="00C80DE7">
        <w:tblPrEx>
          <w:tblCellMar>
            <w:top w:w="0" w:type="dxa"/>
            <w:bottom w:w="0" w:type="dxa"/>
          </w:tblCellMar>
        </w:tblPrEx>
        <w:trPr>
          <w:trHeight w:val="399"/>
        </w:trPr>
        <w:tc>
          <w:tcPr>
            <w:tcW w:w="2088" w:type="dxa"/>
            <w:shd w:val="clear" w:color="auto" w:fill="CCFFFF"/>
            <w:vAlign w:val="center"/>
          </w:tcPr>
          <w:p w:rsidR="00163A6F" w:rsidRPr="00C80DE7" w:rsidRDefault="00163A6F" w:rsidP="0070176D">
            <w:pPr>
              <w:rPr>
                <w:rFonts w:cs="Arial"/>
                <w:b/>
                <w:sz w:val="22"/>
                <w:szCs w:val="22"/>
              </w:rPr>
            </w:pPr>
            <w:r w:rsidRPr="00C80DE7">
              <w:rPr>
                <w:rFonts w:cs="Arial"/>
                <w:b/>
                <w:sz w:val="22"/>
                <w:szCs w:val="22"/>
              </w:rPr>
              <w:t>RACE*</w:t>
            </w: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White</w:t>
            </w:r>
          </w:p>
        </w:tc>
        <w:tc>
          <w:tcPr>
            <w:tcW w:w="2602" w:type="dxa"/>
          </w:tcPr>
          <w:p w:rsidR="00163A6F" w:rsidRPr="00615BDC" w:rsidRDefault="004D07BB" w:rsidP="00781F6A">
            <w:pPr>
              <w:rPr>
                <w:rFonts w:cs="Arial"/>
                <w:sz w:val="22"/>
                <w:szCs w:val="22"/>
              </w:rPr>
            </w:pPr>
            <w:r w:rsidRPr="00615BDC">
              <w:rPr>
                <w:rFonts w:cs="Arial"/>
                <w:b/>
                <w:sz w:val="22"/>
                <w:szCs w:val="22"/>
              </w:rPr>
              <w:t>Yes</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163A6F" w:rsidP="00781F6A">
            <w:pPr>
              <w:rPr>
                <w:rFonts w:cs="Arial"/>
                <w:sz w:val="22"/>
                <w:szCs w:val="22"/>
              </w:rPr>
            </w:pPr>
          </w:p>
        </w:tc>
      </w:tr>
      <w:tr w:rsidR="00163A6F" w:rsidRPr="00EA7762" w:rsidTr="00C80DE7">
        <w:tblPrEx>
          <w:tblCellMar>
            <w:top w:w="0" w:type="dxa"/>
            <w:bottom w:w="0" w:type="dxa"/>
          </w:tblCellMar>
        </w:tblPrEx>
        <w:trPr>
          <w:trHeight w:val="449"/>
        </w:trPr>
        <w:tc>
          <w:tcPr>
            <w:tcW w:w="2088" w:type="dxa"/>
            <w:vMerge w:val="restart"/>
            <w:shd w:val="clear" w:color="auto" w:fill="CCFFFF"/>
          </w:tcPr>
          <w:p w:rsidR="00163A6F" w:rsidRPr="00C80DE7" w:rsidRDefault="00163A6F" w:rsidP="00781F6A">
            <w:pPr>
              <w:rPr>
                <w:rFonts w:cs="Arial"/>
                <w:i/>
                <w:sz w:val="20"/>
              </w:rPr>
            </w:pPr>
            <w:r w:rsidRPr="00C80DE7">
              <w:rPr>
                <w:rFonts w:cs="Arial"/>
                <w:i/>
                <w:sz w:val="20"/>
              </w:rPr>
              <w:t xml:space="preserve">Further information on the breakdown below each of these headings, as per census, is available </w:t>
            </w:r>
            <w:hyperlink r:id="rId18" w:history="1">
              <w:r w:rsidRPr="00C80DE7">
                <w:rPr>
                  <w:rStyle w:val="Hyperlink"/>
                  <w:rFonts w:cs="Arial"/>
                  <w:i/>
                  <w:sz w:val="20"/>
                </w:rPr>
                <w:t>here.</w:t>
              </w:r>
            </w:hyperlink>
          </w:p>
          <w:p w:rsidR="00163A6F" w:rsidRPr="00C80DE7" w:rsidRDefault="00163A6F" w:rsidP="00781F6A">
            <w:pPr>
              <w:rPr>
                <w:rFonts w:cs="Arial"/>
                <w:i/>
                <w:sz w:val="20"/>
              </w:rPr>
            </w:pPr>
          </w:p>
          <w:p w:rsidR="00163A6F" w:rsidRPr="00C80DE7" w:rsidRDefault="00163A6F" w:rsidP="00781F6A">
            <w:pPr>
              <w:rPr>
                <w:rFonts w:cs="Arial"/>
                <w:b/>
                <w:i/>
                <w:sz w:val="20"/>
              </w:rPr>
            </w:pPr>
            <w:r w:rsidRPr="00C80DE7">
              <w:rPr>
                <w:rFonts w:cs="Arial"/>
                <w:i/>
                <w:sz w:val="20"/>
              </w:rPr>
              <w:t>For example Asian includes Chinese, Pakistani and Indian et</w:t>
            </w:r>
            <w:r w:rsidR="006866BE" w:rsidRPr="00C80DE7">
              <w:rPr>
                <w:rFonts w:cs="Arial"/>
                <w:i/>
                <w:sz w:val="20"/>
              </w:rPr>
              <w:t>c.</w:t>
            </w:r>
          </w:p>
        </w:tc>
        <w:tc>
          <w:tcPr>
            <w:tcW w:w="2222" w:type="dxa"/>
            <w:shd w:val="clear" w:color="auto" w:fill="CCFFFF"/>
            <w:vAlign w:val="center"/>
          </w:tcPr>
          <w:p w:rsidR="008D7547" w:rsidRPr="00615BDC" w:rsidRDefault="008D7547" w:rsidP="00B55E10">
            <w:pPr>
              <w:rPr>
                <w:rFonts w:cs="Arial"/>
                <w:sz w:val="22"/>
                <w:szCs w:val="22"/>
              </w:rPr>
            </w:pPr>
          </w:p>
          <w:p w:rsidR="00163A6F" w:rsidRPr="00615BDC" w:rsidRDefault="00163A6F" w:rsidP="00B55E10">
            <w:pPr>
              <w:rPr>
                <w:rFonts w:cs="Arial"/>
                <w:sz w:val="22"/>
                <w:szCs w:val="22"/>
              </w:rPr>
            </w:pPr>
            <w:r w:rsidRPr="00615BDC">
              <w:rPr>
                <w:rFonts w:cs="Arial"/>
                <w:sz w:val="22"/>
                <w:szCs w:val="22"/>
              </w:rPr>
              <w:t>Mixed or Multiple Ethnic Groups</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8B25F4" w:rsidRPr="00615BDC" w:rsidRDefault="008B25F4" w:rsidP="00781F6A">
            <w:pPr>
              <w:rPr>
                <w:rFonts w:cs="Arial"/>
                <w:b/>
                <w:sz w:val="22"/>
                <w:szCs w:val="22"/>
              </w:rPr>
            </w:pPr>
          </w:p>
          <w:p w:rsidR="0038030A" w:rsidRPr="00615BDC" w:rsidRDefault="0038030A" w:rsidP="0038030A">
            <w:pPr>
              <w:rPr>
                <w:rFonts w:cs="Arial"/>
                <w:sz w:val="22"/>
                <w:szCs w:val="22"/>
              </w:rPr>
            </w:pPr>
            <w:r w:rsidRPr="00615BDC">
              <w:rPr>
                <w:rFonts w:cs="Arial"/>
                <w:sz w:val="22"/>
                <w:szCs w:val="22"/>
              </w:rPr>
              <w:t xml:space="preserve">Candidates from BME backgrounds will be able to access a pilot recruitment funding scheme. The EII is a £500 incentive paid to Training Providers who recruit someone onto the MA programme from a BME background that has at least 1 intersectional barrier to entering an MA.  </w:t>
            </w:r>
          </w:p>
          <w:p w:rsidR="00D7186D" w:rsidRPr="00615BDC" w:rsidRDefault="00D7186D" w:rsidP="00781F6A">
            <w:pPr>
              <w:rPr>
                <w:rFonts w:cs="Arial"/>
                <w:sz w:val="22"/>
                <w:szCs w:val="22"/>
              </w:rPr>
            </w:pPr>
          </w:p>
          <w:p w:rsidR="0038030A" w:rsidRPr="00615BDC" w:rsidRDefault="0038030A" w:rsidP="00781F6A">
            <w:pPr>
              <w:rPr>
                <w:rFonts w:cs="Arial"/>
                <w:sz w:val="22"/>
                <w:szCs w:val="22"/>
              </w:rPr>
            </w:pPr>
          </w:p>
          <w:p w:rsidR="00D7186D" w:rsidRPr="00615BDC" w:rsidRDefault="00D7186D" w:rsidP="00D7186D">
            <w:pPr>
              <w:rPr>
                <w:rFonts w:cs="Arial"/>
                <w:sz w:val="22"/>
                <w:szCs w:val="22"/>
              </w:rPr>
            </w:pPr>
            <w:r w:rsidRPr="00615BDC">
              <w:rPr>
                <w:rFonts w:cs="Arial"/>
                <w:sz w:val="22"/>
                <w:szCs w:val="22"/>
              </w:rPr>
              <w:lastRenderedPageBreak/>
              <w:t xml:space="preserve">Employability providers will be able to complete the registration process for candidates which can help candidates who may find the process difficult due to language barriers. </w:t>
            </w:r>
          </w:p>
        </w:tc>
        <w:tc>
          <w:tcPr>
            <w:tcW w:w="3261" w:type="dxa"/>
          </w:tcPr>
          <w:p w:rsidR="00163A6F" w:rsidRPr="00615BDC" w:rsidRDefault="00F75DD1" w:rsidP="00693C27">
            <w:pPr>
              <w:rPr>
                <w:rFonts w:cs="Arial"/>
                <w:sz w:val="22"/>
                <w:szCs w:val="22"/>
              </w:rPr>
            </w:pPr>
            <w:r w:rsidRPr="00615BDC">
              <w:rPr>
                <w:rFonts w:cs="Arial"/>
                <w:sz w:val="22"/>
                <w:szCs w:val="22"/>
              </w:rPr>
              <w:lastRenderedPageBreak/>
              <w:t>No concessions for those in part time work or zero hours contracts (type of employment where min</w:t>
            </w:r>
            <w:r w:rsidR="002F4911" w:rsidRPr="00615BDC">
              <w:rPr>
                <w:rFonts w:cs="Arial"/>
                <w:sz w:val="22"/>
                <w:szCs w:val="22"/>
              </w:rPr>
              <w:t>ority ethnic groups are overrepresented</w:t>
            </w:r>
            <w:r w:rsidRPr="00615BDC">
              <w:rPr>
                <w:rFonts w:cs="Arial"/>
                <w:sz w:val="22"/>
                <w:szCs w:val="22"/>
              </w:rPr>
              <w:t>) may exclude those with significant barriers to employment from accessing training an</w:t>
            </w:r>
            <w:r w:rsidR="0036352E" w:rsidRPr="00615BDC">
              <w:rPr>
                <w:rFonts w:cs="Arial"/>
                <w:sz w:val="22"/>
                <w:szCs w:val="22"/>
              </w:rPr>
              <w:t>d employment through GG Refresh however programme is design</w:t>
            </w:r>
            <w:r w:rsidR="00E26348" w:rsidRPr="00615BDC">
              <w:rPr>
                <w:rFonts w:cs="Arial"/>
                <w:sz w:val="22"/>
                <w:szCs w:val="22"/>
              </w:rPr>
              <w:t>ed</w:t>
            </w:r>
            <w:r w:rsidR="0036352E" w:rsidRPr="00615BDC">
              <w:rPr>
                <w:rFonts w:cs="Arial"/>
                <w:sz w:val="22"/>
                <w:szCs w:val="22"/>
              </w:rPr>
              <w:t xml:space="preserve"> for those </w:t>
            </w:r>
            <w:r w:rsidR="0036352E" w:rsidRPr="00615BDC">
              <w:rPr>
                <w:rFonts w:cs="Arial"/>
                <w:i/>
                <w:sz w:val="22"/>
                <w:szCs w:val="22"/>
              </w:rPr>
              <w:t>furthest</w:t>
            </w:r>
            <w:r w:rsidR="0036352E" w:rsidRPr="00615BDC">
              <w:rPr>
                <w:rFonts w:cs="Arial"/>
                <w:sz w:val="22"/>
                <w:szCs w:val="22"/>
              </w:rPr>
              <w:t xml:space="preserve"> from the labour market and those in any sort of employment </w:t>
            </w:r>
            <w:r w:rsidR="00E26348" w:rsidRPr="00615BDC">
              <w:rPr>
                <w:rFonts w:cs="Arial"/>
                <w:sz w:val="22"/>
                <w:szCs w:val="22"/>
              </w:rPr>
              <w:t xml:space="preserve">will </w:t>
            </w:r>
            <w:r w:rsidR="0036352E" w:rsidRPr="00615BDC">
              <w:rPr>
                <w:rFonts w:cs="Arial"/>
                <w:sz w:val="22"/>
                <w:szCs w:val="22"/>
              </w:rPr>
              <w:t>have opportunities</w:t>
            </w:r>
            <w:r w:rsidR="00E26348" w:rsidRPr="00615BDC">
              <w:rPr>
                <w:rFonts w:cs="Arial"/>
                <w:sz w:val="22"/>
                <w:szCs w:val="22"/>
              </w:rPr>
              <w:t xml:space="preserve"> </w:t>
            </w:r>
            <w:r w:rsidR="00693C27" w:rsidRPr="00615BDC">
              <w:rPr>
                <w:rFonts w:cs="Arial"/>
                <w:sz w:val="22"/>
                <w:szCs w:val="22"/>
              </w:rPr>
              <w:t xml:space="preserve">to develop employability skills </w:t>
            </w:r>
            <w:r w:rsidR="00E26348" w:rsidRPr="00615BDC">
              <w:rPr>
                <w:rFonts w:cs="Arial"/>
                <w:sz w:val="22"/>
                <w:szCs w:val="22"/>
              </w:rPr>
              <w:t xml:space="preserve">that </w:t>
            </w:r>
            <w:r w:rsidR="00E26348" w:rsidRPr="00615BDC">
              <w:rPr>
                <w:rFonts w:cs="Arial"/>
                <w:b/>
                <w:sz w:val="22"/>
                <w:szCs w:val="22"/>
              </w:rPr>
              <w:t xml:space="preserve">fully </w:t>
            </w:r>
            <w:r w:rsidR="00E26348" w:rsidRPr="00615BDC">
              <w:rPr>
                <w:rFonts w:cs="Arial"/>
                <w:sz w:val="22"/>
                <w:szCs w:val="22"/>
              </w:rPr>
              <w:lastRenderedPageBreak/>
              <w:t>unemployed persons do not have</w:t>
            </w:r>
            <w:r w:rsidR="00693C27" w:rsidRPr="00615BDC">
              <w:rPr>
                <w:rFonts w:cs="Arial"/>
                <w:sz w:val="22"/>
                <w:szCs w:val="22"/>
              </w:rPr>
              <w:t>.</w:t>
            </w:r>
            <w:r w:rsidR="0036352E" w:rsidRPr="00615BDC">
              <w:rPr>
                <w:rFonts w:cs="Arial"/>
                <w:sz w:val="22"/>
                <w:szCs w:val="22"/>
              </w:rPr>
              <w:t xml:space="preserve"> </w:t>
            </w:r>
          </w:p>
        </w:tc>
        <w:tc>
          <w:tcPr>
            <w:tcW w:w="4564" w:type="dxa"/>
            <w:shd w:val="clear" w:color="auto" w:fill="FFCC99"/>
          </w:tcPr>
          <w:p w:rsidR="00163A6F" w:rsidRPr="00615BDC" w:rsidRDefault="00A07028" w:rsidP="00781F6A">
            <w:pPr>
              <w:rPr>
                <w:rFonts w:cs="Arial"/>
                <w:sz w:val="22"/>
                <w:szCs w:val="22"/>
              </w:rPr>
            </w:pPr>
            <w:r w:rsidRPr="00615BDC">
              <w:rPr>
                <w:rFonts w:cs="Arial"/>
                <w:sz w:val="22"/>
                <w:szCs w:val="22"/>
              </w:rPr>
              <w:lastRenderedPageBreak/>
              <w:t xml:space="preserve">Minority ethnic groups’ employment rate is consistently lower than the British White employment rate. </w:t>
            </w:r>
          </w:p>
          <w:p w:rsidR="00A07028" w:rsidRPr="00615BDC" w:rsidRDefault="00A07028" w:rsidP="00781F6A">
            <w:pPr>
              <w:rPr>
                <w:rFonts w:cs="Arial"/>
                <w:sz w:val="22"/>
                <w:szCs w:val="22"/>
              </w:rPr>
            </w:pPr>
          </w:p>
          <w:p w:rsidR="00A07028" w:rsidRPr="00615BDC" w:rsidRDefault="00A07028" w:rsidP="00781F6A">
            <w:pPr>
              <w:rPr>
                <w:rFonts w:cs="Arial"/>
                <w:sz w:val="22"/>
                <w:szCs w:val="22"/>
              </w:rPr>
            </w:pPr>
          </w:p>
        </w:tc>
      </w:tr>
      <w:tr w:rsidR="00163A6F" w:rsidRPr="00EA7762" w:rsidTr="00C80DE7">
        <w:tblPrEx>
          <w:tblCellMar>
            <w:top w:w="0" w:type="dxa"/>
            <w:bottom w:w="0" w:type="dxa"/>
          </w:tblCellMar>
        </w:tblPrEx>
        <w:trPr>
          <w:trHeight w:val="499"/>
        </w:trPr>
        <w:tc>
          <w:tcPr>
            <w:tcW w:w="2088" w:type="dxa"/>
            <w:vMerge/>
            <w:shd w:val="clear" w:color="auto" w:fill="CCFFFF"/>
          </w:tcPr>
          <w:p w:rsidR="00163A6F" w:rsidRPr="00EA7762" w:rsidRDefault="00163A6F" w:rsidP="00781F6A">
            <w:pPr>
              <w:rPr>
                <w:rFonts w:ascii="Calibri" w:hAnsi="Calibri"/>
                <w:b/>
                <w:sz w:val="22"/>
              </w:rPr>
            </w:pPr>
          </w:p>
        </w:tc>
        <w:tc>
          <w:tcPr>
            <w:tcW w:w="2222" w:type="dxa"/>
            <w:shd w:val="clear" w:color="auto" w:fill="CCFFFF"/>
            <w:vAlign w:val="center"/>
          </w:tcPr>
          <w:p w:rsidR="00163A6F" w:rsidRPr="00615BDC" w:rsidRDefault="00163A6F" w:rsidP="00FC051D">
            <w:pPr>
              <w:rPr>
                <w:rFonts w:cs="Arial"/>
                <w:sz w:val="22"/>
                <w:szCs w:val="22"/>
              </w:rPr>
            </w:pPr>
            <w:r w:rsidRPr="00615BDC">
              <w:rPr>
                <w:rFonts w:cs="Arial"/>
                <w:sz w:val="22"/>
                <w:szCs w:val="22"/>
              </w:rPr>
              <w:t>Asian</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B577D8" w:rsidRPr="00615BDC" w:rsidRDefault="00B577D8" w:rsidP="00781F6A">
            <w:pPr>
              <w:rPr>
                <w:rFonts w:cs="Arial"/>
                <w:sz w:val="22"/>
                <w:szCs w:val="22"/>
              </w:rPr>
            </w:pPr>
            <w:r w:rsidRPr="00615BDC">
              <w:rPr>
                <w:rFonts w:cs="Arial"/>
                <w:b/>
                <w:sz w:val="22"/>
                <w:szCs w:val="22"/>
              </w:rPr>
              <w:t>As Above</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163A6F" w:rsidP="00781F6A">
            <w:pPr>
              <w:rPr>
                <w:rFonts w:cs="Arial"/>
                <w:sz w:val="22"/>
                <w:szCs w:val="22"/>
              </w:rPr>
            </w:pPr>
          </w:p>
        </w:tc>
      </w:tr>
      <w:tr w:rsidR="00163A6F" w:rsidRPr="00EA7762" w:rsidTr="00C80DE7">
        <w:tblPrEx>
          <w:tblCellMar>
            <w:top w:w="0" w:type="dxa"/>
            <w:bottom w:w="0" w:type="dxa"/>
          </w:tblCellMar>
        </w:tblPrEx>
        <w:trPr>
          <w:trHeight w:val="548"/>
        </w:trPr>
        <w:tc>
          <w:tcPr>
            <w:tcW w:w="2088" w:type="dxa"/>
            <w:vMerge/>
            <w:shd w:val="clear" w:color="auto" w:fill="CCFFFF"/>
          </w:tcPr>
          <w:p w:rsidR="00163A6F" w:rsidRPr="00EA7762" w:rsidRDefault="00163A6F" w:rsidP="00781F6A">
            <w:pPr>
              <w:rPr>
                <w:rFonts w:ascii="Calibri" w:hAnsi="Calibri"/>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African</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B577D8" w:rsidRPr="00615BDC" w:rsidRDefault="00B577D8" w:rsidP="00781F6A">
            <w:pPr>
              <w:rPr>
                <w:rFonts w:cs="Arial"/>
                <w:sz w:val="22"/>
                <w:szCs w:val="22"/>
              </w:rPr>
            </w:pPr>
            <w:r w:rsidRPr="00615BDC">
              <w:rPr>
                <w:rFonts w:cs="Arial"/>
                <w:b/>
                <w:sz w:val="22"/>
                <w:szCs w:val="22"/>
              </w:rPr>
              <w:t>As Above</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163A6F" w:rsidP="00781F6A">
            <w:pPr>
              <w:rPr>
                <w:rFonts w:cs="Arial"/>
                <w:sz w:val="22"/>
                <w:szCs w:val="22"/>
              </w:rPr>
            </w:pPr>
          </w:p>
        </w:tc>
      </w:tr>
      <w:tr w:rsidR="00163A6F" w:rsidRPr="00EA7762" w:rsidTr="00C80DE7">
        <w:tblPrEx>
          <w:tblCellMar>
            <w:top w:w="0" w:type="dxa"/>
            <w:bottom w:w="0" w:type="dxa"/>
          </w:tblCellMar>
        </w:tblPrEx>
        <w:trPr>
          <w:trHeight w:val="512"/>
        </w:trPr>
        <w:tc>
          <w:tcPr>
            <w:tcW w:w="2088" w:type="dxa"/>
            <w:vMerge/>
            <w:shd w:val="clear" w:color="auto" w:fill="CCFFFF"/>
          </w:tcPr>
          <w:p w:rsidR="00163A6F" w:rsidRPr="00EA7762" w:rsidRDefault="00163A6F" w:rsidP="00781F6A">
            <w:pPr>
              <w:rPr>
                <w:rFonts w:ascii="Calibri" w:hAnsi="Calibri"/>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 xml:space="preserve">Caribbean or Black </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B577D8" w:rsidRPr="00615BDC" w:rsidRDefault="00B577D8" w:rsidP="00781F6A">
            <w:pPr>
              <w:rPr>
                <w:rFonts w:cs="Arial"/>
                <w:sz w:val="22"/>
                <w:szCs w:val="22"/>
              </w:rPr>
            </w:pPr>
            <w:r w:rsidRPr="00615BDC">
              <w:rPr>
                <w:rFonts w:cs="Arial"/>
                <w:b/>
                <w:sz w:val="22"/>
                <w:szCs w:val="22"/>
              </w:rPr>
              <w:t>As Above</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163A6F" w:rsidP="00781F6A">
            <w:pPr>
              <w:rPr>
                <w:rFonts w:cs="Arial"/>
                <w:sz w:val="22"/>
                <w:szCs w:val="22"/>
              </w:rPr>
            </w:pPr>
          </w:p>
        </w:tc>
      </w:tr>
      <w:tr w:rsidR="00163A6F" w:rsidRPr="00EA7762" w:rsidTr="00C80DE7">
        <w:tblPrEx>
          <w:tblCellMar>
            <w:top w:w="0" w:type="dxa"/>
            <w:bottom w:w="0" w:type="dxa"/>
          </w:tblCellMar>
        </w:tblPrEx>
        <w:trPr>
          <w:trHeight w:val="562"/>
        </w:trPr>
        <w:tc>
          <w:tcPr>
            <w:tcW w:w="2088" w:type="dxa"/>
            <w:vMerge/>
            <w:shd w:val="clear" w:color="auto" w:fill="CCFFFF"/>
          </w:tcPr>
          <w:p w:rsidR="00163A6F" w:rsidRPr="00EA7762" w:rsidRDefault="00163A6F" w:rsidP="00781F6A">
            <w:pPr>
              <w:rPr>
                <w:rFonts w:ascii="Calibri" w:hAnsi="Calibri"/>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Other Ethnic Group</w:t>
            </w:r>
          </w:p>
        </w:tc>
        <w:tc>
          <w:tcPr>
            <w:tcW w:w="2602" w:type="dxa"/>
          </w:tcPr>
          <w:p w:rsidR="00163A6F" w:rsidRPr="00615BDC" w:rsidRDefault="004D07BB" w:rsidP="00781F6A">
            <w:pPr>
              <w:rPr>
                <w:rFonts w:cs="Arial"/>
                <w:b/>
                <w:sz w:val="22"/>
                <w:szCs w:val="22"/>
              </w:rPr>
            </w:pPr>
            <w:r w:rsidRPr="00615BDC">
              <w:rPr>
                <w:rFonts w:cs="Arial"/>
                <w:b/>
                <w:sz w:val="22"/>
                <w:szCs w:val="22"/>
              </w:rPr>
              <w:t>Yes</w:t>
            </w:r>
          </w:p>
          <w:p w:rsidR="00B577D8" w:rsidRPr="00615BDC" w:rsidRDefault="00B577D8" w:rsidP="00781F6A">
            <w:pPr>
              <w:rPr>
                <w:rFonts w:cs="Arial"/>
                <w:sz w:val="22"/>
                <w:szCs w:val="22"/>
              </w:rPr>
            </w:pPr>
            <w:r w:rsidRPr="00615BDC">
              <w:rPr>
                <w:rFonts w:cs="Arial"/>
                <w:b/>
                <w:sz w:val="22"/>
                <w:szCs w:val="22"/>
              </w:rPr>
              <w:t xml:space="preserve">As Above </w:t>
            </w:r>
          </w:p>
        </w:tc>
        <w:tc>
          <w:tcPr>
            <w:tcW w:w="3261" w:type="dxa"/>
          </w:tcPr>
          <w:p w:rsidR="00163A6F" w:rsidRPr="00615BDC" w:rsidRDefault="009E328A" w:rsidP="00781F6A">
            <w:pPr>
              <w:rPr>
                <w:rFonts w:cs="Arial"/>
                <w:sz w:val="22"/>
                <w:szCs w:val="22"/>
              </w:rPr>
            </w:pPr>
            <w:r w:rsidRPr="00615BDC">
              <w:rPr>
                <w:rFonts w:cs="Arial"/>
                <w:sz w:val="22"/>
                <w:szCs w:val="22"/>
              </w:rPr>
              <w:t xml:space="preserve"> </w:t>
            </w:r>
          </w:p>
        </w:tc>
        <w:tc>
          <w:tcPr>
            <w:tcW w:w="4564" w:type="dxa"/>
            <w:shd w:val="clear" w:color="auto" w:fill="FFCC99"/>
          </w:tcPr>
          <w:p w:rsidR="00163A6F" w:rsidRPr="00615BDC" w:rsidRDefault="00163A6F" w:rsidP="00781F6A">
            <w:pPr>
              <w:rPr>
                <w:rFonts w:cs="Arial"/>
                <w:sz w:val="22"/>
                <w:szCs w:val="22"/>
              </w:rPr>
            </w:pPr>
          </w:p>
        </w:tc>
      </w:tr>
      <w:tr w:rsidR="00874EAF" w:rsidRPr="00EA7762" w:rsidTr="00C80DE7">
        <w:tblPrEx>
          <w:tblCellMar>
            <w:top w:w="0" w:type="dxa"/>
            <w:bottom w:w="0" w:type="dxa"/>
          </w:tblCellMar>
        </w:tblPrEx>
        <w:tc>
          <w:tcPr>
            <w:tcW w:w="14737" w:type="dxa"/>
            <w:gridSpan w:val="5"/>
            <w:shd w:val="clear" w:color="auto" w:fill="auto"/>
          </w:tcPr>
          <w:p w:rsidR="00874EAF" w:rsidRPr="00615BDC" w:rsidRDefault="00874EAF" w:rsidP="00874EAF">
            <w:pPr>
              <w:rPr>
                <w:rFonts w:cs="Arial"/>
                <w:sz w:val="22"/>
                <w:szCs w:val="22"/>
              </w:rPr>
            </w:pPr>
          </w:p>
        </w:tc>
      </w:tr>
      <w:tr w:rsidR="00163A6F" w:rsidRPr="00EA7762" w:rsidTr="00C80DE7">
        <w:tblPrEx>
          <w:tblCellMar>
            <w:top w:w="0" w:type="dxa"/>
            <w:bottom w:w="0" w:type="dxa"/>
          </w:tblCellMar>
        </w:tblPrEx>
        <w:trPr>
          <w:trHeight w:val="464"/>
        </w:trPr>
        <w:tc>
          <w:tcPr>
            <w:tcW w:w="2088" w:type="dxa"/>
            <w:shd w:val="clear" w:color="auto" w:fill="CCFFFF"/>
            <w:vAlign w:val="center"/>
          </w:tcPr>
          <w:p w:rsidR="00163A6F" w:rsidRPr="00C80DE7" w:rsidRDefault="00163A6F" w:rsidP="0070176D">
            <w:pPr>
              <w:rPr>
                <w:rFonts w:cs="Arial"/>
                <w:b/>
                <w:sz w:val="22"/>
              </w:rPr>
            </w:pPr>
            <w:r w:rsidRPr="00C80DE7">
              <w:rPr>
                <w:rFonts w:cs="Arial"/>
                <w:b/>
                <w:sz w:val="22"/>
              </w:rPr>
              <w:t>DISABILITY</w:t>
            </w: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Physical disability</w:t>
            </w:r>
          </w:p>
        </w:tc>
        <w:tc>
          <w:tcPr>
            <w:tcW w:w="2602" w:type="dxa"/>
          </w:tcPr>
          <w:p w:rsidR="00163A6F" w:rsidRPr="00615BDC" w:rsidRDefault="000E7BC5" w:rsidP="00781F6A">
            <w:pPr>
              <w:rPr>
                <w:rFonts w:cs="Arial"/>
                <w:b/>
                <w:sz w:val="22"/>
                <w:szCs w:val="22"/>
              </w:rPr>
            </w:pPr>
            <w:r w:rsidRPr="00615BDC">
              <w:rPr>
                <w:rFonts w:cs="Arial"/>
                <w:b/>
                <w:sz w:val="22"/>
                <w:szCs w:val="22"/>
              </w:rPr>
              <w:t>Yes</w:t>
            </w:r>
          </w:p>
          <w:p w:rsidR="00C30646" w:rsidRPr="00615BDC" w:rsidRDefault="00C30646" w:rsidP="00781F6A">
            <w:pPr>
              <w:rPr>
                <w:rFonts w:cs="Arial"/>
                <w:b/>
                <w:sz w:val="22"/>
                <w:szCs w:val="22"/>
              </w:rPr>
            </w:pPr>
          </w:p>
          <w:p w:rsidR="00391EB1" w:rsidRPr="00615BDC" w:rsidRDefault="001E6C5E" w:rsidP="00C30646">
            <w:pPr>
              <w:rPr>
                <w:rFonts w:cs="Arial"/>
                <w:sz w:val="22"/>
                <w:szCs w:val="22"/>
              </w:rPr>
            </w:pPr>
            <w:r w:rsidRPr="00615BDC">
              <w:rPr>
                <w:rFonts w:cs="Arial"/>
                <w:sz w:val="22"/>
                <w:szCs w:val="22"/>
              </w:rPr>
              <w:t>Following consultation with Employability Providers issues with successfully getting candidates with disabilities to interview were raised. Therefore, b</w:t>
            </w:r>
            <w:r w:rsidR="007574D7" w:rsidRPr="00615BDC">
              <w:rPr>
                <w:rFonts w:cs="Arial"/>
                <w:sz w:val="22"/>
                <w:szCs w:val="22"/>
              </w:rPr>
              <w:t xml:space="preserve">usinesses accessing </w:t>
            </w:r>
            <w:r w:rsidR="00391EB1" w:rsidRPr="00615BDC">
              <w:rPr>
                <w:rFonts w:cs="Arial"/>
                <w:sz w:val="22"/>
                <w:szCs w:val="22"/>
              </w:rPr>
              <w:t>G</w:t>
            </w:r>
            <w:r w:rsidR="002F4911" w:rsidRPr="00615BDC">
              <w:rPr>
                <w:rFonts w:cs="Arial"/>
                <w:sz w:val="22"/>
                <w:szCs w:val="22"/>
              </w:rPr>
              <w:t>G Funding will agree to offer</w:t>
            </w:r>
            <w:r w:rsidR="00391EB1" w:rsidRPr="00615BDC">
              <w:rPr>
                <w:rFonts w:cs="Arial"/>
                <w:sz w:val="22"/>
                <w:szCs w:val="22"/>
              </w:rPr>
              <w:t xml:space="preserve"> guaranteed interviews for disabled candidates that meet the minimum job criteria. </w:t>
            </w:r>
          </w:p>
          <w:p w:rsidR="00391EB1" w:rsidRPr="00615BDC" w:rsidRDefault="00391EB1" w:rsidP="00C30646">
            <w:pPr>
              <w:rPr>
                <w:rFonts w:cs="Arial"/>
                <w:sz w:val="22"/>
                <w:szCs w:val="22"/>
              </w:rPr>
            </w:pPr>
          </w:p>
          <w:p w:rsidR="00C30646" w:rsidRPr="00615BDC" w:rsidRDefault="00C30646" w:rsidP="00C30646">
            <w:pPr>
              <w:rPr>
                <w:rFonts w:cs="Arial"/>
                <w:sz w:val="22"/>
                <w:szCs w:val="22"/>
              </w:rPr>
            </w:pPr>
            <w:r w:rsidRPr="00615BDC">
              <w:rPr>
                <w:rFonts w:cs="Arial"/>
                <w:sz w:val="22"/>
                <w:szCs w:val="22"/>
              </w:rPr>
              <w:t xml:space="preserve">Disabled MA and graduate applicants are automatically invited for </w:t>
            </w:r>
            <w:r w:rsidRPr="00615BDC">
              <w:rPr>
                <w:rFonts w:cs="Arial"/>
                <w:sz w:val="22"/>
                <w:szCs w:val="22"/>
              </w:rPr>
              <w:lastRenderedPageBreak/>
              <w:t>interview by the Council and Council Family.</w:t>
            </w:r>
          </w:p>
          <w:p w:rsidR="00CD6A01" w:rsidRPr="00615BDC" w:rsidRDefault="00CD6A01" w:rsidP="00C30646">
            <w:pPr>
              <w:rPr>
                <w:rFonts w:cs="Arial"/>
                <w:sz w:val="22"/>
                <w:szCs w:val="22"/>
              </w:rPr>
            </w:pPr>
          </w:p>
          <w:p w:rsidR="00CD6A01" w:rsidRPr="00615BDC" w:rsidRDefault="00CD6A01" w:rsidP="00C30646">
            <w:pPr>
              <w:rPr>
                <w:rFonts w:cs="Arial"/>
                <w:sz w:val="22"/>
                <w:szCs w:val="22"/>
              </w:rPr>
            </w:pPr>
            <w:r w:rsidRPr="00615BDC">
              <w:rPr>
                <w:rFonts w:cs="Arial"/>
                <w:sz w:val="22"/>
                <w:szCs w:val="22"/>
              </w:rPr>
              <w:t>Automatic eligibility through employability providers allows easier access to service and support through registration process et</w:t>
            </w:r>
            <w:r w:rsidR="00BC41E9" w:rsidRPr="00615BDC">
              <w:rPr>
                <w:rFonts w:cs="Arial"/>
                <w:sz w:val="22"/>
                <w:szCs w:val="22"/>
              </w:rPr>
              <w:t xml:space="preserve">c. </w:t>
            </w:r>
          </w:p>
          <w:p w:rsidR="002F4911" w:rsidRPr="00615BDC" w:rsidRDefault="002F4911" w:rsidP="00C30646">
            <w:pPr>
              <w:rPr>
                <w:rFonts w:cs="Arial"/>
                <w:sz w:val="22"/>
                <w:szCs w:val="22"/>
              </w:rPr>
            </w:pPr>
          </w:p>
          <w:p w:rsidR="00E01944" w:rsidRPr="00615BDC" w:rsidRDefault="000C0BF1" w:rsidP="00C30646">
            <w:pPr>
              <w:rPr>
                <w:rFonts w:cs="Arial"/>
                <w:sz w:val="22"/>
                <w:szCs w:val="22"/>
              </w:rPr>
            </w:pPr>
            <w:r w:rsidRPr="00615BDC">
              <w:rPr>
                <w:rFonts w:cs="Arial"/>
                <w:sz w:val="22"/>
                <w:szCs w:val="22"/>
              </w:rPr>
              <w:t xml:space="preserve">Changes to minimum contract hours increase flexibility in terms of working hours. Reduced working hours and increased flexibility can help support persons with disabilities into employment and sustainable employment. </w:t>
            </w:r>
          </w:p>
          <w:p w:rsidR="00BE0AFE" w:rsidRPr="00615BDC" w:rsidRDefault="00BE0AFE" w:rsidP="00C30646">
            <w:pPr>
              <w:rPr>
                <w:rFonts w:cs="Arial"/>
                <w:sz w:val="22"/>
                <w:szCs w:val="22"/>
              </w:rPr>
            </w:pPr>
          </w:p>
          <w:p w:rsidR="00BE0AFE" w:rsidRPr="00615BDC" w:rsidRDefault="001E6C5E" w:rsidP="005F0981">
            <w:pPr>
              <w:rPr>
                <w:rFonts w:cs="Arial"/>
                <w:sz w:val="22"/>
                <w:szCs w:val="22"/>
              </w:rPr>
            </w:pPr>
            <w:r w:rsidRPr="00615BDC">
              <w:rPr>
                <w:rFonts w:cs="Arial"/>
                <w:sz w:val="22"/>
                <w:szCs w:val="22"/>
              </w:rPr>
              <w:t>After consultation with Employability P</w:t>
            </w:r>
            <w:r w:rsidR="00BE0AFE" w:rsidRPr="00615BDC">
              <w:rPr>
                <w:rFonts w:cs="Arial"/>
                <w:sz w:val="22"/>
                <w:szCs w:val="22"/>
              </w:rPr>
              <w:t>roviders</w:t>
            </w:r>
            <w:r w:rsidRPr="00615BDC">
              <w:rPr>
                <w:rFonts w:cs="Arial"/>
                <w:sz w:val="22"/>
                <w:szCs w:val="22"/>
              </w:rPr>
              <w:t xml:space="preserve"> and recognising difficulties those with disabilities may have in registering for the service, Employability Providers</w:t>
            </w:r>
            <w:r w:rsidR="00BE0AFE" w:rsidRPr="00615BDC">
              <w:rPr>
                <w:rFonts w:cs="Arial"/>
                <w:sz w:val="22"/>
                <w:szCs w:val="22"/>
              </w:rPr>
              <w:t xml:space="preserve"> will</w:t>
            </w:r>
            <w:r w:rsidRPr="00615BDC">
              <w:rPr>
                <w:rFonts w:cs="Arial"/>
                <w:sz w:val="22"/>
                <w:szCs w:val="22"/>
              </w:rPr>
              <w:t xml:space="preserve"> now</w:t>
            </w:r>
            <w:r w:rsidR="00BE0AFE" w:rsidRPr="00615BDC">
              <w:rPr>
                <w:rFonts w:cs="Arial"/>
                <w:sz w:val="22"/>
                <w:szCs w:val="22"/>
              </w:rPr>
              <w:t xml:space="preserve"> be able to complete the registration process for candidates which can help </w:t>
            </w:r>
            <w:r w:rsidR="00E30B9E" w:rsidRPr="00615BDC">
              <w:rPr>
                <w:rFonts w:cs="Arial"/>
                <w:sz w:val="22"/>
                <w:szCs w:val="22"/>
              </w:rPr>
              <w:t xml:space="preserve">those </w:t>
            </w:r>
            <w:r w:rsidR="005F0981" w:rsidRPr="00615BDC">
              <w:rPr>
                <w:rFonts w:cs="Arial"/>
                <w:sz w:val="22"/>
                <w:szCs w:val="22"/>
              </w:rPr>
              <w:t>who</w:t>
            </w:r>
            <w:r w:rsidR="00BE0AFE" w:rsidRPr="00615BDC">
              <w:rPr>
                <w:rFonts w:cs="Arial"/>
                <w:sz w:val="22"/>
                <w:szCs w:val="22"/>
              </w:rPr>
              <w:t xml:space="preserve"> find the process difficult due disabilities. </w:t>
            </w:r>
          </w:p>
        </w:tc>
        <w:tc>
          <w:tcPr>
            <w:tcW w:w="3261" w:type="dxa"/>
          </w:tcPr>
          <w:p w:rsidR="000E7BC5" w:rsidRPr="00615BDC" w:rsidRDefault="000E7BC5" w:rsidP="00781F6A">
            <w:pPr>
              <w:rPr>
                <w:rFonts w:cs="Arial"/>
                <w:sz w:val="22"/>
                <w:szCs w:val="22"/>
              </w:rPr>
            </w:pPr>
            <w:r w:rsidRPr="00615BDC">
              <w:rPr>
                <w:rFonts w:cs="Arial"/>
                <w:sz w:val="22"/>
                <w:szCs w:val="22"/>
              </w:rPr>
              <w:lastRenderedPageBreak/>
              <w:t xml:space="preserve"> </w:t>
            </w:r>
          </w:p>
        </w:tc>
        <w:tc>
          <w:tcPr>
            <w:tcW w:w="4564" w:type="dxa"/>
            <w:shd w:val="clear" w:color="auto" w:fill="FFCC99"/>
          </w:tcPr>
          <w:p w:rsidR="00163A6F" w:rsidRPr="00615BDC" w:rsidRDefault="00C30646" w:rsidP="00E503B5">
            <w:pPr>
              <w:rPr>
                <w:rFonts w:cs="Arial"/>
                <w:sz w:val="22"/>
                <w:szCs w:val="22"/>
              </w:rPr>
            </w:pPr>
            <w:r w:rsidRPr="00615BDC">
              <w:rPr>
                <w:rFonts w:cs="Arial"/>
                <w:sz w:val="22"/>
                <w:szCs w:val="22"/>
              </w:rPr>
              <w:t>Employment rate gap between disabled and non-disabled persons remains</w:t>
            </w:r>
            <w:r w:rsidR="006131C8" w:rsidRPr="00615BDC">
              <w:rPr>
                <w:rFonts w:cs="Arial"/>
                <w:sz w:val="22"/>
                <w:szCs w:val="22"/>
              </w:rPr>
              <w:t xml:space="preserve"> significant however disability employment rates have been increasing. </w:t>
            </w:r>
          </w:p>
          <w:p w:rsidR="00C30646" w:rsidRPr="00615BDC" w:rsidRDefault="00C30646" w:rsidP="00E503B5">
            <w:pPr>
              <w:rPr>
                <w:rFonts w:cs="Arial"/>
                <w:sz w:val="22"/>
                <w:szCs w:val="22"/>
              </w:rPr>
            </w:pPr>
          </w:p>
          <w:p w:rsidR="00C30646" w:rsidRPr="00615BDC" w:rsidRDefault="00C30646" w:rsidP="00E503B5">
            <w:pPr>
              <w:rPr>
                <w:rFonts w:cs="Arial"/>
                <w:sz w:val="22"/>
                <w:szCs w:val="22"/>
              </w:rPr>
            </w:pPr>
            <w:r w:rsidRPr="00615BDC">
              <w:rPr>
                <w:rFonts w:cs="Arial"/>
                <w:sz w:val="22"/>
                <w:szCs w:val="22"/>
              </w:rPr>
              <w:t xml:space="preserve">Glasgow City </w:t>
            </w:r>
            <w:r w:rsidR="005010C9" w:rsidRPr="00615BDC">
              <w:rPr>
                <w:rFonts w:cs="Arial"/>
                <w:sz w:val="22"/>
                <w:szCs w:val="22"/>
              </w:rPr>
              <w:t xml:space="preserve">Disability </w:t>
            </w:r>
            <w:r w:rsidRPr="00615BDC">
              <w:rPr>
                <w:rFonts w:cs="Arial"/>
                <w:sz w:val="22"/>
                <w:szCs w:val="22"/>
              </w:rPr>
              <w:t xml:space="preserve">Employment rates are 5% lower than the national average. </w:t>
            </w:r>
          </w:p>
          <w:p w:rsidR="006131C8" w:rsidRPr="00615BDC" w:rsidRDefault="006131C8" w:rsidP="00E503B5">
            <w:pPr>
              <w:rPr>
                <w:rFonts w:cs="Arial"/>
                <w:sz w:val="22"/>
                <w:szCs w:val="22"/>
              </w:rPr>
            </w:pPr>
          </w:p>
          <w:p w:rsidR="006131C8" w:rsidRPr="00615BDC" w:rsidRDefault="006131C8" w:rsidP="00E503B5">
            <w:pPr>
              <w:rPr>
                <w:rFonts w:cs="Arial"/>
                <w:sz w:val="22"/>
                <w:szCs w:val="22"/>
              </w:rPr>
            </w:pPr>
            <w:r w:rsidRPr="00615BDC">
              <w:rPr>
                <w:rFonts w:cs="Arial"/>
                <w:sz w:val="22"/>
                <w:szCs w:val="22"/>
              </w:rPr>
              <w:t>Male disability</w:t>
            </w:r>
            <w:r w:rsidR="00CE5EC8" w:rsidRPr="00615BDC">
              <w:rPr>
                <w:rFonts w:cs="Arial"/>
                <w:sz w:val="22"/>
                <w:szCs w:val="22"/>
              </w:rPr>
              <w:t xml:space="preserve"> employment</w:t>
            </w:r>
            <w:r w:rsidRPr="00615BDC">
              <w:rPr>
                <w:rFonts w:cs="Arial"/>
                <w:sz w:val="22"/>
                <w:szCs w:val="22"/>
              </w:rPr>
              <w:t xml:space="preserve"> rate remains higher than </w:t>
            </w:r>
            <w:r w:rsidR="009C6B47" w:rsidRPr="00615BDC">
              <w:rPr>
                <w:rFonts w:cs="Arial"/>
                <w:sz w:val="22"/>
                <w:szCs w:val="22"/>
              </w:rPr>
              <w:t xml:space="preserve">females. </w:t>
            </w:r>
            <w:r w:rsidRPr="00615BDC">
              <w:rPr>
                <w:rFonts w:cs="Arial"/>
                <w:sz w:val="22"/>
                <w:szCs w:val="22"/>
              </w:rPr>
              <w:t xml:space="preserve"> </w:t>
            </w:r>
          </w:p>
          <w:p w:rsidR="005010C9" w:rsidRPr="00615BDC" w:rsidRDefault="005010C9" w:rsidP="00E503B5">
            <w:pPr>
              <w:rPr>
                <w:rFonts w:cs="Arial"/>
                <w:sz w:val="22"/>
                <w:szCs w:val="22"/>
              </w:rPr>
            </w:pPr>
          </w:p>
          <w:p w:rsidR="005010C9" w:rsidRPr="00615BDC" w:rsidRDefault="005010C9" w:rsidP="006A23B3">
            <w:pPr>
              <w:rPr>
                <w:rFonts w:cs="Arial"/>
                <w:sz w:val="22"/>
                <w:szCs w:val="22"/>
              </w:rPr>
            </w:pPr>
          </w:p>
        </w:tc>
      </w:tr>
      <w:tr w:rsidR="00163A6F" w:rsidRPr="00EA7762" w:rsidTr="00C80DE7">
        <w:tblPrEx>
          <w:tblCellMar>
            <w:top w:w="0" w:type="dxa"/>
            <w:bottom w:w="0" w:type="dxa"/>
          </w:tblCellMar>
        </w:tblPrEx>
        <w:tc>
          <w:tcPr>
            <w:tcW w:w="2088" w:type="dxa"/>
            <w:vMerge w:val="restart"/>
            <w:shd w:val="clear" w:color="auto" w:fill="CCFFFF"/>
          </w:tcPr>
          <w:p w:rsidR="00163A6F" w:rsidRPr="00C80DE7" w:rsidRDefault="00163A6F" w:rsidP="00781F6A">
            <w:pPr>
              <w:rPr>
                <w:rFonts w:cs="Arial"/>
                <w:i/>
                <w:sz w:val="20"/>
              </w:rPr>
            </w:pPr>
            <w:r w:rsidRPr="00C80DE7">
              <w:rPr>
                <w:rFonts w:cs="Arial"/>
                <w:i/>
                <w:sz w:val="20"/>
              </w:rPr>
              <w:t xml:space="preserve">A definition of disability under the </w:t>
            </w:r>
            <w:r w:rsidRPr="00C80DE7">
              <w:rPr>
                <w:rFonts w:cs="Arial"/>
                <w:i/>
                <w:sz w:val="20"/>
              </w:rPr>
              <w:lastRenderedPageBreak/>
              <w:t xml:space="preserve">Equality Act 2010 is available </w:t>
            </w:r>
            <w:hyperlink r:id="rId19" w:history="1">
              <w:r w:rsidRPr="00C80DE7">
                <w:rPr>
                  <w:rStyle w:val="Hyperlink"/>
                  <w:rFonts w:cs="Arial"/>
                  <w:i/>
                  <w:sz w:val="20"/>
                </w:rPr>
                <w:t>here.</w:t>
              </w:r>
            </w:hyperlink>
          </w:p>
        </w:tc>
        <w:tc>
          <w:tcPr>
            <w:tcW w:w="2222" w:type="dxa"/>
            <w:shd w:val="clear" w:color="auto" w:fill="CCFFFF"/>
          </w:tcPr>
          <w:p w:rsidR="00163A6F" w:rsidRPr="00615BDC" w:rsidRDefault="00163A6F" w:rsidP="00781F6A">
            <w:pPr>
              <w:rPr>
                <w:rFonts w:cs="Arial"/>
                <w:sz w:val="22"/>
                <w:szCs w:val="22"/>
              </w:rPr>
            </w:pPr>
            <w:r w:rsidRPr="00615BDC">
              <w:rPr>
                <w:rFonts w:cs="Arial"/>
                <w:sz w:val="22"/>
                <w:szCs w:val="22"/>
              </w:rPr>
              <w:lastRenderedPageBreak/>
              <w:t>Sensory Impairment</w:t>
            </w:r>
          </w:p>
          <w:p w:rsidR="00163A6F" w:rsidRPr="00615BDC" w:rsidRDefault="00163A6F" w:rsidP="00781F6A">
            <w:pPr>
              <w:rPr>
                <w:rFonts w:cs="Arial"/>
                <w:sz w:val="22"/>
                <w:szCs w:val="22"/>
              </w:rPr>
            </w:pPr>
            <w:r w:rsidRPr="00615BDC">
              <w:rPr>
                <w:rFonts w:cs="Arial"/>
                <w:sz w:val="22"/>
                <w:szCs w:val="22"/>
              </w:rPr>
              <w:t>(sight, hearing, )</w:t>
            </w:r>
          </w:p>
        </w:tc>
        <w:tc>
          <w:tcPr>
            <w:tcW w:w="2602" w:type="dxa"/>
          </w:tcPr>
          <w:p w:rsidR="00C30646" w:rsidRPr="00615BDC" w:rsidRDefault="00426827" w:rsidP="00781F6A">
            <w:pPr>
              <w:rPr>
                <w:rFonts w:cs="Arial"/>
                <w:b/>
                <w:sz w:val="22"/>
                <w:szCs w:val="22"/>
              </w:rPr>
            </w:pPr>
            <w:r w:rsidRPr="00615BDC">
              <w:rPr>
                <w:rFonts w:cs="Arial"/>
                <w:b/>
                <w:sz w:val="22"/>
                <w:szCs w:val="22"/>
              </w:rPr>
              <w:t>Yes</w:t>
            </w:r>
          </w:p>
          <w:p w:rsidR="00AE3FCD" w:rsidRPr="00615BDC" w:rsidRDefault="00AE3FCD" w:rsidP="00781F6A">
            <w:pPr>
              <w:rPr>
                <w:rFonts w:cs="Arial"/>
                <w:b/>
                <w:sz w:val="22"/>
                <w:szCs w:val="22"/>
              </w:rPr>
            </w:pPr>
          </w:p>
          <w:p w:rsidR="00CD6A01" w:rsidRPr="00615BDC" w:rsidRDefault="00CD6A01" w:rsidP="00781F6A">
            <w:pPr>
              <w:rPr>
                <w:rFonts w:cs="Arial"/>
                <w:sz w:val="22"/>
                <w:szCs w:val="22"/>
              </w:rPr>
            </w:pPr>
            <w:r w:rsidRPr="00615BDC">
              <w:rPr>
                <w:rFonts w:cs="Arial"/>
                <w:sz w:val="22"/>
                <w:szCs w:val="22"/>
              </w:rPr>
              <w:t xml:space="preserve">As Above </w:t>
            </w:r>
          </w:p>
        </w:tc>
        <w:tc>
          <w:tcPr>
            <w:tcW w:w="3261" w:type="dxa"/>
          </w:tcPr>
          <w:p w:rsidR="00163A6F" w:rsidRPr="00615BDC" w:rsidRDefault="00163A6F" w:rsidP="00E503B5">
            <w:pPr>
              <w:rPr>
                <w:rFonts w:cs="Arial"/>
                <w:sz w:val="22"/>
                <w:szCs w:val="22"/>
              </w:rPr>
            </w:pPr>
          </w:p>
        </w:tc>
        <w:tc>
          <w:tcPr>
            <w:tcW w:w="4564" w:type="dxa"/>
            <w:shd w:val="clear" w:color="auto" w:fill="FFCC99"/>
          </w:tcPr>
          <w:p w:rsidR="004D07BB" w:rsidRPr="00615BDC" w:rsidRDefault="004D07BB" w:rsidP="006B230B">
            <w:pPr>
              <w:rPr>
                <w:rFonts w:cs="Arial"/>
                <w:sz w:val="22"/>
                <w:szCs w:val="22"/>
              </w:rPr>
            </w:pPr>
          </w:p>
          <w:p w:rsidR="00163A6F" w:rsidRPr="00615BDC" w:rsidRDefault="006B230B" w:rsidP="006B230B">
            <w:pPr>
              <w:rPr>
                <w:rFonts w:cs="Arial"/>
                <w:sz w:val="22"/>
                <w:szCs w:val="22"/>
              </w:rPr>
            </w:pPr>
            <w:r w:rsidRPr="00615BDC">
              <w:rPr>
                <w:rFonts w:cs="Arial"/>
                <w:sz w:val="22"/>
                <w:szCs w:val="22"/>
              </w:rPr>
              <w:lastRenderedPageBreak/>
              <w:t xml:space="preserve">Those with difficulty hearing had a significantly higher employment rate compared to those with difficulty seeing. </w:t>
            </w:r>
          </w:p>
          <w:p w:rsidR="004D07BB" w:rsidRPr="00615BDC" w:rsidRDefault="004D07BB" w:rsidP="006B230B">
            <w:pPr>
              <w:rPr>
                <w:rFonts w:cs="Arial"/>
                <w:sz w:val="22"/>
                <w:szCs w:val="22"/>
              </w:rPr>
            </w:pPr>
          </w:p>
        </w:tc>
      </w:tr>
      <w:tr w:rsidR="00163A6F" w:rsidRPr="00EA7762" w:rsidTr="00C80DE7">
        <w:tblPrEx>
          <w:tblCellMar>
            <w:top w:w="0" w:type="dxa"/>
            <w:bottom w:w="0" w:type="dxa"/>
          </w:tblCellMar>
        </w:tblPrEx>
        <w:trPr>
          <w:trHeight w:val="422"/>
        </w:trPr>
        <w:tc>
          <w:tcPr>
            <w:tcW w:w="2088" w:type="dxa"/>
            <w:vMerge/>
            <w:shd w:val="clear" w:color="auto" w:fill="CCFFFF"/>
          </w:tcPr>
          <w:p w:rsidR="00163A6F" w:rsidRPr="00C80DE7" w:rsidRDefault="00163A6F" w:rsidP="00781F6A">
            <w:pPr>
              <w:rPr>
                <w:rFonts w:cs="Arial"/>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 xml:space="preserve">Mental Health </w:t>
            </w:r>
          </w:p>
        </w:tc>
        <w:tc>
          <w:tcPr>
            <w:tcW w:w="2602" w:type="dxa"/>
          </w:tcPr>
          <w:p w:rsidR="00163A6F" w:rsidRPr="00615BDC" w:rsidRDefault="00426827" w:rsidP="00781F6A">
            <w:pPr>
              <w:rPr>
                <w:rFonts w:cs="Arial"/>
                <w:b/>
                <w:sz w:val="22"/>
                <w:szCs w:val="22"/>
              </w:rPr>
            </w:pPr>
            <w:r w:rsidRPr="00615BDC">
              <w:rPr>
                <w:rFonts w:cs="Arial"/>
                <w:b/>
                <w:sz w:val="22"/>
                <w:szCs w:val="22"/>
              </w:rPr>
              <w:t>Yes</w:t>
            </w:r>
          </w:p>
          <w:p w:rsidR="00C30646" w:rsidRPr="00615BDC" w:rsidRDefault="00C30646" w:rsidP="00781F6A">
            <w:pPr>
              <w:rPr>
                <w:rFonts w:cs="Arial"/>
                <w:b/>
                <w:sz w:val="22"/>
                <w:szCs w:val="22"/>
              </w:rPr>
            </w:pPr>
          </w:p>
          <w:p w:rsidR="00C30646" w:rsidRPr="00615BDC" w:rsidRDefault="00C30646" w:rsidP="00781F6A">
            <w:pPr>
              <w:rPr>
                <w:rFonts w:cs="Arial"/>
                <w:sz w:val="22"/>
                <w:szCs w:val="22"/>
              </w:rPr>
            </w:pPr>
            <w:r w:rsidRPr="00615BDC">
              <w:rPr>
                <w:rFonts w:cs="Arial"/>
                <w:sz w:val="22"/>
                <w:szCs w:val="22"/>
              </w:rPr>
              <w:t>As Above</w:t>
            </w:r>
          </w:p>
        </w:tc>
        <w:tc>
          <w:tcPr>
            <w:tcW w:w="3261" w:type="dxa"/>
          </w:tcPr>
          <w:p w:rsidR="00163A6F" w:rsidRPr="00615BDC" w:rsidRDefault="00163A6F" w:rsidP="00E503B5">
            <w:pPr>
              <w:rPr>
                <w:rFonts w:cs="Arial"/>
                <w:sz w:val="22"/>
                <w:szCs w:val="22"/>
              </w:rPr>
            </w:pPr>
          </w:p>
        </w:tc>
        <w:tc>
          <w:tcPr>
            <w:tcW w:w="4564" w:type="dxa"/>
            <w:shd w:val="clear" w:color="auto" w:fill="FFCC99"/>
          </w:tcPr>
          <w:p w:rsidR="004D07BB" w:rsidRPr="00615BDC" w:rsidRDefault="004D07BB" w:rsidP="00781F6A">
            <w:pPr>
              <w:rPr>
                <w:rFonts w:cs="Arial"/>
                <w:sz w:val="22"/>
                <w:szCs w:val="22"/>
              </w:rPr>
            </w:pPr>
          </w:p>
          <w:p w:rsidR="004D07BB" w:rsidRPr="00615BDC" w:rsidRDefault="006B230B" w:rsidP="00781F6A">
            <w:pPr>
              <w:rPr>
                <w:rFonts w:cs="Arial"/>
                <w:sz w:val="22"/>
                <w:szCs w:val="22"/>
              </w:rPr>
            </w:pPr>
            <w:r w:rsidRPr="00615BDC">
              <w:rPr>
                <w:rFonts w:cs="Arial"/>
                <w:sz w:val="22"/>
                <w:szCs w:val="22"/>
              </w:rPr>
              <w:t>Mental health disability had one of the lowest employment rates of all the disabilities.</w:t>
            </w:r>
          </w:p>
          <w:p w:rsidR="00163A6F" w:rsidRPr="00615BDC" w:rsidRDefault="006B230B" w:rsidP="00781F6A">
            <w:pPr>
              <w:rPr>
                <w:rFonts w:cs="Arial"/>
                <w:sz w:val="22"/>
                <w:szCs w:val="22"/>
              </w:rPr>
            </w:pPr>
            <w:r w:rsidRPr="00615BDC">
              <w:rPr>
                <w:rFonts w:cs="Arial"/>
                <w:sz w:val="22"/>
                <w:szCs w:val="22"/>
              </w:rPr>
              <w:t xml:space="preserve"> </w:t>
            </w:r>
          </w:p>
        </w:tc>
      </w:tr>
      <w:tr w:rsidR="00163A6F" w:rsidRPr="00EA7762" w:rsidTr="00C80DE7">
        <w:tblPrEx>
          <w:tblCellMar>
            <w:top w:w="0" w:type="dxa"/>
            <w:bottom w:w="0" w:type="dxa"/>
          </w:tblCellMar>
        </w:tblPrEx>
        <w:trPr>
          <w:trHeight w:val="557"/>
        </w:trPr>
        <w:tc>
          <w:tcPr>
            <w:tcW w:w="2088" w:type="dxa"/>
            <w:vMerge/>
            <w:shd w:val="clear" w:color="auto" w:fill="CCFFFF"/>
          </w:tcPr>
          <w:p w:rsidR="00163A6F" w:rsidRPr="00C80DE7" w:rsidRDefault="00163A6F" w:rsidP="00781F6A">
            <w:pPr>
              <w:rPr>
                <w:rFonts w:cs="Arial"/>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Learning Disability</w:t>
            </w:r>
          </w:p>
        </w:tc>
        <w:tc>
          <w:tcPr>
            <w:tcW w:w="2602" w:type="dxa"/>
          </w:tcPr>
          <w:p w:rsidR="00163A6F" w:rsidRPr="00615BDC" w:rsidRDefault="00426827" w:rsidP="00781F6A">
            <w:pPr>
              <w:rPr>
                <w:rFonts w:cs="Arial"/>
                <w:b/>
                <w:sz w:val="22"/>
                <w:szCs w:val="22"/>
              </w:rPr>
            </w:pPr>
            <w:r w:rsidRPr="00615BDC">
              <w:rPr>
                <w:rFonts w:cs="Arial"/>
                <w:b/>
                <w:sz w:val="22"/>
                <w:szCs w:val="22"/>
              </w:rPr>
              <w:t>Yes</w:t>
            </w:r>
          </w:p>
          <w:p w:rsidR="00516F33" w:rsidRPr="00615BDC" w:rsidRDefault="00516F33" w:rsidP="00781F6A">
            <w:pPr>
              <w:rPr>
                <w:rFonts w:cs="Arial"/>
                <w:b/>
                <w:sz w:val="22"/>
                <w:szCs w:val="22"/>
              </w:rPr>
            </w:pPr>
          </w:p>
          <w:p w:rsidR="00516F33" w:rsidRPr="00615BDC" w:rsidRDefault="00516F33" w:rsidP="00781F6A">
            <w:pPr>
              <w:rPr>
                <w:rFonts w:cs="Arial"/>
                <w:sz w:val="22"/>
                <w:szCs w:val="22"/>
              </w:rPr>
            </w:pPr>
            <w:r w:rsidRPr="00615BDC">
              <w:rPr>
                <w:rFonts w:cs="Arial"/>
                <w:sz w:val="22"/>
                <w:szCs w:val="22"/>
              </w:rPr>
              <w:t xml:space="preserve">As Above </w:t>
            </w:r>
          </w:p>
        </w:tc>
        <w:tc>
          <w:tcPr>
            <w:tcW w:w="3261" w:type="dxa"/>
          </w:tcPr>
          <w:p w:rsidR="00163A6F" w:rsidRPr="00615BDC" w:rsidRDefault="00163A6F" w:rsidP="00781F6A">
            <w:pPr>
              <w:rPr>
                <w:rFonts w:cs="Arial"/>
                <w:sz w:val="22"/>
                <w:szCs w:val="22"/>
              </w:rPr>
            </w:pPr>
          </w:p>
        </w:tc>
        <w:tc>
          <w:tcPr>
            <w:tcW w:w="4564" w:type="dxa"/>
            <w:shd w:val="clear" w:color="auto" w:fill="FFCC99"/>
          </w:tcPr>
          <w:p w:rsidR="004D07BB" w:rsidRPr="00615BDC" w:rsidRDefault="004D07BB" w:rsidP="00781F6A">
            <w:pPr>
              <w:rPr>
                <w:rFonts w:cs="Arial"/>
                <w:sz w:val="22"/>
                <w:szCs w:val="22"/>
              </w:rPr>
            </w:pPr>
          </w:p>
          <w:p w:rsidR="00163A6F" w:rsidRPr="00615BDC" w:rsidRDefault="00DE3DE3" w:rsidP="00781F6A">
            <w:pPr>
              <w:rPr>
                <w:rFonts w:cs="Arial"/>
                <w:sz w:val="22"/>
                <w:szCs w:val="22"/>
              </w:rPr>
            </w:pPr>
            <w:r w:rsidRPr="00615BDC">
              <w:rPr>
                <w:rFonts w:cs="Arial"/>
                <w:sz w:val="22"/>
                <w:szCs w:val="22"/>
              </w:rPr>
              <w:t xml:space="preserve">Severe and specific learning difficulties resulted in the lowest employment rate. </w:t>
            </w:r>
          </w:p>
          <w:p w:rsidR="004D07BB" w:rsidRPr="00615BDC" w:rsidRDefault="004D07BB" w:rsidP="00781F6A">
            <w:pPr>
              <w:rPr>
                <w:rFonts w:cs="Arial"/>
                <w:sz w:val="22"/>
                <w:szCs w:val="22"/>
              </w:rPr>
            </w:pPr>
          </w:p>
        </w:tc>
      </w:tr>
      <w:tr w:rsidR="00163A6F" w:rsidRPr="00EA7762" w:rsidTr="00C80DE7">
        <w:tblPrEx>
          <w:tblCellMar>
            <w:top w:w="0" w:type="dxa"/>
            <w:bottom w:w="0" w:type="dxa"/>
          </w:tblCellMar>
        </w:tblPrEx>
        <w:trPr>
          <w:trHeight w:val="452"/>
        </w:trPr>
        <w:tc>
          <w:tcPr>
            <w:tcW w:w="2088" w:type="dxa"/>
            <w:shd w:val="clear" w:color="auto" w:fill="CCFFFF"/>
            <w:vAlign w:val="center"/>
          </w:tcPr>
          <w:p w:rsidR="00163A6F" w:rsidRPr="00C80DE7" w:rsidRDefault="00163A6F" w:rsidP="0070176D">
            <w:pPr>
              <w:rPr>
                <w:rFonts w:cs="Arial"/>
                <w:b/>
                <w:sz w:val="22"/>
              </w:rPr>
            </w:pPr>
            <w:r w:rsidRPr="00C80DE7">
              <w:rPr>
                <w:rFonts w:cs="Arial"/>
                <w:b/>
                <w:sz w:val="22"/>
              </w:rPr>
              <w:t>LGBT</w:t>
            </w: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Lesbians</w:t>
            </w:r>
          </w:p>
        </w:tc>
        <w:tc>
          <w:tcPr>
            <w:tcW w:w="2602" w:type="dxa"/>
          </w:tcPr>
          <w:p w:rsidR="00163A6F" w:rsidRPr="00615BDC" w:rsidRDefault="009C6B47" w:rsidP="00781F6A">
            <w:pPr>
              <w:rPr>
                <w:rFonts w:cs="Arial"/>
                <w:b/>
                <w:sz w:val="22"/>
                <w:szCs w:val="22"/>
              </w:rPr>
            </w:pPr>
            <w:r w:rsidRPr="00615BDC">
              <w:rPr>
                <w:rFonts w:cs="Arial"/>
                <w:b/>
                <w:sz w:val="22"/>
                <w:szCs w:val="22"/>
              </w:rPr>
              <w:t>Yes</w:t>
            </w:r>
          </w:p>
          <w:p w:rsidR="00EE799F" w:rsidRPr="00615BDC" w:rsidRDefault="00EE799F" w:rsidP="00781F6A">
            <w:pPr>
              <w:rPr>
                <w:rFonts w:cs="Arial"/>
                <w:b/>
                <w:sz w:val="22"/>
                <w:szCs w:val="22"/>
              </w:rPr>
            </w:pPr>
          </w:p>
          <w:p w:rsidR="00136757" w:rsidRPr="00615BDC" w:rsidRDefault="00631254" w:rsidP="00781F6A">
            <w:pPr>
              <w:rPr>
                <w:rFonts w:cs="Arial"/>
                <w:sz w:val="22"/>
                <w:szCs w:val="22"/>
              </w:rPr>
            </w:pPr>
            <w:r w:rsidRPr="00615BDC">
              <w:rPr>
                <w:rFonts w:cs="Arial"/>
                <w:sz w:val="22"/>
                <w:szCs w:val="22"/>
              </w:rPr>
              <w:t>No specific process to encourage LGBT</w:t>
            </w:r>
            <w:r w:rsidR="00621FE3" w:rsidRPr="00615BDC">
              <w:rPr>
                <w:rFonts w:cs="Arial"/>
                <w:sz w:val="22"/>
                <w:szCs w:val="22"/>
              </w:rPr>
              <w:t xml:space="preserve"> people to access programme. </w:t>
            </w:r>
          </w:p>
          <w:p w:rsidR="00136757" w:rsidRPr="00615BDC" w:rsidRDefault="00136757" w:rsidP="00781F6A">
            <w:pPr>
              <w:rPr>
                <w:rFonts w:cs="Arial"/>
                <w:sz w:val="22"/>
                <w:szCs w:val="22"/>
              </w:rPr>
            </w:pPr>
          </w:p>
          <w:p w:rsidR="00BF7448" w:rsidRPr="00615BDC" w:rsidRDefault="00621FE3" w:rsidP="00781F6A">
            <w:pPr>
              <w:rPr>
                <w:rFonts w:cs="Arial"/>
                <w:sz w:val="22"/>
                <w:szCs w:val="22"/>
              </w:rPr>
            </w:pPr>
            <w:r w:rsidRPr="00615BDC">
              <w:rPr>
                <w:rFonts w:cs="Arial"/>
                <w:sz w:val="22"/>
                <w:szCs w:val="22"/>
              </w:rPr>
              <w:t xml:space="preserve">Candidates will be </w:t>
            </w:r>
            <w:r w:rsidR="00631254" w:rsidRPr="00615BDC">
              <w:rPr>
                <w:rFonts w:cs="Arial"/>
                <w:sz w:val="22"/>
                <w:szCs w:val="22"/>
              </w:rPr>
              <w:t xml:space="preserve">eligible </w:t>
            </w:r>
            <w:r w:rsidR="00F179E5" w:rsidRPr="00615BDC">
              <w:rPr>
                <w:rFonts w:cs="Arial"/>
                <w:sz w:val="22"/>
                <w:szCs w:val="22"/>
              </w:rPr>
              <w:t xml:space="preserve">regardless of sexual orientation. </w:t>
            </w:r>
          </w:p>
        </w:tc>
        <w:tc>
          <w:tcPr>
            <w:tcW w:w="3261" w:type="dxa"/>
          </w:tcPr>
          <w:p w:rsidR="00163A6F" w:rsidRPr="00615BDC" w:rsidRDefault="00163A6F" w:rsidP="00781F6A">
            <w:pPr>
              <w:rPr>
                <w:rFonts w:cs="Arial"/>
                <w:sz w:val="22"/>
                <w:szCs w:val="22"/>
              </w:rPr>
            </w:pPr>
          </w:p>
        </w:tc>
        <w:tc>
          <w:tcPr>
            <w:tcW w:w="4564" w:type="dxa"/>
            <w:shd w:val="clear" w:color="auto" w:fill="FFCC99"/>
          </w:tcPr>
          <w:p w:rsidR="004D07BB" w:rsidRPr="00615BDC" w:rsidRDefault="004D07BB" w:rsidP="00781F6A">
            <w:pPr>
              <w:rPr>
                <w:rFonts w:cs="Arial"/>
                <w:sz w:val="22"/>
                <w:szCs w:val="22"/>
              </w:rPr>
            </w:pPr>
          </w:p>
          <w:p w:rsidR="00163A6F" w:rsidRPr="00615BDC" w:rsidRDefault="004D07BB" w:rsidP="00781F6A">
            <w:pPr>
              <w:rPr>
                <w:rFonts w:cs="Arial"/>
                <w:sz w:val="22"/>
                <w:szCs w:val="22"/>
              </w:rPr>
            </w:pPr>
            <w:r w:rsidRPr="00615BDC">
              <w:rPr>
                <w:rFonts w:cs="Arial"/>
                <w:sz w:val="22"/>
                <w:szCs w:val="22"/>
              </w:rPr>
              <w:t xml:space="preserve">1/3 of the LGBT+ community conceal their sexuality at work out of fear of discrimination. </w:t>
            </w:r>
          </w:p>
          <w:p w:rsidR="004D07BB" w:rsidRPr="00615BDC" w:rsidRDefault="004D07BB" w:rsidP="00781F6A">
            <w:pPr>
              <w:rPr>
                <w:rFonts w:cs="Arial"/>
                <w:sz w:val="22"/>
                <w:szCs w:val="22"/>
              </w:rPr>
            </w:pPr>
          </w:p>
          <w:p w:rsidR="004D07BB" w:rsidRPr="00615BDC" w:rsidRDefault="009C6B47" w:rsidP="00781F6A">
            <w:pPr>
              <w:rPr>
                <w:rFonts w:cs="Arial"/>
                <w:sz w:val="22"/>
                <w:szCs w:val="22"/>
              </w:rPr>
            </w:pPr>
            <w:r w:rsidRPr="00615BDC">
              <w:rPr>
                <w:rFonts w:cs="Arial"/>
                <w:sz w:val="22"/>
                <w:szCs w:val="22"/>
              </w:rPr>
              <w:t xml:space="preserve">1/5 LGBT+ people experienced discrimination whilst trying to secure employment </w:t>
            </w:r>
          </w:p>
          <w:p w:rsidR="008701E8" w:rsidRPr="00615BDC" w:rsidRDefault="008701E8" w:rsidP="00781F6A">
            <w:pPr>
              <w:rPr>
                <w:rFonts w:cs="Arial"/>
                <w:sz w:val="22"/>
                <w:szCs w:val="22"/>
              </w:rPr>
            </w:pPr>
          </w:p>
          <w:p w:rsidR="004D07BB" w:rsidRPr="00615BDC" w:rsidRDefault="008701E8" w:rsidP="00F27CCD">
            <w:pPr>
              <w:rPr>
                <w:rFonts w:cs="Arial"/>
                <w:sz w:val="22"/>
                <w:szCs w:val="22"/>
              </w:rPr>
            </w:pPr>
            <w:r w:rsidRPr="00615BDC">
              <w:rPr>
                <w:rFonts w:cs="Arial"/>
                <w:sz w:val="22"/>
                <w:szCs w:val="22"/>
              </w:rPr>
              <w:t xml:space="preserve">1/3 </w:t>
            </w:r>
            <w:r w:rsidR="00B1411B" w:rsidRPr="00615BDC">
              <w:rPr>
                <w:rFonts w:cs="Arial"/>
                <w:sz w:val="22"/>
                <w:szCs w:val="22"/>
              </w:rPr>
              <w:t xml:space="preserve">of LGBT+ looking for work are worried about being discriminated or harassed when applying for jobs. </w:t>
            </w:r>
          </w:p>
        </w:tc>
      </w:tr>
      <w:tr w:rsidR="00163A6F" w:rsidRPr="00EA7762" w:rsidTr="00C80DE7">
        <w:tblPrEx>
          <w:tblCellMar>
            <w:top w:w="0" w:type="dxa"/>
            <w:bottom w:w="0" w:type="dxa"/>
          </w:tblCellMar>
        </w:tblPrEx>
        <w:trPr>
          <w:trHeight w:val="502"/>
        </w:trPr>
        <w:tc>
          <w:tcPr>
            <w:tcW w:w="2088" w:type="dxa"/>
            <w:shd w:val="clear" w:color="auto" w:fill="CCFFFF"/>
            <w:vAlign w:val="center"/>
          </w:tcPr>
          <w:p w:rsidR="00163A6F" w:rsidRPr="00EA7762" w:rsidRDefault="00163A6F" w:rsidP="0070176D">
            <w:pPr>
              <w:rPr>
                <w:rFonts w:ascii="Calibri" w:hAnsi="Calibri"/>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Gay Men</w:t>
            </w:r>
          </w:p>
        </w:tc>
        <w:tc>
          <w:tcPr>
            <w:tcW w:w="2602" w:type="dxa"/>
          </w:tcPr>
          <w:p w:rsidR="00163A6F" w:rsidRPr="00615BDC" w:rsidRDefault="009C6B47" w:rsidP="00781F6A">
            <w:pPr>
              <w:rPr>
                <w:rFonts w:cs="Arial"/>
                <w:b/>
                <w:sz w:val="22"/>
                <w:szCs w:val="22"/>
              </w:rPr>
            </w:pPr>
            <w:r w:rsidRPr="00615BDC">
              <w:rPr>
                <w:rFonts w:cs="Arial"/>
                <w:b/>
                <w:sz w:val="22"/>
                <w:szCs w:val="22"/>
              </w:rPr>
              <w:t>Yes</w:t>
            </w:r>
          </w:p>
          <w:p w:rsidR="00D218FB" w:rsidRPr="00615BDC" w:rsidRDefault="00D218FB" w:rsidP="00781F6A">
            <w:pPr>
              <w:rPr>
                <w:rFonts w:cs="Arial"/>
                <w:b/>
                <w:sz w:val="22"/>
                <w:szCs w:val="22"/>
              </w:rPr>
            </w:pPr>
          </w:p>
          <w:p w:rsidR="00BF7448" w:rsidRPr="00615BDC" w:rsidRDefault="00BF7448" w:rsidP="00781F6A">
            <w:pPr>
              <w:rPr>
                <w:rFonts w:cs="Arial"/>
                <w:sz w:val="22"/>
                <w:szCs w:val="22"/>
              </w:rPr>
            </w:pPr>
            <w:r w:rsidRPr="00615BDC">
              <w:rPr>
                <w:rFonts w:cs="Arial"/>
                <w:b/>
                <w:sz w:val="22"/>
                <w:szCs w:val="22"/>
              </w:rPr>
              <w:t>As Above</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9B61CE" w:rsidP="00781F6A">
            <w:pPr>
              <w:rPr>
                <w:rFonts w:cs="Arial"/>
                <w:sz w:val="22"/>
                <w:szCs w:val="22"/>
              </w:rPr>
            </w:pPr>
            <w:r w:rsidRPr="00615BDC">
              <w:rPr>
                <w:rFonts w:cs="Arial"/>
                <w:sz w:val="22"/>
                <w:szCs w:val="22"/>
              </w:rPr>
              <w:t>As Above</w:t>
            </w:r>
          </w:p>
        </w:tc>
      </w:tr>
      <w:tr w:rsidR="00163A6F" w:rsidRPr="00EA7762" w:rsidTr="00C80DE7">
        <w:tblPrEx>
          <w:tblCellMar>
            <w:top w:w="0" w:type="dxa"/>
            <w:bottom w:w="0" w:type="dxa"/>
          </w:tblCellMar>
        </w:tblPrEx>
        <w:trPr>
          <w:trHeight w:val="551"/>
        </w:trPr>
        <w:tc>
          <w:tcPr>
            <w:tcW w:w="2088" w:type="dxa"/>
            <w:shd w:val="clear" w:color="auto" w:fill="CCFFFF"/>
            <w:vAlign w:val="center"/>
          </w:tcPr>
          <w:p w:rsidR="00163A6F" w:rsidRPr="00EA7762" w:rsidRDefault="00163A6F" w:rsidP="0070176D">
            <w:pPr>
              <w:rPr>
                <w:rFonts w:ascii="Calibri" w:hAnsi="Calibri"/>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Bisexual</w:t>
            </w:r>
          </w:p>
        </w:tc>
        <w:tc>
          <w:tcPr>
            <w:tcW w:w="2602" w:type="dxa"/>
          </w:tcPr>
          <w:p w:rsidR="00163A6F" w:rsidRPr="00615BDC" w:rsidRDefault="009C6B47" w:rsidP="00781F6A">
            <w:pPr>
              <w:rPr>
                <w:rFonts w:cs="Arial"/>
                <w:b/>
                <w:sz w:val="22"/>
                <w:szCs w:val="22"/>
              </w:rPr>
            </w:pPr>
            <w:r w:rsidRPr="00615BDC">
              <w:rPr>
                <w:rFonts w:cs="Arial"/>
                <w:b/>
                <w:sz w:val="22"/>
                <w:szCs w:val="22"/>
              </w:rPr>
              <w:t>Yes</w:t>
            </w:r>
          </w:p>
          <w:p w:rsidR="00D218FB" w:rsidRPr="00615BDC" w:rsidRDefault="00D218FB" w:rsidP="00781F6A">
            <w:pPr>
              <w:rPr>
                <w:rFonts w:cs="Arial"/>
                <w:b/>
                <w:sz w:val="22"/>
                <w:szCs w:val="22"/>
              </w:rPr>
            </w:pPr>
          </w:p>
          <w:p w:rsidR="00BF7448" w:rsidRPr="00615BDC" w:rsidRDefault="00BF7448" w:rsidP="00781F6A">
            <w:pPr>
              <w:rPr>
                <w:rFonts w:cs="Arial"/>
                <w:sz w:val="22"/>
                <w:szCs w:val="22"/>
              </w:rPr>
            </w:pPr>
            <w:r w:rsidRPr="00615BDC">
              <w:rPr>
                <w:rFonts w:cs="Arial"/>
                <w:b/>
                <w:sz w:val="22"/>
                <w:szCs w:val="22"/>
              </w:rPr>
              <w:t xml:space="preserve">As Above </w:t>
            </w:r>
          </w:p>
        </w:tc>
        <w:tc>
          <w:tcPr>
            <w:tcW w:w="3261" w:type="dxa"/>
          </w:tcPr>
          <w:p w:rsidR="00163A6F" w:rsidRPr="00615BDC" w:rsidRDefault="00163A6F" w:rsidP="00781F6A">
            <w:pPr>
              <w:rPr>
                <w:rFonts w:cs="Arial"/>
                <w:sz w:val="22"/>
                <w:szCs w:val="22"/>
              </w:rPr>
            </w:pPr>
          </w:p>
        </w:tc>
        <w:tc>
          <w:tcPr>
            <w:tcW w:w="4564" w:type="dxa"/>
            <w:shd w:val="clear" w:color="auto" w:fill="FFCC99"/>
          </w:tcPr>
          <w:p w:rsidR="00163A6F" w:rsidRPr="00615BDC" w:rsidRDefault="009B61CE" w:rsidP="00781F6A">
            <w:pPr>
              <w:rPr>
                <w:rFonts w:cs="Arial"/>
                <w:sz w:val="22"/>
                <w:szCs w:val="22"/>
              </w:rPr>
            </w:pPr>
            <w:r w:rsidRPr="00615BDC">
              <w:rPr>
                <w:rFonts w:cs="Arial"/>
                <w:sz w:val="22"/>
                <w:szCs w:val="22"/>
              </w:rPr>
              <w:t xml:space="preserve">As Above </w:t>
            </w:r>
          </w:p>
        </w:tc>
      </w:tr>
      <w:tr w:rsidR="00874EAF" w:rsidRPr="00EA7762" w:rsidTr="00C80DE7">
        <w:tblPrEx>
          <w:tblCellMar>
            <w:top w:w="0" w:type="dxa"/>
            <w:bottom w:w="0" w:type="dxa"/>
          </w:tblCellMar>
        </w:tblPrEx>
        <w:tc>
          <w:tcPr>
            <w:tcW w:w="14737" w:type="dxa"/>
            <w:gridSpan w:val="5"/>
            <w:shd w:val="clear" w:color="auto" w:fill="auto"/>
            <w:vAlign w:val="center"/>
          </w:tcPr>
          <w:p w:rsidR="00874EAF" w:rsidRPr="00615BDC" w:rsidRDefault="00874EAF" w:rsidP="0070176D">
            <w:pPr>
              <w:rPr>
                <w:rFonts w:cs="Arial"/>
                <w:sz w:val="22"/>
                <w:szCs w:val="22"/>
              </w:rPr>
            </w:pPr>
          </w:p>
        </w:tc>
      </w:tr>
      <w:tr w:rsidR="00163A6F" w:rsidRPr="00EA7762" w:rsidTr="00C80DE7">
        <w:tblPrEx>
          <w:tblCellMar>
            <w:top w:w="0" w:type="dxa"/>
            <w:bottom w:w="0" w:type="dxa"/>
          </w:tblCellMar>
        </w:tblPrEx>
        <w:trPr>
          <w:trHeight w:val="490"/>
        </w:trPr>
        <w:tc>
          <w:tcPr>
            <w:tcW w:w="2088" w:type="dxa"/>
            <w:shd w:val="clear" w:color="auto" w:fill="CCFFFF"/>
            <w:vAlign w:val="center"/>
          </w:tcPr>
          <w:p w:rsidR="00163A6F" w:rsidRPr="00C80DE7" w:rsidRDefault="00163A6F" w:rsidP="0070176D">
            <w:pPr>
              <w:rPr>
                <w:rFonts w:cs="Arial"/>
                <w:b/>
                <w:sz w:val="22"/>
              </w:rPr>
            </w:pPr>
            <w:r w:rsidRPr="00C80DE7">
              <w:rPr>
                <w:rFonts w:cs="Arial"/>
                <w:b/>
                <w:sz w:val="22"/>
              </w:rPr>
              <w:t>AGE</w:t>
            </w: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Older People (60 +)</w:t>
            </w:r>
          </w:p>
        </w:tc>
        <w:tc>
          <w:tcPr>
            <w:tcW w:w="2602" w:type="dxa"/>
          </w:tcPr>
          <w:p w:rsidR="00163A6F" w:rsidRPr="00615BDC" w:rsidRDefault="009B50E4" w:rsidP="00781F6A">
            <w:pPr>
              <w:rPr>
                <w:rFonts w:cs="Arial"/>
                <w:b/>
                <w:sz w:val="22"/>
                <w:szCs w:val="22"/>
              </w:rPr>
            </w:pPr>
            <w:r w:rsidRPr="00615BDC">
              <w:rPr>
                <w:rFonts w:cs="Arial"/>
                <w:b/>
                <w:sz w:val="22"/>
                <w:szCs w:val="22"/>
              </w:rPr>
              <w:t>Yes</w:t>
            </w:r>
          </w:p>
          <w:p w:rsidR="00C30646" w:rsidRPr="00615BDC" w:rsidRDefault="00C30646" w:rsidP="00781F6A">
            <w:pPr>
              <w:rPr>
                <w:rFonts w:cs="Arial"/>
                <w:sz w:val="22"/>
                <w:szCs w:val="22"/>
              </w:rPr>
            </w:pPr>
          </w:p>
          <w:p w:rsidR="00C30646" w:rsidRPr="00615BDC" w:rsidRDefault="00C30646" w:rsidP="00781F6A">
            <w:pPr>
              <w:rPr>
                <w:rFonts w:cs="Arial"/>
                <w:sz w:val="22"/>
                <w:szCs w:val="22"/>
              </w:rPr>
            </w:pPr>
            <w:r w:rsidRPr="00615BDC">
              <w:rPr>
                <w:rFonts w:cs="Arial"/>
                <w:sz w:val="22"/>
                <w:szCs w:val="22"/>
              </w:rPr>
              <w:t xml:space="preserve">Wage subsidy will be now open to all </w:t>
            </w:r>
            <w:r w:rsidR="002050D5" w:rsidRPr="00615BDC">
              <w:rPr>
                <w:rFonts w:cs="Arial"/>
                <w:sz w:val="22"/>
                <w:szCs w:val="22"/>
              </w:rPr>
              <w:t>ages. Particularly beneficial for the</w:t>
            </w:r>
            <w:r w:rsidR="00FF7B12" w:rsidRPr="00615BDC">
              <w:rPr>
                <w:rFonts w:cs="Arial"/>
                <w:sz w:val="22"/>
                <w:szCs w:val="22"/>
              </w:rPr>
              <w:t xml:space="preserve"> 31-49 </w:t>
            </w:r>
            <w:r w:rsidR="002050D5" w:rsidRPr="00615BDC">
              <w:rPr>
                <w:rFonts w:cs="Arial"/>
                <w:sz w:val="22"/>
                <w:szCs w:val="22"/>
              </w:rPr>
              <w:t xml:space="preserve">age group </w:t>
            </w:r>
            <w:r w:rsidR="00FF7B12" w:rsidRPr="00615BDC">
              <w:rPr>
                <w:rFonts w:cs="Arial"/>
                <w:sz w:val="22"/>
                <w:szCs w:val="22"/>
              </w:rPr>
              <w:lastRenderedPageBreak/>
              <w:t xml:space="preserve">who were previously excluded from programme. </w:t>
            </w:r>
          </w:p>
          <w:p w:rsidR="00B22434" w:rsidRPr="00615BDC" w:rsidRDefault="00B22434" w:rsidP="00781F6A">
            <w:pPr>
              <w:rPr>
                <w:rFonts w:cs="Arial"/>
                <w:sz w:val="22"/>
                <w:szCs w:val="22"/>
              </w:rPr>
            </w:pPr>
          </w:p>
          <w:p w:rsidR="00E37C6A" w:rsidRPr="00615BDC" w:rsidRDefault="00B22434" w:rsidP="00781F6A">
            <w:pPr>
              <w:rPr>
                <w:rFonts w:cs="Arial"/>
                <w:sz w:val="22"/>
                <w:szCs w:val="22"/>
              </w:rPr>
            </w:pPr>
            <w:r w:rsidRPr="00615BDC">
              <w:rPr>
                <w:rFonts w:cs="Arial"/>
                <w:sz w:val="22"/>
                <w:szCs w:val="22"/>
              </w:rPr>
              <w:t>MA Pr</w:t>
            </w:r>
            <w:r w:rsidR="00F179E5" w:rsidRPr="00615BDC">
              <w:rPr>
                <w:rFonts w:cs="Arial"/>
                <w:sz w:val="22"/>
                <w:szCs w:val="22"/>
              </w:rPr>
              <w:t>ogramme to be made open to 29+ which can help engage an older demographic</w:t>
            </w:r>
            <w:r w:rsidR="00F75DD1" w:rsidRPr="00615BDC">
              <w:rPr>
                <w:rFonts w:cs="Arial"/>
                <w:sz w:val="22"/>
                <w:szCs w:val="22"/>
              </w:rPr>
              <w:t xml:space="preserve"> in training and employment. </w:t>
            </w:r>
          </w:p>
          <w:p w:rsidR="001E6C5E" w:rsidRPr="00615BDC" w:rsidRDefault="001E6C5E" w:rsidP="00781F6A">
            <w:pPr>
              <w:rPr>
                <w:rFonts w:cs="Arial"/>
                <w:sz w:val="22"/>
                <w:szCs w:val="22"/>
              </w:rPr>
            </w:pPr>
          </w:p>
          <w:p w:rsidR="001E6C5E" w:rsidRPr="00615BDC" w:rsidRDefault="001E6C5E" w:rsidP="001E6C5E">
            <w:pPr>
              <w:rPr>
                <w:rFonts w:cs="Arial"/>
                <w:sz w:val="22"/>
                <w:szCs w:val="22"/>
              </w:rPr>
            </w:pPr>
            <w:r w:rsidRPr="00615BDC">
              <w:rPr>
                <w:rFonts w:cs="Arial"/>
                <w:sz w:val="22"/>
                <w:szCs w:val="22"/>
              </w:rPr>
              <w:t xml:space="preserve">The service will now work closely with the Adult Employment Team which </w:t>
            </w:r>
            <w:r w:rsidR="00882F73" w:rsidRPr="00615BDC">
              <w:rPr>
                <w:rFonts w:cs="Arial"/>
                <w:sz w:val="22"/>
                <w:szCs w:val="22"/>
              </w:rPr>
              <w:t xml:space="preserve">will encourage good practice in targeting the expanding age group of unemployed individuals. </w:t>
            </w:r>
          </w:p>
        </w:tc>
        <w:tc>
          <w:tcPr>
            <w:tcW w:w="3261" w:type="dxa"/>
          </w:tcPr>
          <w:p w:rsidR="00163A6F" w:rsidRPr="00615BDC" w:rsidRDefault="00163A6F" w:rsidP="0074507F">
            <w:pPr>
              <w:rPr>
                <w:rFonts w:cs="Arial"/>
                <w:sz w:val="22"/>
                <w:szCs w:val="22"/>
              </w:rPr>
            </w:pPr>
          </w:p>
        </w:tc>
        <w:tc>
          <w:tcPr>
            <w:tcW w:w="4564" w:type="dxa"/>
            <w:shd w:val="clear" w:color="auto" w:fill="FFCC99"/>
          </w:tcPr>
          <w:p w:rsidR="00163A6F" w:rsidRPr="00615BDC" w:rsidRDefault="00BC3E72" w:rsidP="00781F6A">
            <w:pPr>
              <w:rPr>
                <w:rFonts w:cs="Arial"/>
                <w:sz w:val="22"/>
                <w:szCs w:val="22"/>
              </w:rPr>
            </w:pPr>
            <w:r w:rsidRPr="00615BDC">
              <w:rPr>
                <w:rFonts w:cs="Arial"/>
                <w:sz w:val="22"/>
                <w:szCs w:val="22"/>
              </w:rPr>
              <w:t xml:space="preserve">Age bias and discrimination is a common barrier to employment for older persons looking for work. </w:t>
            </w:r>
          </w:p>
          <w:p w:rsidR="00BC3E72" w:rsidRPr="00615BDC" w:rsidRDefault="00BC3E72" w:rsidP="00781F6A">
            <w:pPr>
              <w:rPr>
                <w:rFonts w:cs="Arial"/>
                <w:sz w:val="22"/>
                <w:szCs w:val="22"/>
              </w:rPr>
            </w:pPr>
          </w:p>
          <w:p w:rsidR="00BC3E72" w:rsidRPr="00615BDC" w:rsidRDefault="00BC3E72" w:rsidP="00781F6A">
            <w:pPr>
              <w:rPr>
                <w:rFonts w:cs="Arial"/>
                <w:sz w:val="22"/>
                <w:szCs w:val="22"/>
              </w:rPr>
            </w:pPr>
          </w:p>
        </w:tc>
      </w:tr>
      <w:tr w:rsidR="00163A6F" w:rsidRPr="00EA7762" w:rsidTr="00C80DE7">
        <w:tblPrEx>
          <w:tblCellMar>
            <w:top w:w="0" w:type="dxa"/>
            <w:bottom w:w="0" w:type="dxa"/>
          </w:tblCellMar>
        </w:tblPrEx>
        <w:trPr>
          <w:trHeight w:val="1582"/>
        </w:trPr>
        <w:tc>
          <w:tcPr>
            <w:tcW w:w="2088" w:type="dxa"/>
            <w:shd w:val="clear" w:color="auto" w:fill="CCFFFF"/>
          </w:tcPr>
          <w:p w:rsidR="00163A6F" w:rsidRPr="00C80DE7" w:rsidRDefault="00163A6F" w:rsidP="00781F6A">
            <w:pPr>
              <w:rPr>
                <w:rFonts w:cs="Arial"/>
                <w:b/>
                <w:sz w:val="22"/>
              </w:rPr>
            </w:pPr>
          </w:p>
        </w:tc>
        <w:tc>
          <w:tcPr>
            <w:tcW w:w="2222" w:type="dxa"/>
            <w:shd w:val="clear" w:color="auto" w:fill="CCFFFF"/>
            <w:vAlign w:val="center"/>
          </w:tcPr>
          <w:p w:rsidR="00163A6F" w:rsidRPr="00615BDC" w:rsidRDefault="00163A6F" w:rsidP="00B55E10">
            <w:pPr>
              <w:rPr>
                <w:rFonts w:cs="Arial"/>
                <w:sz w:val="22"/>
                <w:szCs w:val="22"/>
              </w:rPr>
            </w:pPr>
            <w:r w:rsidRPr="00615BDC">
              <w:rPr>
                <w:rFonts w:cs="Arial"/>
                <w:sz w:val="22"/>
                <w:szCs w:val="22"/>
              </w:rPr>
              <w:t>Younger People (16-25)</w:t>
            </w:r>
          </w:p>
        </w:tc>
        <w:tc>
          <w:tcPr>
            <w:tcW w:w="2602" w:type="dxa"/>
          </w:tcPr>
          <w:p w:rsidR="00163A6F" w:rsidRPr="00615BDC" w:rsidRDefault="0074507F" w:rsidP="00781F6A">
            <w:pPr>
              <w:rPr>
                <w:rFonts w:cs="Arial"/>
                <w:b/>
                <w:sz w:val="22"/>
                <w:szCs w:val="22"/>
              </w:rPr>
            </w:pPr>
            <w:r w:rsidRPr="00615BDC">
              <w:rPr>
                <w:rFonts w:cs="Arial"/>
                <w:b/>
                <w:sz w:val="22"/>
                <w:szCs w:val="22"/>
              </w:rPr>
              <w:t>Yes</w:t>
            </w:r>
          </w:p>
          <w:p w:rsidR="00C30646" w:rsidRPr="00615BDC" w:rsidRDefault="00C30646" w:rsidP="00781F6A">
            <w:pPr>
              <w:rPr>
                <w:rFonts w:cs="Arial"/>
                <w:sz w:val="22"/>
                <w:szCs w:val="22"/>
              </w:rPr>
            </w:pPr>
          </w:p>
          <w:p w:rsidR="00C30646" w:rsidRPr="00615BDC" w:rsidRDefault="000A6744" w:rsidP="00C30646">
            <w:pPr>
              <w:rPr>
                <w:rFonts w:cs="Arial"/>
                <w:sz w:val="22"/>
                <w:szCs w:val="22"/>
              </w:rPr>
            </w:pPr>
            <w:r w:rsidRPr="00615BDC">
              <w:rPr>
                <w:rFonts w:cs="Arial"/>
                <w:sz w:val="22"/>
                <w:szCs w:val="22"/>
              </w:rPr>
              <w:t xml:space="preserve">After consultation this age group will no longer be the sole focus of the </w:t>
            </w:r>
            <w:r w:rsidR="00C30646" w:rsidRPr="00615BDC">
              <w:rPr>
                <w:rFonts w:cs="Arial"/>
                <w:sz w:val="22"/>
                <w:szCs w:val="22"/>
              </w:rPr>
              <w:t>GG</w:t>
            </w:r>
            <w:r w:rsidRPr="00615BDC">
              <w:rPr>
                <w:rFonts w:cs="Arial"/>
                <w:sz w:val="22"/>
                <w:szCs w:val="22"/>
              </w:rPr>
              <w:t xml:space="preserve"> but the p</w:t>
            </w:r>
            <w:r w:rsidR="00C30646" w:rsidRPr="00615BDC">
              <w:rPr>
                <w:rFonts w:cs="Arial"/>
                <w:sz w:val="22"/>
                <w:szCs w:val="22"/>
              </w:rPr>
              <w:t xml:space="preserve">rogramme will continue to support this age group – no change to their access/eligibility. </w:t>
            </w:r>
          </w:p>
          <w:p w:rsidR="00C53D52" w:rsidRPr="00615BDC" w:rsidRDefault="00C53D52" w:rsidP="00C30646">
            <w:pPr>
              <w:rPr>
                <w:rFonts w:cs="Arial"/>
                <w:sz w:val="22"/>
                <w:szCs w:val="22"/>
              </w:rPr>
            </w:pPr>
          </w:p>
          <w:p w:rsidR="00C30646" w:rsidRPr="00615BDC" w:rsidRDefault="00C30646" w:rsidP="00C30646">
            <w:pPr>
              <w:rPr>
                <w:rFonts w:cs="Arial"/>
                <w:sz w:val="22"/>
                <w:szCs w:val="22"/>
              </w:rPr>
            </w:pPr>
            <w:r w:rsidRPr="00615BDC">
              <w:rPr>
                <w:rFonts w:cs="Arial"/>
                <w:sz w:val="22"/>
                <w:szCs w:val="22"/>
              </w:rPr>
              <w:t xml:space="preserve">MA Programme will continue to be promoted to this age range and </w:t>
            </w:r>
            <w:r w:rsidR="00BC3E72" w:rsidRPr="00615BDC">
              <w:rPr>
                <w:rFonts w:cs="Arial"/>
                <w:sz w:val="22"/>
                <w:szCs w:val="22"/>
              </w:rPr>
              <w:t xml:space="preserve">group </w:t>
            </w:r>
            <w:r w:rsidRPr="00615BDC">
              <w:rPr>
                <w:rFonts w:cs="Arial"/>
                <w:sz w:val="22"/>
                <w:szCs w:val="22"/>
              </w:rPr>
              <w:t>receive</w:t>
            </w:r>
            <w:r w:rsidR="00BC3E72" w:rsidRPr="00615BDC">
              <w:rPr>
                <w:rFonts w:cs="Arial"/>
                <w:sz w:val="22"/>
                <w:szCs w:val="22"/>
              </w:rPr>
              <w:t>s</w:t>
            </w:r>
            <w:r w:rsidRPr="00615BDC">
              <w:rPr>
                <w:rFonts w:cs="Arial"/>
                <w:sz w:val="22"/>
                <w:szCs w:val="22"/>
              </w:rPr>
              <w:t xml:space="preserve"> enhanced funding</w:t>
            </w:r>
            <w:r w:rsidR="00BC3E72" w:rsidRPr="00615BDC">
              <w:rPr>
                <w:rFonts w:cs="Arial"/>
                <w:sz w:val="22"/>
                <w:szCs w:val="22"/>
              </w:rPr>
              <w:t xml:space="preserve">. </w:t>
            </w:r>
          </w:p>
          <w:p w:rsidR="00E44DF1" w:rsidRPr="00615BDC" w:rsidRDefault="00E44DF1" w:rsidP="00C30646">
            <w:pPr>
              <w:rPr>
                <w:rFonts w:cs="Arial"/>
                <w:sz w:val="22"/>
                <w:szCs w:val="22"/>
              </w:rPr>
            </w:pPr>
          </w:p>
          <w:p w:rsidR="00E44DF1" w:rsidRPr="00615BDC" w:rsidRDefault="00922659" w:rsidP="00C30646">
            <w:pPr>
              <w:rPr>
                <w:rFonts w:cs="Arial"/>
                <w:sz w:val="22"/>
                <w:szCs w:val="22"/>
              </w:rPr>
            </w:pPr>
            <w:r w:rsidRPr="00615BDC">
              <w:rPr>
                <w:rFonts w:cs="Arial"/>
                <w:sz w:val="22"/>
                <w:szCs w:val="22"/>
              </w:rPr>
              <w:t>Through consultation with Employability providers a change</w:t>
            </w:r>
            <w:r w:rsidR="00E44DF1" w:rsidRPr="00615BDC">
              <w:rPr>
                <w:rFonts w:cs="Arial"/>
                <w:sz w:val="22"/>
                <w:szCs w:val="22"/>
              </w:rPr>
              <w:t xml:space="preserve"> to </w:t>
            </w:r>
            <w:r w:rsidR="00E44DF1" w:rsidRPr="00615BDC">
              <w:rPr>
                <w:rFonts w:cs="Arial"/>
                <w:sz w:val="22"/>
                <w:szCs w:val="22"/>
              </w:rPr>
              <w:lastRenderedPageBreak/>
              <w:t>minimum contract hours</w:t>
            </w:r>
            <w:r w:rsidRPr="00615BDC">
              <w:rPr>
                <w:rFonts w:cs="Arial"/>
                <w:sz w:val="22"/>
                <w:szCs w:val="22"/>
              </w:rPr>
              <w:t xml:space="preserve"> will be implemented. This will</w:t>
            </w:r>
            <w:r w:rsidR="00E44DF1" w:rsidRPr="00615BDC">
              <w:rPr>
                <w:rFonts w:cs="Arial"/>
                <w:sz w:val="22"/>
                <w:szCs w:val="22"/>
              </w:rPr>
              <w:t xml:space="preserve"> increase flexibility in terms of working hours. Reduced working hours and increased flexibility can help support young persons into employment and sustainable employment.</w:t>
            </w:r>
          </w:p>
          <w:p w:rsidR="00C53D52" w:rsidRPr="00615BDC" w:rsidRDefault="00C53D52" w:rsidP="00C30646">
            <w:pPr>
              <w:rPr>
                <w:rFonts w:cs="Arial"/>
                <w:sz w:val="22"/>
                <w:szCs w:val="22"/>
              </w:rPr>
            </w:pPr>
          </w:p>
          <w:p w:rsidR="00C53D52" w:rsidRPr="00615BDC" w:rsidRDefault="00511203" w:rsidP="00C30646">
            <w:pPr>
              <w:rPr>
                <w:rFonts w:cs="Arial"/>
                <w:sz w:val="22"/>
                <w:szCs w:val="22"/>
              </w:rPr>
            </w:pPr>
            <w:r w:rsidRPr="00615BDC">
              <w:rPr>
                <w:rFonts w:cs="Arial"/>
                <w:sz w:val="22"/>
                <w:szCs w:val="22"/>
              </w:rPr>
              <w:t>This age range captures the majority of university graduates. Whilst this group will be excluded from the GG programme they will be supported by the Supportive Growth Fund</w:t>
            </w:r>
            <w:r w:rsidR="00872A33" w:rsidRPr="00615BDC">
              <w:rPr>
                <w:rFonts w:cs="Arial"/>
                <w:sz w:val="22"/>
                <w:szCs w:val="22"/>
              </w:rPr>
              <w:t xml:space="preserve"> which is targeted at un/underemployed graduates. </w:t>
            </w:r>
            <w:r w:rsidR="00804605" w:rsidRPr="00615BDC">
              <w:rPr>
                <w:rFonts w:cs="Arial"/>
                <w:sz w:val="22"/>
                <w:szCs w:val="22"/>
              </w:rPr>
              <w:t xml:space="preserve"> </w:t>
            </w:r>
          </w:p>
        </w:tc>
        <w:tc>
          <w:tcPr>
            <w:tcW w:w="3261" w:type="dxa"/>
          </w:tcPr>
          <w:p w:rsidR="00E503B5" w:rsidRPr="00615BDC" w:rsidRDefault="00E503B5" w:rsidP="00781F6A">
            <w:pPr>
              <w:rPr>
                <w:rFonts w:cs="Arial"/>
                <w:sz w:val="22"/>
                <w:szCs w:val="22"/>
              </w:rPr>
            </w:pPr>
            <w:r w:rsidRPr="00615BDC">
              <w:rPr>
                <w:rFonts w:cs="Arial"/>
                <w:sz w:val="22"/>
                <w:szCs w:val="22"/>
              </w:rPr>
              <w:lastRenderedPageBreak/>
              <w:t xml:space="preserve"> </w:t>
            </w:r>
          </w:p>
        </w:tc>
        <w:tc>
          <w:tcPr>
            <w:tcW w:w="4564" w:type="dxa"/>
            <w:shd w:val="clear" w:color="auto" w:fill="FFCC99"/>
          </w:tcPr>
          <w:p w:rsidR="00163A6F" w:rsidRPr="00615BDC" w:rsidRDefault="00163A6F" w:rsidP="00E503B5">
            <w:pPr>
              <w:rPr>
                <w:rFonts w:cs="Arial"/>
                <w:sz w:val="22"/>
                <w:szCs w:val="22"/>
              </w:rPr>
            </w:pPr>
          </w:p>
        </w:tc>
      </w:tr>
      <w:tr w:rsidR="00E503B5" w:rsidRPr="00EA7762" w:rsidTr="00C80DE7">
        <w:tblPrEx>
          <w:tblCellMar>
            <w:top w:w="0" w:type="dxa"/>
            <w:bottom w:w="0" w:type="dxa"/>
          </w:tblCellMar>
        </w:tblPrEx>
        <w:trPr>
          <w:trHeight w:val="591"/>
        </w:trPr>
        <w:tc>
          <w:tcPr>
            <w:tcW w:w="2088" w:type="dxa"/>
            <w:shd w:val="clear" w:color="auto" w:fill="CCFFFF"/>
          </w:tcPr>
          <w:p w:rsidR="00E503B5" w:rsidRPr="00EA7762" w:rsidRDefault="00E503B5" w:rsidP="00E503B5">
            <w:pPr>
              <w:rPr>
                <w:rFonts w:ascii="Calibri" w:hAnsi="Calibri"/>
                <w:b/>
                <w:sz w:val="22"/>
              </w:rPr>
            </w:pP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Children (0-16)</w:t>
            </w:r>
          </w:p>
        </w:tc>
        <w:tc>
          <w:tcPr>
            <w:tcW w:w="2602" w:type="dxa"/>
          </w:tcPr>
          <w:p w:rsidR="00E503B5" w:rsidRPr="00615BDC" w:rsidRDefault="00E503B5" w:rsidP="00E503B5">
            <w:pPr>
              <w:rPr>
                <w:rFonts w:cs="Arial"/>
                <w:b/>
                <w:sz w:val="22"/>
                <w:szCs w:val="22"/>
              </w:rPr>
            </w:pPr>
            <w:r w:rsidRPr="00615BDC">
              <w:rPr>
                <w:rFonts w:cs="Arial"/>
                <w:b/>
                <w:sz w:val="22"/>
                <w:szCs w:val="22"/>
              </w:rPr>
              <w:t>Yes</w:t>
            </w:r>
          </w:p>
          <w:p w:rsidR="00C30646" w:rsidRPr="00615BDC" w:rsidRDefault="00C30646" w:rsidP="00E503B5">
            <w:pPr>
              <w:rPr>
                <w:rFonts w:cs="Arial"/>
                <w:sz w:val="22"/>
                <w:szCs w:val="22"/>
              </w:rPr>
            </w:pPr>
          </w:p>
          <w:p w:rsidR="00C30646" w:rsidRPr="00615BDC" w:rsidRDefault="00C30646" w:rsidP="00E503B5">
            <w:pPr>
              <w:rPr>
                <w:rFonts w:cs="Arial"/>
                <w:sz w:val="22"/>
                <w:szCs w:val="22"/>
              </w:rPr>
            </w:pPr>
            <w:r w:rsidRPr="00615BDC">
              <w:rPr>
                <w:rFonts w:cs="Arial"/>
                <w:sz w:val="22"/>
                <w:szCs w:val="22"/>
              </w:rPr>
              <w:t>Continued promotion in schools will allow awareness of programme to secondary school pupils 12+</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c>
          <w:tcPr>
            <w:tcW w:w="14737" w:type="dxa"/>
            <w:gridSpan w:val="5"/>
            <w:shd w:val="clear" w:color="auto" w:fill="auto"/>
            <w:vAlign w:val="center"/>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c>
          <w:tcPr>
            <w:tcW w:w="2088" w:type="dxa"/>
            <w:shd w:val="clear" w:color="auto" w:fill="CCFFFF"/>
          </w:tcPr>
          <w:p w:rsidR="00E503B5" w:rsidRPr="00C80DE7" w:rsidRDefault="00E503B5" w:rsidP="00E503B5">
            <w:pPr>
              <w:rPr>
                <w:rFonts w:cs="Arial"/>
                <w:b/>
                <w:sz w:val="22"/>
                <w:szCs w:val="22"/>
              </w:rPr>
            </w:pPr>
            <w:r w:rsidRPr="00C80DE7">
              <w:rPr>
                <w:rFonts w:cs="Arial"/>
                <w:b/>
                <w:sz w:val="22"/>
                <w:szCs w:val="22"/>
              </w:rPr>
              <w:t xml:space="preserve">MARRIAGE </w:t>
            </w:r>
          </w:p>
          <w:p w:rsidR="00E503B5" w:rsidRPr="00C80DE7" w:rsidRDefault="00E503B5" w:rsidP="00E503B5">
            <w:pPr>
              <w:rPr>
                <w:rFonts w:cs="Arial"/>
                <w:b/>
                <w:szCs w:val="24"/>
              </w:rPr>
            </w:pPr>
            <w:r w:rsidRPr="00C80DE7">
              <w:rPr>
                <w:rFonts w:cs="Arial"/>
                <w:b/>
                <w:sz w:val="22"/>
                <w:szCs w:val="22"/>
              </w:rPr>
              <w:t>&amp; CIVIL PARTNERSHIP</w:t>
            </w: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Women</w:t>
            </w:r>
          </w:p>
        </w:tc>
        <w:tc>
          <w:tcPr>
            <w:tcW w:w="2602" w:type="dxa"/>
          </w:tcPr>
          <w:p w:rsidR="00136757" w:rsidRPr="00615BDC" w:rsidRDefault="00804605" w:rsidP="00804605">
            <w:pPr>
              <w:rPr>
                <w:rFonts w:cs="Arial"/>
                <w:sz w:val="22"/>
                <w:szCs w:val="22"/>
              </w:rPr>
            </w:pPr>
            <w:r w:rsidRPr="00615BDC">
              <w:rPr>
                <w:rFonts w:cs="Arial"/>
                <w:sz w:val="22"/>
                <w:szCs w:val="22"/>
              </w:rPr>
              <w:t xml:space="preserve">Unknown impact as no information collected.  </w:t>
            </w:r>
          </w:p>
          <w:p w:rsidR="00136757" w:rsidRPr="00615BDC" w:rsidRDefault="00136757" w:rsidP="00804605">
            <w:pPr>
              <w:rPr>
                <w:rFonts w:cs="Arial"/>
                <w:sz w:val="22"/>
                <w:szCs w:val="22"/>
              </w:rPr>
            </w:pPr>
          </w:p>
          <w:p w:rsidR="00E503B5" w:rsidRPr="00615BDC" w:rsidRDefault="00804605" w:rsidP="00804605">
            <w:pPr>
              <w:rPr>
                <w:rFonts w:cs="Arial"/>
                <w:sz w:val="22"/>
                <w:szCs w:val="22"/>
              </w:rPr>
            </w:pPr>
            <w:r w:rsidRPr="00615BDC">
              <w:rPr>
                <w:rFonts w:cs="Arial"/>
                <w:sz w:val="22"/>
                <w:szCs w:val="22"/>
              </w:rPr>
              <w:t xml:space="preserve">Candidates will be eligible for programme </w:t>
            </w:r>
            <w:r w:rsidRPr="00615BDC">
              <w:rPr>
                <w:rFonts w:cs="Arial"/>
                <w:sz w:val="22"/>
                <w:szCs w:val="22"/>
              </w:rPr>
              <w:lastRenderedPageBreak/>
              <w:t xml:space="preserve">regardless of marital status.  </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rPr>
          <w:trHeight w:val="543"/>
        </w:trPr>
        <w:tc>
          <w:tcPr>
            <w:tcW w:w="2088" w:type="dxa"/>
            <w:shd w:val="clear" w:color="auto" w:fill="CCFFFF"/>
          </w:tcPr>
          <w:p w:rsidR="00E503B5" w:rsidRPr="00EA7762" w:rsidRDefault="00E503B5" w:rsidP="00E503B5">
            <w:pPr>
              <w:rPr>
                <w:rFonts w:ascii="Calibri" w:hAnsi="Calibri"/>
                <w:b/>
                <w:sz w:val="22"/>
              </w:rPr>
            </w:pP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Men</w:t>
            </w:r>
          </w:p>
        </w:tc>
        <w:tc>
          <w:tcPr>
            <w:tcW w:w="2602" w:type="dxa"/>
          </w:tcPr>
          <w:p w:rsidR="00E503B5" w:rsidRPr="00615BDC" w:rsidRDefault="00804605" w:rsidP="00E503B5">
            <w:pPr>
              <w:rPr>
                <w:rFonts w:cs="Arial"/>
                <w:b/>
                <w:sz w:val="22"/>
                <w:szCs w:val="22"/>
              </w:rPr>
            </w:pPr>
            <w:r w:rsidRPr="00615BDC">
              <w:rPr>
                <w:rFonts w:cs="Arial"/>
                <w:b/>
                <w:sz w:val="22"/>
                <w:szCs w:val="22"/>
              </w:rPr>
              <w:t xml:space="preserve">As Above </w:t>
            </w:r>
          </w:p>
          <w:p w:rsidR="00804605" w:rsidRPr="00615BDC" w:rsidRDefault="00804605" w:rsidP="00E503B5">
            <w:pPr>
              <w:rPr>
                <w:rFonts w:cs="Arial"/>
                <w:b/>
                <w:sz w:val="22"/>
                <w:szCs w:val="22"/>
              </w:rPr>
            </w:pP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rPr>
          <w:trHeight w:val="593"/>
        </w:trPr>
        <w:tc>
          <w:tcPr>
            <w:tcW w:w="2088" w:type="dxa"/>
            <w:shd w:val="clear" w:color="auto" w:fill="CCFFFF"/>
          </w:tcPr>
          <w:p w:rsidR="00E503B5" w:rsidRPr="00EA7762" w:rsidRDefault="00E503B5" w:rsidP="00E503B5">
            <w:pPr>
              <w:rPr>
                <w:rFonts w:ascii="Calibri" w:hAnsi="Calibri"/>
                <w:b/>
                <w:sz w:val="22"/>
              </w:rPr>
            </w:pP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Lesbians</w:t>
            </w:r>
          </w:p>
        </w:tc>
        <w:tc>
          <w:tcPr>
            <w:tcW w:w="2602" w:type="dxa"/>
          </w:tcPr>
          <w:p w:rsidR="00E503B5" w:rsidRPr="00615BDC" w:rsidRDefault="00804605" w:rsidP="00E503B5">
            <w:pPr>
              <w:rPr>
                <w:rFonts w:cs="Arial"/>
                <w:b/>
                <w:sz w:val="22"/>
                <w:szCs w:val="22"/>
              </w:rPr>
            </w:pPr>
            <w:r w:rsidRPr="00615BDC">
              <w:rPr>
                <w:rFonts w:cs="Arial"/>
                <w:b/>
                <w:sz w:val="22"/>
                <w:szCs w:val="22"/>
              </w:rPr>
              <w:t xml:space="preserve">As Above </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rPr>
          <w:trHeight w:val="501"/>
        </w:trPr>
        <w:tc>
          <w:tcPr>
            <w:tcW w:w="2088" w:type="dxa"/>
            <w:shd w:val="clear" w:color="auto" w:fill="CCFFFF"/>
          </w:tcPr>
          <w:p w:rsidR="00E503B5" w:rsidRPr="00EA7762" w:rsidRDefault="00E503B5" w:rsidP="00E503B5">
            <w:pPr>
              <w:rPr>
                <w:rFonts w:ascii="Calibri" w:hAnsi="Calibri"/>
                <w:b/>
                <w:sz w:val="22"/>
              </w:rPr>
            </w:pP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Gay Men</w:t>
            </w:r>
          </w:p>
        </w:tc>
        <w:tc>
          <w:tcPr>
            <w:tcW w:w="2602" w:type="dxa"/>
          </w:tcPr>
          <w:p w:rsidR="00E503B5" w:rsidRPr="00615BDC" w:rsidRDefault="00804605" w:rsidP="00E503B5">
            <w:pPr>
              <w:rPr>
                <w:rFonts w:cs="Arial"/>
                <w:b/>
                <w:sz w:val="22"/>
                <w:szCs w:val="22"/>
              </w:rPr>
            </w:pPr>
            <w:r w:rsidRPr="00615BDC">
              <w:rPr>
                <w:rFonts w:cs="Arial"/>
                <w:b/>
                <w:sz w:val="22"/>
                <w:szCs w:val="22"/>
              </w:rPr>
              <w:t xml:space="preserve">As Above. </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rPr>
          <w:trHeight w:val="70"/>
        </w:trPr>
        <w:tc>
          <w:tcPr>
            <w:tcW w:w="14737" w:type="dxa"/>
            <w:gridSpan w:val="5"/>
            <w:shd w:val="clear" w:color="auto" w:fill="auto"/>
            <w:vAlign w:val="center"/>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c>
          <w:tcPr>
            <w:tcW w:w="2088" w:type="dxa"/>
            <w:shd w:val="clear" w:color="auto" w:fill="CCFFFF"/>
          </w:tcPr>
          <w:p w:rsidR="00E503B5" w:rsidRPr="00C80DE7" w:rsidRDefault="00E503B5" w:rsidP="00E503B5">
            <w:pPr>
              <w:rPr>
                <w:rFonts w:cs="Arial"/>
                <w:b/>
                <w:sz w:val="22"/>
                <w:szCs w:val="22"/>
              </w:rPr>
            </w:pPr>
            <w:r w:rsidRPr="00C80DE7">
              <w:rPr>
                <w:rFonts w:cs="Arial"/>
                <w:b/>
                <w:sz w:val="22"/>
                <w:szCs w:val="22"/>
              </w:rPr>
              <w:t>PREGNANCY &amp; MATERNITY</w:t>
            </w:r>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Women</w:t>
            </w:r>
          </w:p>
        </w:tc>
        <w:tc>
          <w:tcPr>
            <w:tcW w:w="2602" w:type="dxa"/>
          </w:tcPr>
          <w:p w:rsidR="00E503B5" w:rsidRPr="00615BDC" w:rsidRDefault="00D13ECE" w:rsidP="00E503B5">
            <w:pPr>
              <w:rPr>
                <w:rFonts w:cs="Arial"/>
                <w:b/>
                <w:sz w:val="22"/>
                <w:szCs w:val="22"/>
              </w:rPr>
            </w:pPr>
            <w:r w:rsidRPr="00615BDC">
              <w:rPr>
                <w:rFonts w:cs="Arial"/>
                <w:b/>
                <w:sz w:val="22"/>
                <w:szCs w:val="22"/>
              </w:rPr>
              <w:t xml:space="preserve">Yes </w:t>
            </w:r>
          </w:p>
          <w:p w:rsidR="00B07517" w:rsidRPr="00615BDC" w:rsidRDefault="00B07517" w:rsidP="00E503B5">
            <w:pPr>
              <w:rPr>
                <w:rFonts w:cs="Arial"/>
                <w:b/>
                <w:sz w:val="22"/>
                <w:szCs w:val="22"/>
              </w:rPr>
            </w:pPr>
          </w:p>
          <w:p w:rsidR="00B07517" w:rsidRPr="00615BDC" w:rsidRDefault="00B07517" w:rsidP="00B07517">
            <w:pPr>
              <w:rPr>
                <w:rFonts w:cs="Arial"/>
                <w:sz w:val="22"/>
                <w:szCs w:val="22"/>
              </w:rPr>
            </w:pPr>
            <w:r w:rsidRPr="00615BDC">
              <w:rPr>
                <w:rFonts w:cs="Arial"/>
                <w:sz w:val="22"/>
                <w:szCs w:val="22"/>
              </w:rPr>
              <w:t xml:space="preserve">Opening up age eligibility may allow service to target women who face the ‘motherhood penalty’ – slightly older women who face significant barriers in returning to work after having children.  </w:t>
            </w:r>
          </w:p>
          <w:p w:rsidR="00B07517" w:rsidRPr="00615BDC" w:rsidRDefault="00B07517" w:rsidP="00E503B5">
            <w:pPr>
              <w:rPr>
                <w:rFonts w:cs="Arial"/>
                <w:b/>
                <w:sz w:val="22"/>
                <w:szCs w:val="22"/>
              </w:rPr>
            </w:pPr>
          </w:p>
          <w:p w:rsidR="00D13ECE" w:rsidRPr="00615BDC" w:rsidRDefault="00D13ECE" w:rsidP="00E503B5">
            <w:pPr>
              <w:rPr>
                <w:rFonts w:cs="Arial"/>
                <w:sz w:val="22"/>
                <w:szCs w:val="22"/>
              </w:rPr>
            </w:pPr>
            <w:r w:rsidRPr="00615BDC">
              <w:rPr>
                <w:rFonts w:cs="Arial"/>
                <w:sz w:val="22"/>
                <w:szCs w:val="22"/>
              </w:rPr>
              <w:t xml:space="preserve">All GG must </w:t>
            </w:r>
            <w:r w:rsidR="000735EF" w:rsidRPr="00615BDC">
              <w:rPr>
                <w:rFonts w:cs="Arial"/>
                <w:sz w:val="22"/>
                <w:szCs w:val="22"/>
              </w:rPr>
              <w:t xml:space="preserve">include Statutory Maternity Pay. </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rPr>
          <w:trHeight w:val="70"/>
        </w:trPr>
        <w:tc>
          <w:tcPr>
            <w:tcW w:w="14737" w:type="dxa"/>
            <w:gridSpan w:val="5"/>
            <w:shd w:val="clear" w:color="auto" w:fill="auto"/>
            <w:vAlign w:val="center"/>
          </w:tcPr>
          <w:p w:rsidR="00E503B5" w:rsidRPr="00615BDC" w:rsidRDefault="00E503B5" w:rsidP="00E503B5">
            <w:pPr>
              <w:rPr>
                <w:rFonts w:cs="Arial"/>
                <w:sz w:val="22"/>
                <w:szCs w:val="22"/>
              </w:rPr>
            </w:pPr>
          </w:p>
        </w:tc>
      </w:tr>
      <w:tr w:rsidR="00E503B5" w:rsidRPr="00EA7762" w:rsidTr="00C80DE7">
        <w:tblPrEx>
          <w:tblCellMar>
            <w:top w:w="0" w:type="dxa"/>
            <w:bottom w:w="0" w:type="dxa"/>
          </w:tblCellMar>
        </w:tblPrEx>
        <w:tc>
          <w:tcPr>
            <w:tcW w:w="2088" w:type="dxa"/>
            <w:shd w:val="clear" w:color="auto" w:fill="CCFFFF"/>
          </w:tcPr>
          <w:p w:rsidR="00E503B5" w:rsidRPr="00C80DE7" w:rsidRDefault="00E503B5" w:rsidP="00E503B5">
            <w:pPr>
              <w:rPr>
                <w:rFonts w:cs="Arial"/>
                <w:sz w:val="22"/>
              </w:rPr>
            </w:pPr>
            <w:r w:rsidRPr="00C80DE7">
              <w:rPr>
                <w:rFonts w:cs="Arial"/>
                <w:b/>
                <w:sz w:val="22"/>
              </w:rPr>
              <w:t>RELIGION &amp; BELIEF</w:t>
            </w:r>
            <w:r w:rsidRPr="00C80DE7">
              <w:rPr>
                <w:rFonts w:cs="Arial"/>
                <w:sz w:val="22"/>
              </w:rPr>
              <w:t>**</w:t>
            </w:r>
          </w:p>
          <w:p w:rsidR="00E503B5" w:rsidRPr="00C80DE7" w:rsidRDefault="00E503B5" w:rsidP="00E503B5">
            <w:pPr>
              <w:rPr>
                <w:rFonts w:cs="Arial"/>
                <w:b/>
                <w:sz w:val="20"/>
              </w:rPr>
            </w:pPr>
            <w:r w:rsidRPr="00C80DE7">
              <w:rPr>
                <w:rFonts w:cs="Arial"/>
                <w:sz w:val="20"/>
              </w:rPr>
              <w:t xml:space="preserve">A list of religions used in the census is available </w:t>
            </w:r>
            <w:hyperlink r:id="rId20" w:history="1">
              <w:r w:rsidRPr="00C80DE7">
                <w:rPr>
                  <w:rStyle w:val="Hyperlink"/>
                  <w:rFonts w:cs="Arial"/>
                  <w:sz w:val="20"/>
                </w:rPr>
                <w:t>here.</w:t>
              </w:r>
            </w:hyperlink>
          </w:p>
        </w:tc>
        <w:tc>
          <w:tcPr>
            <w:tcW w:w="2222" w:type="dxa"/>
            <w:shd w:val="clear" w:color="auto" w:fill="CCFFFF"/>
            <w:vAlign w:val="center"/>
          </w:tcPr>
          <w:p w:rsidR="00E503B5" w:rsidRPr="00615BDC" w:rsidRDefault="00E503B5" w:rsidP="00E503B5">
            <w:pPr>
              <w:rPr>
                <w:rFonts w:cs="Arial"/>
                <w:sz w:val="22"/>
                <w:szCs w:val="22"/>
              </w:rPr>
            </w:pPr>
            <w:r w:rsidRPr="00615BDC">
              <w:rPr>
                <w:rFonts w:cs="Arial"/>
                <w:sz w:val="22"/>
                <w:szCs w:val="22"/>
              </w:rPr>
              <w:t>See note</w:t>
            </w:r>
          </w:p>
        </w:tc>
        <w:tc>
          <w:tcPr>
            <w:tcW w:w="2602" w:type="dxa"/>
          </w:tcPr>
          <w:p w:rsidR="00E503B5" w:rsidRPr="00615BDC" w:rsidRDefault="00285D48" w:rsidP="00285D48">
            <w:pPr>
              <w:rPr>
                <w:rFonts w:cs="Arial"/>
                <w:sz w:val="22"/>
                <w:szCs w:val="22"/>
              </w:rPr>
            </w:pPr>
            <w:r w:rsidRPr="00615BDC">
              <w:rPr>
                <w:rFonts w:cs="Arial"/>
                <w:sz w:val="22"/>
                <w:szCs w:val="22"/>
              </w:rPr>
              <w:t xml:space="preserve">Unknown impact as no information collected.  Candidates will be eligible for programme regardless of religious beliefs.   </w:t>
            </w:r>
          </w:p>
        </w:tc>
        <w:tc>
          <w:tcPr>
            <w:tcW w:w="3261" w:type="dxa"/>
          </w:tcPr>
          <w:p w:rsidR="00E503B5" w:rsidRPr="00615BDC" w:rsidRDefault="00E503B5" w:rsidP="00E503B5">
            <w:pPr>
              <w:rPr>
                <w:rFonts w:cs="Arial"/>
                <w:sz w:val="22"/>
                <w:szCs w:val="22"/>
              </w:rPr>
            </w:pPr>
          </w:p>
        </w:tc>
        <w:tc>
          <w:tcPr>
            <w:tcW w:w="4564" w:type="dxa"/>
            <w:shd w:val="clear" w:color="auto" w:fill="FFCC99"/>
          </w:tcPr>
          <w:p w:rsidR="00E503B5" w:rsidRPr="00615BDC" w:rsidRDefault="00E503B5" w:rsidP="00E503B5">
            <w:pPr>
              <w:rPr>
                <w:rFonts w:cs="Arial"/>
                <w:sz w:val="22"/>
                <w:szCs w:val="22"/>
              </w:rPr>
            </w:pPr>
          </w:p>
        </w:tc>
      </w:tr>
    </w:tbl>
    <w:p w:rsidR="00AE6831" w:rsidRPr="00C80DE7" w:rsidRDefault="00781F6A" w:rsidP="002101EA">
      <w:pPr>
        <w:ind w:firstLine="360"/>
        <w:rPr>
          <w:rFonts w:cs="Arial"/>
          <w:sz w:val="18"/>
          <w:szCs w:val="18"/>
        </w:rPr>
      </w:pPr>
      <w:r w:rsidRPr="00C80DE7">
        <w:rPr>
          <w:rFonts w:cs="Arial"/>
          <w:sz w:val="18"/>
          <w:szCs w:val="18"/>
        </w:rPr>
        <w:t xml:space="preserve">* </w:t>
      </w:r>
      <w:r w:rsidR="00AE6831" w:rsidRPr="00C80DE7">
        <w:rPr>
          <w:rFonts w:cs="Arial"/>
          <w:sz w:val="18"/>
          <w:szCs w:val="18"/>
        </w:rPr>
        <w:t>For reasons of brevity race is not an exhaustive list, and therefore please feel free to augment the list above where appropriate; to reflect the complexity of other racial identities.</w:t>
      </w:r>
    </w:p>
    <w:p w:rsidR="00163A6F" w:rsidRPr="00C80DE7" w:rsidRDefault="00AE6831" w:rsidP="002101EA">
      <w:pPr>
        <w:ind w:left="360"/>
        <w:rPr>
          <w:rFonts w:cs="Arial"/>
          <w:sz w:val="18"/>
          <w:szCs w:val="18"/>
        </w:rPr>
      </w:pPr>
      <w:r w:rsidRPr="00C80DE7">
        <w:rPr>
          <w:rFonts w:cs="Arial"/>
          <w:sz w:val="18"/>
          <w:szCs w:val="18"/>
        </w:rPr>
        <w:t>** There are too many faith groups to provide a list, therefore, please input the faith group e.g. Muslims, Buddhists, Jews, Christians, Hindus, etc.  Consider the different faith groups individually when consider</w:t>
      </w:r>
      <w:r w:rsidR="00405005" w:rsidRPr="00C80DE7">
        <w:rPr>
          <w:rFonts w:cs="Arial"/>
          <w:sz w:val="18"/>
          <w:szCs w:val="18"/>
        </w:rPr>
        <w:t>ing positive or negative impacts</w:t>
      </w:r>
      <w:r w:rsidR="0070176D" w:rsidRPr="00C80DE7">
        <w:rPr>
          <w:rFonts w:cs="Arial"/>
          <w:sz w:val="18"/>
          <w:szCs w:val="18"/>
        </w:rPr>
        <w:t xml:space="preserve">. A list of religions used in the census is available </w:t>
      </w:r>
      <w:hyperlink r:id="rId21" w:history="1">
        <w:r w:rsidR="0070176D" w:rsidRPr="00C80DE7">
          <w:rPr>
            <w:rStyle w:val="Hyperlink"/>
            <w:rFonts w:cs="Arial"/>
            <w:sz w:val="18"/>
            <w:szCs w:val="18"/>
          </w:rPr>
          <w:t>here.</w:t>
        </w:r>
      </w:hyperlink>
    </w:p>
    <w:p w:rsidR="00BC3146" w:rsidRPr="00615BDC" w:rsidRDefault="00711922" w:rsidP="00405005">
      <w:pPr>
        <w:ind w:left="360"/>
        <w:rPr>
          <w:rFonts w:cs="Arial"/>
          <w:sz w:val="32"/>
          <w:szCs w:val="32"/>
        </w:rPr>
      </w:pPr>
      <w:r w:rsidRPr="00EA7762">
        <w:rPr>
          <w:rFonts w:ascii="Calibri" w:hAnsi="Calibri"/>
          <w:sz w:val="32"/>
          <w:szCs w:val="32"/>
        </w:rPr>
        <w:br w:type="page"/>
      </w:r>
      <w:r w:rsidRPr="00615BDC">
        <w:rPr>
          <w:rFonts w:cs="Arial"/>
          <w:sz w:val="32"/>
          <w:szCs w:val="32"/>
        </w:rPr>
        <w:lastRenderedPageBreak/>
        <w:t xml:space="preserve">Summary of </w:t>
      </w:r>
      <w:r w:rsidR="00981B6F" w:rsidRPr="00615BDC">
        <w:rPr>
          <w:rFonts w:cs="Arial"/>
          <w:sz w:val="32"/>
          <w:szCs w:val="32"/>
        </w:rPr>
        <w:t>Protected Characteristics Most I</w:t>
      </w:r>
      <w:r w:rsidRPr="00615BDC">
        <w:rPr>
          <w:rFonts w:cs="Arial"/>
          <w:sz w:val="32"/>
          <w:szCs w:val="32"/>
        </w:rPr>
        <w:t>mpacted</w:t>
      </w:r>
    </w:p>
    <w:p w:rsidR="00BC3146" w:rsidRPr="00615BDC" w:rsidRDefault="00BC3146" w:rsidP="00BC3146">
      <w:pPr>
        <w:rPr>
          <w:rFonts w:cs="Arial"/>
          <w:sz w:val="12"/>
          <w:szCs w:val="12"/>
        </w:rPr>
      </w:pPr>
    </w:p>
    <w:tbl>
      <w:tblPr>
        <w:tblpPr w:leftFromText="180" w:rightFromText="180" w:vertAnchor="text" w:horzAnchor="margin" w:tblpX="421" w:tblpY="192"/>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0C1AFE" w:rsidRPr="00EA7762" w:rsidTr="00615BDC">
        <w:tblPrEx>
          <w:tblCellMar>
            <w:top w:w="0" w:type="dxa"/>
            <w:bottom w:w="0" w:type="dxa"/>
          </w:tblCellMar>
        </w:tblPrEx>
        <w:trPr>
          <w:trHeight w:val="70"/>
        </w:trPr>
        <w:tc>
          <w:tcPr>
            <w:tcW w:w="5000" w:type="pct"/>
            <w:shd w:val="clear" w:color="auto" w:fill="auto"/>
            <w:vAlign w:val="center"/>
          </w:tcPr>
          <w:p w:rsidR="000C1AFE" w:rsidRPr="00615BDC" w:rsidRDefault="000C1AFE" w:rsidP="00615BDC">
            <w:pPr>
              <w:rPr>
                <w:rFonts w:cs="Arial"/>
                <w:b/>
                <w:szCs w:val="28"/>
              </w:rPr>
            </w:pPr>
            <w:r w:rsidRPr="00615BDC">
              <w:rPr>
                <w:rFonts w:cs="Arial"/>
                <w:b/>
                <w:szCs w:val="28"/>
              </w:rPr>
              <w:t xml:space="preserve">Current changes introduced to Glasgow Guarantee programme under the refresh will have the greatest impact on the following protected characteristics: women, age, disability (all) and race. </w:t>
            </w:r>
          </w:p>
          <w:p w:rsidR="000C1AFE" w:rsidRPr="00615BDC" w:rsidRDefault="000C1AFE" w:rsidP="00615BDC">
            <w:pPr>
              <w:rPr>
                <w:rFonts w:cs="Arial"/>
                <w:szCs w:val="28"/>
              </w:rPr>
            </w:pPr>
          </w:p>
          <w:p w:rsidR="000C1AFE" w:rsidRPr="00615BDC" w:rsidRDefault="000C1AFE" w:rsidP="00615BDC">
            <w:pPr>
              <w:rPr>
                <w:rFonts w:cs="Arial"/>
                <w:szCs w:val="28"/>
              </w:rPr>
            </w:pPr>
            <w:r w:rsidRPr="00615BDC">
              <w:rPr>
                <w:rFonts w:cs="Arial"/>
                <w:szCs w:val="28"/>
              </w:rPr>
              <w:t xml:space="preserve">The Glasgow Guarantee Refresh will have a range of positive impacts on various age groups. The expansion to the age range eligibility promotes inclusive growth as it will positively impact older workers who have previously been excluded from the programme and this older age group (29+) will now also have access to Modern Apprenticeships. The programme will continue to provide support to young people and increased flexibility in contracted working hours will allow an easier move into employment for young people just entering the labour market. </w:t>
            </w:r>
          </w:p>
          <w:p w:rsidR="000C1AFE" w:rsidRPr="00615BDC" w:rsidRDefault="000C1AFE" w:rsidP="00615BDC">
            <w:pPr>
              <w:rPr>
                <w:rFonts w:cs="Arial"/>
                <w:szCs w:val="28"/>
              </w:rPr>
            </w:pPr>
          </w:p>
          <w:p w:rsidR="000C1AFE" w:rsidRPr="00615BDC" w:rsidRDefault="000C1AFE" w:rsidP="00615BDC">
            <w:pPr>
              <w:rPr>
                <w:rFonts w:cs="Arial"/>
                <w:szCs w:val="28"/>
              </w:rPr>
            </w:pPr>
            <w:r w:rsidRPr="00615BDC">
              <w:rPr>
                <w:rFonts w:cs="Arial"/>
                <w:szCs w:val="28"/>
              </w:rPr>
              <w:t xml:space="preserve">Women will be positively impacted as the increased flexibility in working hours will allow lone parents, who are predominately women, the opportunity to enter/return to the labour market. This may help address the ‘motherhood penalties’ which are various barriers that women can face in entering the labour market once they have had children. Furthermore, with the average age of lone parents in Glasgow resting at 38 years old, the expansion of age eligibility will allow this group to access the employment and employment with qualification opportunities offered under the Glasgow Guarantee Refresh. </w:t>
            </w:r>
          </w:p>
          <w:p w:rsidR="000C1AFE" w:rsidRPr="00615BDC" w:rsidRDefault="000C1AFE" w:rsidP="00615BDC">
            <w:pPr>
              <w:rPr>
                <w:rFonts w:cs="Arial"/>
                <w:szCs w:val="28"/>
              </w:rPr>
            </w:pPr>
          </w:p>
          <w:p w:rsidR="000C1AFE" w:rsidRPr="00615BDC" w:rsidRDefault="000C1AFE" w:rsidP="00615BDC">
            <w:pPr>
              <w:rPr>
                <w:rFonts w:cs="Arial"/>
                <w:szCs w:val="28"/>
              </w:rPr>
            </w:pPr>
            <w:r w:rsidRPr="00615BDC">
              <w:rPr>
                <w:rFonts w:cs="Arial"/>
                <w:szCs w:val="28"/>
              </w:rPr>
              <w:t xml:space="preserve">In terms of persons with disabilities, the introduction of a job interview guarantee scheme will ensure that candidates who meet the job criteria will be invited to interview by businesses accessing Glasgow Guarantee funding. This provides both interview experience for candidates but also increases the likelihood of candidates accessing employment opportunities successfully. As with other protected characteristic groups, the changes to minimum contracted hours will allow more flexibility for candidates with disabilities who may be suited to a shorter working week. Automatic eligibility for candidates of all age coming through employability providers is beneficial for candidates with disabilities as they can be supported through the registration and application process. </w:t>
            </w:r>
          </w:p>
          <w:p w:rsidR="000C1AFE" w:rsidRPr="00615BDC" w:rsidRDefault="000C1AFE" w:rsidP="00615BDC">
            <w:pPr>
              <w:rPr>
                <w:rFonts w:cs="Arial"/>
                <w:szCs w:val="28"/>
              </w:rPr>
            </w:pPr>
          </w:p>
          <w:p w:rsidR="000C1AFE" w:rsidRPr="00615BDC" w:rsidRDefault="000C1AFE" w:rsidP="00615BDC">
            <w:pPr>
              <w:rPr>
                <w:rFonts w:cs="Arial"/>
                <w:szCs w:val="28"/>
              </w:rPr>
            </w:pPr>
            <w:r w:rsidRPr="00615BDC">
              <w:rPr>
                <w:rFonts w:cs="Arial"/>
                <w:szCs w:val="28"/>
              </w:rPr>
              <w:t xml:space="preserve">Race will also be positively impacted by the changes implemented under the Glasgow Guarantee Refresh. Eligibility through employability providers will allow persons from a range of ethnicities to be supported through the registration and application process, particularly if English is their second language. The MA programme is offering a pilot scheme where members of minority ethnic backgrounds can access enhanced funding.  </w:t>
            </w:r>
          </w:p>
          <w:p w:rsidR="000C1AFE" w:rsidRPr="00615BDC" w:rsidRDefault="000C1AFE" w:rsidP="00615BDC">
            <w:pPr>
              <w:rPr>
                <w:rFonts w:cs="Arial"/>
                <w:sz w:val="20"/>
                <w:szCs w:val="18"/>
              </w:rPr>
            </w:pPr>
          </w:p>
          <w:p w:rsidR="000C1AFE" w:rsidRPr="00615BDC" w:rsidRDefault="000C1AFE" w:rsidP="00615BDC">
            <w:pPr>
              <w:rPr>
                <w:rFonts w:cs="Arial"/>
                <w:szCs w:val="18"/>
              </w:rPr>
            </w:pPr>
            <w:r w:rsidRPr="00615BDC">
              <w:rPr>
                <w:rFonts w:cs="Arial"/>
                <w:szCs w:val="18"/>
              </w:rPr>
              <w:t xml:space="preserve">The opportunity for feedback on the Glasgow Guarantee to be more easily communicated has been implemented under the new system. This will allow greater communication between the GG and the Employability Providers concerning impacts on protected characteristics. </w:t>
            </w:r>
          </w:p>
          <w:p w:rsidR="000C1AFE" w:rsidRPr="00615BDC" w:rsidRDefault="000C1AFE" w:rsidP="00615BDC">
            <w:pPr>
              <w:rPr>
                <w:rFonts w:cs="Arial"/>
                <w:szCs w:val="18"/>
              </w:rPr>
            </w:pPr>
            <w:r w:rsidRPr="00615BDC">
              <w:rPr>
                <w:rFonts w:cs="Arial"/>
                <w:szCs w:val="18"/>
              </w:rPr>
              <w:t xml:space="preserve">Additionally, there is an opportunity for individuals to opt for non-disclosure of protected characteristics on the website. ‘Prefer not to say’ is a clear option for individuals. </w:t>
            </w:r>
          </w:p>
          <w:p w:rsidR="000C1AFE" w:rsidRPr="00615BDC" w:rsidRDefault="000C1AFE" w:rsidP="00615BDC">
            <w:pPr>
              <w:rPr>
                <w:rFonts w:cs="Arial"/>
                <w:szCs w:val="18"/>
              </w:rPr>
            </w:pPr>
          </w:p>
          <w:p w:rsidR="000C1AFE" w:rsidRPr="00615BDC" w:rsidRDefault="000C1AFE" w:rsidP="00615BDC">
            <w:pPr>
              <w:rPr>
                <w:rFonts w:cs="Arial"/>
                <w:sz w:val="18"/>
                <w:szCs w:val="18"/>
              </w:rPr>
            </w:pPr>
            <w:r w:rsidRPr="00615BDC">
              <w:rPr>
                <w:rFonts w:cs="Arial"/>
                <w:szCs w:val="18"/>
              </w:rPr>
              <w:lastRenderedPageBreak/>
              <w:t xml:space="preserve">The service reform of Glasgow Guarantee has effectively incorporated feedback from an external review, consultation with employability providers and general research concerning hard to reach groups/protected characteristics into the new programme. Changes have been implemented with the positive impact for protected groups as the main priority. Plans for effective monitoring have be put in place to ensure that once programme is live, there will opportunities to determine how the Refresh effects those furthest from the labour market. </w:t>
            </w:r>
          </w:p>
        </w:tc>
      </w:tr>
    </w:tbl>
    <w:p w:rsidR="004F1D19" w:rsidRPr="00615BDC" w:rsidRDefault="004F1D19" w:rsidP="00711922">
      <w:pPr>
        <w:ind w:left="360"/>
        <w:rPr>
          <w:rFonts w:cs="Arial"/>
          <w:sz w:val="16"/>
          <w:szCs w:val="16"/>
        </w:rPr>
      </w:pPr>
    </w:p>
    <w:p w:rsidR="00163A6F" w:rsidRDefault="00711922" w:rsidP="00711922">
      <w:pPr>
        <w:ind w:left="360"/>
        <w:rPr>
          <w:rFonts w:ascii="Calibri" w:hAnsi="Calibri"/>
          <w:sz w:val="32"/>
          <w:szCs w:val="32"/>
        </w:rPr>
      </w:pPr>
      <w:r w:rsidRPr="00EA7762">
        <w:rPr>
          <w:rFonts w:ascii="Calibri" w:hAnsi="Calibri"/>
          <w:sz w:val="32"/>
          <w:szCs w:val="32"/>
        </w:rPr>
        <w:t>Summary of Socio Economic Impacts</w:t>
      </w:r>
    </w:p>
    <w:p w:rsidR="00615BDC" w:rsidRPr="00615BDC" w:rsidRDefault="00615BDC" w:rsidP="00711922">
      <w:pPr>
        <w:ind w:left="360"/>
        <w:rPr>
          <w:rFonts w:cs="Arial"/>
          <w:sz w:val="12"/>
          <w:szCs w:val="12"/>
        </w:rPr>
      </w:pP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163A6F" w:rsidRPr="00EA7762" w:rsidTr="00615BDC">
        <w:tblPrEx>
          <w:tblCellMar>
            <w:top w:w="0" w:type="dxa"/>
            <w:bottom w:w="0" w:type="dxa"/>
          </w:tblCellMar>
        </w:tblPrEx>
        <w:trPr>
          <w:trHeight w:val="2259"/>
        </w:trPr>
        <w:tc>
          <w:tcPr>
            <w:tcW w:w="5000" w:type="pct"/>
            <w:shd w:val="clear" w:color="auto" w:fill="auto"/>
            <w:vAlign w:val="center"/>
          </w:tcPr>
          <w:p w:rsidR="00711922" w:rsidRPr="00615BDC" w:rsidRDefault="00B40643" w:rsidP="00615BDC">
            <w:pPr>
              <w:rPr>
                <w:rFonts w:cs="Arial"/>
                <w:szCs w:val="18"/>
                <w:u w:val="single"/>
              </w:rPr>
            </w:pPr>
            <w:r w:rsidRPr="00615BDC">
              <w:rPr>
                <w:rFonts w:cs="Arial"/>
                <w:szCs w:val="18"/>
              </w:rPr>
              <w:t xml:space="preserve">Changes to programme will allow an </w:t>
            </w:r>
            <w:r w:rsidRPr="00615BDC">
              <w:rPr>
                <w:rFonts w:cs="Arial"/>
                <w:szCs w:val="18"/>
                <w:u w:val="single"/>
              </w:rPr>
              <w:t>increased number of members from protected characteristic groups</w:t>
            </w:r>
            <w:r w:rsidR="008B74E0" w:rsidRPr="00615BDC">
              <w:rPr>
                <w:rFonts w:cs="Arial"/>
                <w:szCs w:val="18"/>
                <w:u w:val="single"/>
              </w:rPr>
              <w:t xml:space="preserve"> to access</w:t>
            </w:r>
            <w:r w:rsidRPr="00615BDC">
              <w:rPr>
                <w:rFonts w:cs="Arial"/>
                <w:szCs w:val="18"/>
                <w:u w:val="single"/>
              </w:rPr>
              <w:t xml:space="preserve"> employment </w:t>
            </w:r>
            <w:r w:rsidR="008B74E0" w:rsidRPr="00615BDC">
              <w:rPr>
                <w:rFonts w:cs="Arial"/>
                <w:szCs w:val="18"/>
                <w:u w:val="single"/>
              </w:rPr>
              <w:t xml:space="preserve">and employment with qualifications </w:t>
            </w:r>
            <w:r w:rsidRPr="00615BDC">
              <w:rPr>
                <w:rFonts w:cs="Arial"/>
                <w:szCs w:val="18"/>
                <w:u w:val="single"/>
              </w:rPr>
              <w:t>opportunities offered.</w:t>
            </w:r>
            <w:r w:rsidRPr="00615BDC">
              <w:rPr>
                <w:rFonts w:cs="Arial"/>
                <w:szCs w:val="18"/>
              </w:rPr>
              <w:t xml:space="preserve">  </w:t>
            </w:r>
            <w:r w:rsidR="00E74BB2" w:rsidRPr="00615BDC">
              <w:rPr>
                <w:rFonts w:cs="Arial"/>
                <w:szCs w:val="18"/>
              </w:rPr>
              <w:t xml:space="preserve">Whilst the programme has limited entry routes and strict eligibility </w:t>
            </w:r>
            <w:r w:rsidR="008B74E0" w:rsidRPr="00615BDC">
              <w:rPr>
                <w:rFonts w:cs="Arial"/>
                <w:szCs w:val="18"/>
              </w:rPr>
              <w:t xml:space="preserve">terms it deliberately/effectively/purpose </w:t>
            </w:r>
            <w:r w:rsidR="00E74BB2" w:rsidRPr="00615BDC">
              <w:rPr>
                <w:rFonts w:cs="Arial"/>
                <w:szCs w:val="18"/>
              </w:rPr>
              <w:t>the service to target those furthest from the labour mar</w:t>
            </w:r>
            <w:r w:rsidR="006825BE" w:rsidRPr="00615BDC">
              <w:rPr>
                <w:rFonts w:cs="Arial"/>
                <w:szCs w:val="18"/>
              </w:rPr>
              <w:t xml:space="preserve">ket and encourages inclusive growth in Glasgow. </w:t>
            </w:r>
          </w:p>
          <w:p w:rsidR="009109DD" w:rsidRPr="00615BDC" w:rsidRDefault="009109DD" w:rsidP="00615BDC">
            <w:pPr>
              <w:rPr>
                <w:rFonts w:cs="Arial"/>
                <w:szCs w:val="18"/>
              </w:rPr>
            </w:pPr>
          </w:p>
          <w:p w:rsidR="00711922" w:rsidRPr="00EA7762" w:rsidRDefault="009109DD" w:rsidP="00615BDC">
            <w:pPr>
              <w:rPr>
                <w:rFonts w:ascii="Calibri" w:hAnsi="Calibri"/>
                <w:sz w:val="18"/>
                <w:szCs w:val="18"/>
              </w:rPr>
            </w:pPr>
            <w:r w:rsidRPr="00615BDC">
              <w:rPr>
                <w:rFonts w:cs="Arial"/>
                <w:szCs w:val="18"/>
              </w:rPr>
              <w:t xml:space="preserve">The programme further </w:t>
            </w:r>
            <w:r w:rsidRPr="00615BDC">
              <w:rPr>
                <w:rFonts w:cs="Arial"/>
                <w:szCs w:val="18"/>
                <w:u w:val="single"/>
              </w:rPr>
              <w:t>increases people’s knowledge about equality and fairness</w:t>
            </w:r>
            <w:r w:rsidRPr="00615BDC">
              <w:rPr>
                <w:rFonts w:cs="Arial"/>
                <w:szCs w:val="18"/>
              </w:rPr>
              <w:t xml:space="preserve">. Wage subsidy is attractive to businesses which encourages equality and </w:t>
            </w:r>
            <w:r w:rsidR="008B74E0" w:rsidRPr="00615BDC">
              <w:rPr>
                <w:rFonts w:cs="Arial"/>
                <w:szCs w:val="18"/>
              </w:rPr>
              <w:t xml:space="preserve">inclusivity in recruitment </w:t>
            </w:r>
            <w:r w:rsidRPr="00615BDC">
              <w:rPr>
                <w:rFonts w:cs="Arial"/>
                <w:szCs w:val="18"/>
              </w:rPr>
              <w:t xml:space="preserve">practices. The links with employability providers, education and businesses promotes equality and fairness </w:t>
            </w:r>
            <w:r w:rsidR="00E91862" w:rsidRPr="00615BDC">
              <w:rPr>
                <w:rFonts w:cs="Arial"/>
                <w:szCs w:val="18"/>
              </w:rPr>
              <w:t xml:space="preserve">in </w:t>
            </w:r>
            <w:r w:rsidRPr="00615BDC">
              <w:rPr>
                <w:rFonts w:cs="Arial"/>
                <w:szCs w:val="18"/>
              </w:rPr>
              <w:t>Glasgow’s labour market.</w:t>
            </w:r>
            <w:r w:rsidRPr="00EA7762">
              <w:rPr>
                <w:rFonts w:ascii="Calibri" w:hAnsi="Calibri"/>
                <w:szCs w:val="18"/>
              </w:rPr>
              <w:t xml:space="preserve"> </w:t>
            </w:r>
          </w:p>
        </w:tc>
      </w:tr>
    </w:tbl>
    <w:p w:rsidR="00163A6F" w:rsidRPr="00EA7762" w:rsidRDefault="00711922" w:rsidP="00711922">
      <w:pPr>
        <w:ind w:left="360"/>
        <w:rPr>
          <w:rFonts w:ascii="Calibri" w:hAnsi="Calibri"/>
          <w:sz w:val="32"/>
          <w:szCs w:val="32"/>
        </w:rPr>
      </w:pPr>
      <w:r w:rsidRPr="00EA7762">
        <w:rPr>
          <w:rFonts w:ascii="Calibri" w:hAnsi="Calibri"/>
          <w:sz w:val="32"/>
          <w:szCs w:val="32"/>
        </w:rPr>
        <w:t>Summary of Human Rights Impacts</w:t>
      </w:r>
    </w:p>
    <w:p w:rsidR="00711922" w:rsidRPr="00615BDC" w:rsidRDefault="00711922" w:rsidP="00711922">
      <w:pPr>
        <w:ind w:left="360"/>
        <w:rPr>
          <w:rFonts w:cs="Arial"/>
          <w:sz w:val="12"/>
          <w:szCs w:val="12"/>
        </w:rPr>
      </w:pP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6"/>
      </w:tblGrid>
      <w:tr w:rsidR="00711922" w:rsidRPr="00EA7762" w:rsidTr="00615BDC">
        <w:tblPrEx>
          <w:tblCellMar>
            <w:top w:w="0" w:type="dxa"/>
            <w:bottom w:w="0" w:type="dxa"/>
          </w:tblCellMar>
        </w:tblPrEx>
        <w:trPr>
          <w:trHeight w:val="841"/>
        </w:trPr>
        <w:tc>
          <w:tcPr>
            <w:tcW w:w="5000" w:type="pct"/>
            <w:shd w:val="clear" w:color="auto" w:fill="auto"/>
            <w:vAlign w:val="center"/>
          </w:tcPr>
          <w:p w:rsidR="00711922" w:rsidRPr="00EA7762" w:rsidRDefault="00711922" w:rsidP="005427A5">
            <w:pPr>
              <w:rPr>
                <w:rFonts w:ascii="Calibri" w:hAnsi="Calibri"/>
                <w:sz w:val="18"/>
                <w:szCs w:val="18"/>
              </w:rPr>
            </w:pPr>
          </w:p>
        </w:tc>
      </w:tr>
    </w:tbl>
    <w:p w:rsidR="00711922" w:rsidRPr="00EA7762" w:rsidRDefault="00711922" w:rsidP="00405005">
      <w:pPr>
        <w:ind w:left="360"/>
        <w:rPr>
          <w:rFonts w:ascii="Calibri" w:hAnsi="Calibri"/>
          <w:sz w:val="18"/>
          <w:szCs w:val="18"/>
        </w:rPr>
      </w:pPr>
    </w:p>
    <w:p w:rsidR="00711922" w:rsidRPr="00EA7762" w:rsidRDefault="00711922" w:rsidP="00405005">
      <w:pPr>
        <w:ind w:left="360"/>
        <w:rPr>
          <w:rFonts w:ascii="Calibri" w:hAnsi="Calibri"/>
          <w:sz w:val="18"/>
          <w:szCs w:val="18"/>
        </w:rPr>
        <w:sectPr w:rsidR="00711922" w:rsidRPr="00EA7762" w:rsidSect="002101EA">
          <w:pgSz w:w="16838" w:h="11906" w:orient="landscape" w:code="9"/>
          <w:pgMar w:top="851" w:right="426" w:bottom="851" w:left="851" w:header="720" w:footer="340" w:gutter="0"/>
          <w:cols w:space="720"/>
          <w:docGrid w:linePitch="326"/>
        </w:sectPr>
      </w:pPr>
    </w:p>
    <w:p w:rsidR="00CE1909" w:rsidRPr="00EA7762" w:rsidRDefault="007073B2" w:rsidP="005272A9">
      <w:pPr>
        <w:pStyle w:val="Heading1"/>
        <w:numPr>
          <w:ilvl w:val="0"/>
          <w:numId w:val="8"/>
        </w:numPr>
        <w:rPr>
          <w:rFonts w:ascii="Calibri" w:hAnsi="Calibri"/>
          <w:sz w:val="36"/>
          <w:szCs w:val="36"/>
        </w:rPr>
      </w:pPr>
      <w:r w:rsidRPr="00EA7762">
        <w:rPr>
          <w:rFonts w:ascii="Calibri" w:hAnsi="Calibri"/>
          <w:sz w:val="36"/>
          <w:szCs w:val="36"/>
        </w:rPr>
        <w:lastRenderedPageBreak/>
        <w:t xml:space="preserve">OUTCOMES, </w:t>
      </w:r>
      <w:r w:rsidR="00CE1909" w:rsidRPr="00EA7762">
        <w:rPr>
          <w:rFonts w:ascii="Calibri" w:hAnsi="Calibri"/>
          <w:sz w:val="36"/>
          <w:szCs w:val="36"/>
        </w:rPr>
        <w:t>ACTION</w:t>
      </w:r>
      <w:r w:rsidRPr="00EA7762">
        <w:rPr>
          <w:rFonts w:ascii="Calibri" w:hAnsi="Calibri"/>
          <w:sz w:val="36"/>
          <w:szCs w:val="36"/>
        </w:rPr>
        <w:t xml:space="preserve"> &amp; PUBLIC REPORTING</w:t>
      </w:r>
    </w:p>
    <w:p w:rsidR="00460F93" w:rsidRPr="00EA7762" w:rsidRDefault="00460F93" w:rsidP="00460F93">
      <w:pPr>
        <w:rPr>
          <w:rFonts w:ascii="Calibri" w:hAnsi="Calibri"/>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9"/>
        <w:gridCol w:w="5641"/>
      </w:tblGrid>
      <w:tr w:rsidR="00460F93" w:rsidRPr="00EA7762" w:rsidTr="00D6422D">
        <w:tblPrEx>
          <w:tblCellMar>
            <w:top w:w="0" w:type="dxa"/>
            <w:bottom w:w="0" w:type="dxa"/>
          </w:tblCellMar>
        </w:tblPrEx>
        <w:tc>
          <w:tcPr>
            <w:tcW w:w="8409" w:type="dxa"/>
            <w:tcBorders>
              <w:bottom w:val="single" w:sz="4" w:space="0" w:color="auto"/>
            </w:tcBorders>
            <w:shd w:val="clear" w:color="auto" w:fill="D9D9D9"/>
          </w:tcPr>
          <w:p w:rsidR="00460F93" w:rsidRPr="00615BDC" w:rsidRDefault="00460F93" w:rsidP="005427A5">
            <w:pPr>
              <w:rPr>
                <w:rFonts w:cs="Arial"/>
                <w:b/>
                <w:sz w:val="12"/>
                <w:szCs w:val="12"/>
              </w:rPr>
            </w:pPr>
          </w:p>
          <w:p w:rsidR="00460F93" w:rsidRPr="00615BDC" w:rsidRDefault="00460F93" w:rsidP="002101EA">
            <w:pPr>
              <w:jc w:val="center"/>
              <w:rPr>
                <w:rFonts w:cs="Arial"/>
                <w:b/>
                <w:sz w:val="36"/>
                <w:szCs w:val="36"/>
              </w:rPr>
            </w:pPr>
            <w:r w:rsidRPr="00615BDC">
              <w:rPr>
                <w:rFonts w:cs="Arial"/>
                <w:b/>
                <w:sz w:val="36"/>
                <w:szCs w:val="36"/>
              </w:rPr>
              <w:t>Screening Outcome</w:t>
            </w:r>
          </w:p>
        </w:tc>
        <w:tc>
          <w:tcPr>
            <w:tcW w:w="5641" w:type="dxa"/>
            <w:shd w:val="clear" w:color="auto" w:fill="D9D9D9"/>
          </w:tcPr>
          <w:p w:rsidR="00460F93" w:rsidRPr="00615BDC" w:rsidRDefault="00460F93" w:rsidP="005427A5">
            <w:pPr>
              <w:rPr>
                <w:rFonts w:cs="Arial"/>
                <w:b/>
                <w:sz w:val="28"/>
                <w:szCs w:val="28"/>
              </w:rPr>
            </w:pPr>
            <w:r w:rsidRPr="00615BDC">
              <w:rPr>
                <w:rFonts w:cs="Arial"/>
                <w:b/>
                <w:sz w:val="28"/>
                <w:szCs w:val="28"/>
              </w:rPr>
              <w:t xml:space="preserve">Yes /No </w:t>
            </w:r>
          </w:p>
          <w:p w:rsidR="00CE4FCB" w:rsidRPr="00615BDC" w:rsidRDefault="00460F93" w:rsidP="005427A5">
            <w:pPr>
              <w:rPr>
                <w:rFonts w:cs="Arial"/>
                <w:b/>
                <w:sz w:val="28"/>
                <w:szCs w:val="28"/>
              </w:rPr>
            </w:pPr>
            <w:r w:rsidRPr="00615BDC">
              <w:rPr>
                <w:rFonts w:cs="Arial"/>
                <w:b/>
                <w:sz w:val="28"/>
                <w:szCs w:val="28"/>
              </w:rPr>
              <w:t>Or /</w:t>
            </w:r>
          </w:p>
          <w:p w:rsidR="00460F93" w:rsidRPr="00D6422D" w:rsidRDefault="00460F93" w:rsidP="005427A5">
            <w:pPr>
              <w:rPr>
                <w:rFonts w:cs="Arial"/>
                <w:b/>
                <w:sz w:val="28"/>
                <w:szCs w:val="28"/>
              </w:rPr>
            </w:pPr>
            <w:r w:rsidRPr="00615BDC">
              <w:rPr>
                <w:rFonts w:cs="Arial"/>
                <w:b/>
                <w:sz w:val="28"/>
                <w:szCs w:val="28"/>
              </w:rPr>
              <w:t>Not At This Stage</w:t>
            </w:r>
          </w:p>
        </w:tc>
      </w:tr>
      <w:tr w:rsidR="00460F93" w:rsidRPr="00EA7762" w:rsidTr="00D6422D">
        <w:tblPrEx>
          <w:tblCellMar>
            <w:top w:w="0" w:type="dxa"/>
            <w:bottom w:w="0" w:type="dxa"/>
          </w:tblCellMar>
        </w:tblPrEx>
        <w:trPr>
          <w:trHeight w:val="449"/>
        </w:trPr>
        <w:tc>
          <w:tcPr>
            <w:tcW w:w="8409" w:type="dxa"/>
            <w:shd w:val="clear" w:color="auto" w:fill="CCFFFF"/>
            <w:vAlign w:val="center"/>
          </w:tcPr>
          <w:p w:rsidR="00460F93" w:rsidRPr="00615BDC" w:rsidRDefault="00460F93" w:rsidP="00D6422D">
            <w:pPr>
              <w:rPr>
                <w:rFonts w:cs="Arial"/>
                <w:b/>
                <w:sz w:val="22"/>
                <w:szCs w:val="22"/>
              </w:rPr>
            </w:pPr>
            <w:r w:rsidRPr="00615BDC">
              <w:rPr>
                <w:rFonts w:cs="Arial"/>
                <w:b/>
                <w:sz w:val="22"/>
                <w:szCs w:val="22"/>
              </w:rPr>
              <w:t>Was a significant level of negative impact arising from the project, policy or strategy identified?</w:t>
            </w:r>
          </w:p>
        </w:tc>
        <w:tc>
          <w:tcPr>
            <w:tcW w:w="5641" w:type="dxa"/>
            <w:vAlign w:val="center"/>
          </w:tcPr>
          <w:p w:rsidR="00460F93" w:rsidRPr="00615BDC" w:rsidRDefault="00645494" w:rsidP="00D6422D">
            <w:pPr>
              <w:rPr>
                <w:rFonts w:cs="Arial"/>
                <w:sz w:val="22"/>
                <w:szCs w:val="22"/>
              </w:rPr>
            </w:pPr>
            <w:r w:rsidRPr="00615BDC">
              <w:rPr>
                <w:rFonts w:cs="Arial"/>
                <w:sz w:val="22"/>
                <w:szCs w:val="22"/>
              </w:rPr>
              <w:t xml:space="preserve">Not at this stage </w:t>
            </w:r>
          </w:p>
        </w:tc>
      </w:tr>
      <w:tr w:rsidR="00460F93" w:rsidRPr="00EA7762" w:rsidTr="00D6422D">
        <w:tblPrEx>
          <w:tblCellMar>
            <w:top w:w="0" w:type="dxa"/>
            <w:bottom w:w="0" w:type="dxa"/>
          </w:tblCellMar>
        </w:tblPrEx>
        <w:tc>
          <w:tcPr>
            <w:tcW w:w="8409" w:type="dxa"/>
            <w:tcBorders>
              <w:bottom w:val="single" w:sz="4" w:space="0" w:color="auto"/>
            </w:tcBorders>
            <w:shd w:val="clear" w:color="auto" w:fill="CCFFFF"/>
            <w:vAlign w:val="center"/>
          </w:tcPr>
          <w:p w:rsidR="00460F93" w:rsidRPr="00615BDC" w:rsidRDefault="00460F93" w:rsidP="00D6422D">
            <w:pPr>
              <w:rPr>
                <w:rFonts w:cs="Arial"/>
                <w:b/>
                <w:sz w:val="22"/>
                <w:szCs w:val="22"/>
              </w:rPr>
            </w:pPr>
            <w:r w:rsidRPr="00615BDC">
              <w:rPr>
                <w:rFonts w:cs="Arial"/>
                <w:b/>
                <w:sz w:val="22"/>
                <w:szCs w:val="22"/>
              </w:rPr>
              <w:t>Does the project, policy or strategy require to be amended to have a positive impact?</w:t>
            </w:r>
          </w:p>
        </w:tc>
        <w:tc>
          <w:tcPr>
            <w:tcW w:w="5641" w:type="dxa"/>
            <w:tcBorders>
              <w:bottom w:val="single" w:sz="4" w:space="0" w:color="auto"/>
            </w:tcBorders>
            <w:vAlign w:val="center"/>
          </w:tcPr>
          <w:p w:rsidR="00460F93" w:rsidRPr="00615BDC" w:rsidRDefault="00922659" w:rsidP="00D6422D">
            <w:pPr>
              <w:rPr>
                <w:rFonts w:cs="Arial"/>
                <w:sz w:val="22"/>
                <w:szCs w:val="22"/>
              </w:rPr>
            </w:pPr>
            <w:r w:rsidRPr="00615BDC">
              <w:rPr>
                <w:rFonts w:cs="Arial"/>
                <w:sz w:val="22"/>
                <w:szCs w:val="22"/>
              </w:rPr>
              <w:t>No – amendments</w:t>
            </w:r>
            <w:r w:rsidR="001E6C5E" w:rsidRPr="00615BDC">
              <w:rPr>
                <w:rFonts w:cs="Arial"/>
                <w:sz w:val="22"/>
                <w:szCs w:val="22"/>
              </w:rPr>
              <w:t xml:space="preserve"> already undertaken to promote positive impact. </w:t>
            </w:r>
          </w:p>
        </w:tc>
      </w:tr>
      <w:tr w:rsidR="00460F93" w:rsidRPr="00EA7762" w:rsidTr="00D6422D">
        <w:tblPrEx>
          <w:tblCellMar>
            <w:top w:w="0" w:type="dxa"/>
            <w:bottom w:w="0" w:type="dxa"/>
          </w:tblCellMar>
        </w:tblPrEx>
        <w:tc>
          <w:tcPr>
            <w:tcW w:w="8409" w:type="dxa"/>
            <w:tcBorders>
              <w:bottom w:val="single" w:sz="4" w:space="0" w:color="auto"/>
            </w:tcBorders>
            <w:shd w:val="clear" w:color="auto" w:fill="CCFFFF"/>
            <w:vAlign w:val="center"/>
          </w:tcPr>
          <w:p w:rsidR="00460F93" w:rsidRPr="00615BDC" w:rsidRDefault="00460F93" w:rsidP="00D6422D">
            <w:pPr>
              <w:rPr>
                <w:rFonts w:cs="Arial"/>
                <w:b/>
                <w:sz w:val="22"/>
                <w:szCs w:val="22"/>
              </w:rPr>
            </w:pPr>
            <w:r w:rsidRPr="00615BDC">
              <w:rPr>
                <w:rFonts w:cs="Arial"/>
                <w:b/>
                <w:sz w:val="22"/>
                <w:szCs w:val="22"/>
              </w:rPr>
              <w:t>Does a Full Impact Assessment need to be undertaken?</w:t>
            </w:r>
          </w:p>
        </w:tc>
        <w:tc>
          <w:tcPr>
            <w:tcW w:w="5641" w:type="dxa"/>
            <w:tcBorders>
              <w:bottom w:val="single" w:sz="4" w:space="0" w:color="auto"/>
            </w:tcBorders>
            <w:vAlign w:val="center"/>
          </w:tcPr>
          <w:p w:rsidR="00460F93" w:rsidRPr="00615BDC" w:rsidRDefault="001E6C5E" w:rsidP="00D6422D">
            <w:pPr>
              <w:rPr>
                <w:rFonts w:cs="Arial"/>
                <w:sz w:val="22"/>
                <w:szCs w:val="22"/>
              </w:rPr>
            </w:pPr>
            <w:r w:rsidRPr="00615BDC">
              <w:rPr>
                <w:rFonts w:cs="Arial"/>
                <w:sz w:val="22"/>
                <w:szCs w:val="22"/>
              </w:rPr>
              <w:t xml:space="preserve">No – </w:t>
            </w:r>
            <w:r w:rsidR="00882F73" w:rsidRPr="00615BDC">
              <w:rPr>
                <w:rFonts w:cs="Arial"/>
                <w:sz w:val="22"/>
                <w:szCs w:val="22"/>
              </w:rPr>
              <w:t xml:space="preserve">present </w:t>
            </w:r>
            <w:r w:rsidRPr="00615BDC">
              <w:rPr>
                <w:rFonts w:cs="Arial"/>
                <w:sz w:val="22"/>
                <w:szCs w:val="22"/>
              </w:rPr>
              <w:t xml:space="preserve">report classes as Full Impact Assessment </w:t>
            </w:r>
          </w:p>
        </w:tc>
      </w:tr>
    </w:tbl>
    <w:p w:rsidR="00460F93" w:rsidRPr="00EA7762" w:rsidRDefault="00460F93" w:rsidP="00460F93">
      <w:pPr>
        <w:rPr>
          <w:rFonts w:ascii="Calibri" w:hAnsi="Calibri"/>
          <w:sz w:val="22"/>
          <w:szCs w:val="22"/>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5"/>
        <w:gridCol w:w="2977"/>
        <w:gridCol w:w="3940"/>
      </w:tblGrid>
      <w:tr w:rsidR="00460F93" w:rsidRPr="00EA7762" w:rsidTr="005427A5">
        <w:tblPrEx>
          <w:tblCellMar>
            <w:top w:w="0" w:type="dxa"/>
            <w:bottom w:w="0" w:type="dxa"/>
          </w:tblCellMar>
        </w:tblPrEx>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Pr="00615BDC" w:rsidRDefault="00460F93" w:rsidP="005427A5">
            <w:pPr>
              <w:rPr>
                <w:rFonts w:ascii="Calibri" w:hAnsi="Calibri"/>
                <w:b/>
                <w:sz w:val="12"/>
                <w:szCs w:val="12"/>
              </w:rPr>
            </w:pPr>
          </w:p>
          <w:p w:rsidR="00460F93" w:rsidRPr="00615BDC" w:rsidRDefault="00B04CFA" w:rsidP="002101EA">
            <w:pPr>
              <w:jc w:val="center"/>
              <w:rPr>
                <w:rFonts w:cs="Arial"/>
                <w:sz w:val="36"/>
                <w:szCs w:val="36"/>
              </w:rPr>
            </w:pPr>
            <w:r w:rsidRPr="00615BDC">
              <w:rPr>
                <w:rFonts w:cs="Arial"/>
                <w:b/>
                <w:sz w:val="36"/>
                <w:szCs w:val="36"/>
              </w:rPr>
              <w:t xml:space="preserve">Actions: </w:t>
            </w:r>
            <w:r w:rsidR="00460F93" w:rsidRPr="00615BDC">
              <w:rPr>
                <w:rFonts w:cs="Arial"/>
                <w:b/>
                <w:sz w:val="36"/>
                <w:szCs w:val="36"/>
              </w:rPr>
              <w:t>Next Steps</w:t>
            </w:r>
          </w:p>
          <w:p w:rsidR="00460F93" w:rsidRPr="00615BDC" w:rsidRDefault="00460F93" w:rsidP="002101EA">
            <w:pPr>
              <w:jc w:val="center"/>
              <w:rPr>
                <w:rFonts w:cs="Arial"/>
                <w:sz w:val="16"/>
                <w:szCs w:val="16"/>
              </w:rPr>
            </w:pPr>
          </w:p>
          <w:p w:rsidR="00460F93" w:rsidRPr="00615BDC" w:rsidRDefault="00460F93" w:rsidP="002101EA">
            <w:pPr>
              <w:jc w:val="center"/>
              <w:rPr>
                <w:rFonts w:cs="Arial"/>
                <w:sz w:val="18"/>
                <w:szCs w:val="18"/>
              </w:rPr>
            </w:pPr>
            <w:r w:rsidRPr="00615BDC">
              <w:rPr>
                <w:rFonts w:cs="Arial"/>
                <w:sz w:val="18"/>
                <w:szCs w:val="18"/>
              </w:rPr>
              <w:t>(i.e. is there a strategic group that can monitor any future</w:t>
            </w:r>
            <w:r w:rsidR="00B04CFA" w:rsidRPr="00615BDC">
              <w:rPr>
                <w:rFonts w:cs="Arial"/>
                <w:sz w:val="18"/>
                <w:szCs w:val="18"/>
              </w:rPr>
              <w:t xml:space="preserve"> actions)</w:t>
            </w:r>
          </w:p>
          <w:p w:rsidR="00460F93" w:rsidRPr="00615BDC" w:rsidRDefault="00460F93" w:rsidP="00460F93">
            <w:pPr>
              <w:ind w:firstLine="360"/>
              <w:rPr>
                <w:rFonts w:ascii="Calibri" w:hAnsi="Calibri"/>
                <w:sz w:val="12"/>
                <w:szCs w:val="12"/>
              </w:rPr>
            </w:pPr>
          </w:p>
        </w:tc>
      </w:tr>
      <w:tr w:rsidR="00460F93" w:rsidRPr="00EA7762" w:rsidTr="00D6422D">
        <w:tblPrEx>
          <w:tblCellMar>
            <w:top w:w="0" w:type="dxa"/>
            <w:bottom w:w="0" w:type="dxa"/>
          </w:tblCellMar>
        </w:tblPrEx>
        <w:tc>
          <w:tcPr>
            <w:tcW w:w="7275" w:type="dxa"/>
            <w:tcBorders>
              <w:bottom w:val="single" w:sz="4" w:space="0" w:color="auto"/>
            </w:tcBorders>
            <w:shd w:val="clear" w:color="auto" w:fill="D9D9D9"/>
          </w:tcPr>
          <w:p w:rsidR="00460F93" w:rsidRPr="00615BDC" w:rsidRDefault="00460F93" w:rsidP="0021793B">
            <w:pPr>
              <w:rPr>
                <w:rFonts w:cs="Arial"/>
                <w:b/>
                <w:sz w:val="22"/>
              </w:rPr>
            </w:pPr>
            <w:r w:rsidRPr="00615BDC">
              <w:rPr>
                <w:rFonts w:cs="Arial"/>
                <w:b/>
                <w:sz w:val="22"/>
              </w:rPr>
              <w:t>Further Action Required/ Action To Be Undertaken</w:t>
            </w:r>
          </w:p>
          <w:p w:rsidR="00460F93" w:rsidRPr="00615BDC" w:rsidRDefault="00460F93" w:rsidP="0021793B">
            <w:pPr>
              <w:rPr>
                <w:rFonts w:cs="Arial"/>
                <w:b/>
                <w:sz w:val="22"/>
              </w:rPr>
            </w:pPr>
          </w:p>
        </w:tc>
        <w:tc>
          <w:tcPr>
            <w:tcW w:w="2977" w:type="dxa"/>
            <w:tcBorders>
              <w:bottom w:val="single" w:sz="4" w:space="0" w:color="auto"/>
            </w:tcBorders>
            <w:shd w:val="clear" w:color="auto" w:fill="D9D9D9"/>
          </w:tcPr>
          <w:p w:rsidR="00460F93" w:rsidRPr="00615BDC" w:rsidRDefault="00460F93" w:rsidP="00797EAC">
            <w:pPr>
              <w:rPr>
                <w:rFonts w:cs="Arial"/>
                <w:b/>
                <w:sz w:val="22"/>
              </w:rPr>
            </w:pPr>
            <w:r w:rsidRPr="00615BDC">
              <w:rPr>
                <w:rFonts w:cs="Arial"/>
                <w:b/>
                <w:sz w:val="22"/>
              </w:rPr>
              <w:t>Lead Officer and/or</w:t>
            </w:r>
          </w:p>
          <w:p w:rsidR="00460F93" w:rsidRPr="00615BDC" w:rsidRDefault="00460F93" w:rsidP="00797EAC">
            <w:pPr>
              <w:rPr>
                <w:rFonts w:cs="Arial"/>
                <w:b/>
                <w:sz w:val="22"/>
              </w:rPr>
            </w:pPr>
            <w:r w:rsidRPr="00615BDC">
              <w:rPr>
                <w:rFonts w:cs="Arial"/>
                <w:b/>
                <w:sz w:val="22"/>
              </w:rPr>
              <w:t>Lead Strategic Group</w:t>
            </w:r>
          </w:p>
        </w:tc>
        <w:tc>
          <w:tcPr>
            <w:tcW w:w="3940" w:type="dxa"/>
            <w:tcBorders>
              <w:bottom w:val="single" w:sz="4" w:space="0" w:color="auto"/>
            </w:tcBorders>
            <w:shd w:val="clear" w:color="auto" w:fill="D9D9D9"/>
          </w:tcPr>
          <w:p w:rsidR="00460F93" w:rsidRPr="00615BDC" w:rsidRDefault="00460F93" w:rsidP="0021793B">
            <w:pPr>
              <w:rPr>
                <w:rFonts w:cs="Arial"/>
                <w:b/>
                <w:sz w:val="22"/>
              </w:rPr>
            </w:pPr>
            <w:r w:rsidRPr="00615BDC">
              <w:rPr>
                <w:rFonts w:cs="Arial"/>
                <w:b/>
                <w:sz w:val="22"/>
              </w:rPr>
              <w:t>Timescale for Resolution of Negative Impact</w:t>
            </w:r>
            <w:r w:rsidR="00724573" w:rsidRPr="00615BDC">
              <w:rPr>
                <w:rFonts w:cs="Arial"/>
                <w:b/>
                <w:sz w:val="22"/>
              </w:rPr>
              <w:t xml:space="preserve"> (s) </w:t>
            </w:r>
            <w:r w:rsidRPr="00615BDC">
              <w:rPr>
                <w:rFonts w:cs="Arial"/>
                <w:b/>
                <w:sz w:val="22"/>
              </w:rPr>
              <w:t>/ Delivery of Positive Impact</w:t>
            </w:r>
            <w:r w:rsidR="00724573" w:rsidRPr="00615BDC">
              <w:rPr>
                <w:rFonts w:cs="Arial"/>
                <w:b/>
                <w:sz w:val="22"/>
              </w:rPr>
              <w:t>(s)</w:t>
            </w:r>
          </w:p>
        </w:tc>
      </w:tr>
      <w:tr w:rsidR="00460F93" w:rsidRPr="00EA7762" w:rsidTr="00D6422D">
        <w:tblPrEx>
          <w:tblCellMar>
            <w:top w:w="0" w:type="dxa"/>
            <w:bottom w:w="0" w:type="dxa"/>
          </w:tblCellMar>
        </w:tblPrEx>
        <w:trPr>
          <w:trHeight w:val="884"/>
        </w:trPr>
        <w:tc>
          <w:tcPr>
            <w:tcW w:w="7275" w:type="dxa"/>
            <w:shd w:val="clear" w:color="auto" w:fill="auto"/>
          </w:tcPr>
          <w:p w:rsidR="005E44E0" w:rsidRPr="00BC3146" w:rsidRDefault="005E44E0" w:rsidP="005E44E0">
            <w:pPr>
              <w:rPr>
                <w:rFonts w:cs="Arial"/>
                <w:sz w:val="22"/>
              </w:rPr>
            </w:pPr>
            <w:r w:rsidRPr="00BC3146">
              <w:rPr>
                <w:rFonts w:cs="Arial"/>
                <w:sz w:val="22"/>
              </w:rPr>
              <w:t xml:space="preserve">To mitigate negative impact of zero concessions for part time or zero hour contract work, candidates can be referred to JBG’s core employability service. </w:t>
            </w:r>
          </w:p>
          <w:p w:rsidR="005E44E0" w:rsidRPr="00D6422D" w:rsidRDefault="005E44E0" w:rsidP="0021793B">
            <w:pPr>
              <w:rPr>
                <w:rFonts w:cs="Arial"/>
                <w:sz w:val="12"/>
                <w:szCs w:val="12"/>
              </w:rPr>
            </w:pPr>
          </w:p>
          <w:p w:rsidR="00DB4A5A" w:rsidRPr="00BC3146" w:rsidRDefault="000735EF" w:rsidP="0021793B">
            <w:pPr>
              <w:rPr>
                <w:rFonts w:cs="Arial"/>
                <w:sz w:val="22"/>
              </w:rPr>
            </w:pPr>
            <w:r w:rsidRPr="00BC3146">
              <w:rPr>
                <w:rFonts w:cs="Arial"/>
                <w:sz w:val="22"/>
              </w:rPr>
              <w:t xml:space="preserve">Changes to minimum contracted hours to be closely monitored to ensure businesses do not take advantage e.g. making two part time posts instead of one full time. </w:t>
            </w:r>
          </w:p>
          <w:p w:rsidR="00464DC9" w:rsidRPr="00D6422D" w:rsidRDefault="00464DC9" w:rsidP="0021793B">
            <w:pPr>
              <w:rPr>
                <w:rFonts w:cs="Arial"/>
                <w:sz w:val="12"/>
                <w:szCs w:val="12"/>
              </w:rPr>
            </w:pPr>
          </w:p>
          <w:p w:rsidR="000735EF" w:rsidRPr="00BC3146" w:rsidRDefault="004C573D" w:rsidP="0021793B">
            <w:pPr>
              <w:rPr>
                <w:rFonts w:cs="Arial"/>
                <w:sz w:val="22"/>
              </w:rPr>
            </w:pPr>
            <w:r w:rsidRPr="00BC3146">
              <w:rPr>
                <w:rFonts w:cs="Arial"/>
                <w:sz w:val="22"/>
              </w:rPr>
              <w:t>Monitoring of c</w:t>
            </w:r>
            <w:r w:rsidR="000735EF" w:rsidRPr="00BC3146">
              <w:rPr>
                <w:rFonts w:cs="Arial"/>
                <w:sz w:val="22"/>
              </w:rPr>
              <w:t>andidate outcomes on registrations, applic</w:t>
            </w:r>
            <w:r w:rsidRPr="00BC3146">
              <w:rPr>
                <w:rFonts w:cs="Arial"/>
                <w:sz w:val="22"/>
              </w:rPr>
              <w:t xml:space="preserve">ations and jobs </w:t>
            </w:r>
            <w:r w:rsidR="000735EF" w:rsidRPr="00BC3146">
              <w:rPr>
                <w:rFonts w:cs="Arial"/>
                <w:sz w:val="22"/>
              </w:rPr>
              <w:t xml:space="preserve">with protected characteristics taken into consideration </w:t>
            </w:r>
          </w:p>
          <w:p w:rsidR="000735EF" w:rsidRPr="00D6422D" w:rsidRDefault="000735EF" w:rsidP="0021793B">
            <w:pPr>
              <w:rPr>
                <w:rFonts w:cs="Arial"/>
                <w:sz w:val="12"/>
                <w:szCs w:val="12"/>
              </w:rPr>
            </w:pPr>
          </w:p>
          <w:p w:rsidR="00464DC9" w:rsidRPr="00BC3146" w:rsidRDefault="00464DC9" w:rsidP="0021793B">
            <w:pPr>
              <w:rPr>
                <w:rFonts w:cs="Arial"/>
                <w:sz w:val="22"/>
              </w:rPr>
            </w:pPr>
            <w:r w:rsidRPr="00BC3146">
              <w:rPr>
                <w:rFonts w:cs="Arial"/>
                <w:sz w:val="22"/>
              </w:rPr>
              <w:t>Engage with LGBTQ+ support services/charities to explore good practice in encouraging movement into employment</w:t>
            </w:r>
            <w:r w:rsidR="004C573D" w:rsidRPr="00BC3146">
              <w:rPr>
                <w:rFonts w:cs="Arial"/>
                <w:sz w:val="22"/>
              </w:rPr>
              <w:t xml:space="preserve"> and ways GG can better support this group.</w:t>
            </w:r>
          </w:p>
          <w:p w:rsidR="00E91862" w:rsidRPr="00D6422D" w:rsidRDefault="00E91862" w:rsidP="0021793B">
            <w:pPr>
              <w:rPr>
                <w:rFonts w:ascii="Calibri" w:hAnsi="Calibri"/>
                <w:sz w:val="12"/>
                <w:szCs w:val="12"/>
              </w:rPr>
            </w:pPr>
          </w:p>
          <w:p w:rsidR="00DB4A5A" w:rsidRPr="00615BDC" w:rsidRDefault="008522DE" w:rsidP="0021793B">
            <w:pPr>
              <w:rPr>
                <w:rFonts w:cs="Arial"/>
                <w:sz w:val="22"/>
              </w:rPr>
            </w:pPr>
            <w:r w:rsidRPr="00615BDC">
              <w:rPr>
                <w:rFonts w:cs="Arial"/>
                <w:sz w:val="22"/>
              </w:rPr>
              <w:t>Monitoring should to consider the potential impacts for British Sign Language candidates and the potential impacts of the BSL Community</w:t>
            </w:r>
            <w:r w:rsidR="00DE75D3" w:rsidRPr="00615BDC">
              <w:rPr>
                <w:rFonts w:cs="Arial"/>
                <w:sz w:val="22"/>
              </w:rPr>
              <w:t xml:space="preserve">. Can potentially link with employability providers catering to this group to gather in depth feedback. </w:t>
            </w:r>
          </w:p>
        </w:tc>
        <w:tc>
          <w:tcPr>
            <w:tcW w:w="2977" w:type="dxa"/>
            <w:shd w:val="clear" w:color="auto" w:fill="auto"/>
          </w:tcPr>
          <w:p w:rsidR="00460F93" w:rsidRPr="00EA7762" w:rsidRDefault="00460F93" w:rsidP="00797EAC">
            <w:pPr>
              <w:rPr>
                <w:rFonts w:ascii="Calibri" w:hAnsi="Calibri"/>
                <w:sz w:val="22"/>
              </w:rPr>
            </w:pPr>
          </w:p>
        </w:tc>
        <w:tc>
          <w:tcPr>
            <w:tcW w:w="3940" w:type="dxa"/>
            <w:shd w:val="clear" w:color="auto" w:fill="auto"/>
            <w:vAlign w:val="center"/>
          </w:tcPr>
          <w:p w:rsidR="004F1D19" w:rsidRPr="00BC3146" w:rsidRDefault="004F1D19" w:rsidP="00615BDC">
            <w:pPr>
              <w:rPr>
                <w:rFonts w:cs="Arial"/>
                <w:sz w:val="22"/>
              </w:rPr>
            </w:pPr>
            <w:r w:rsidRPr="00BC3146">
              <w:rPr>
                <w:rFonts w:cs="Arial"/>
                <w:sz w:val="22"/>
              </w:rPr>
              <w:t xml:space="preserve">Continuous monitoring will be undertaken during the first six months of the soft launch of this program. After 6 months a review will be undertaken before the new financial year to ensure that the programme continues to successfully engage with the target groups and no negative impacts have arisen. </w:t>
            </w:r>
          </w:p>
          <w:p w:rsidR="004F1D19" w:rsidRPr="00EA7762" w:rsidRDefault="004F1D19" w:rsidP="00615BDC">
            <w:pPr>
              <w:rPr>
                <w:rFonts w:ascii="Calibri" w:hAnsi="Calibri"/>
                <w:sz w:val="22"/>
              </w:rPr>
            </w:pPr>
          </w:p>
        </w:tc>
      </w:tr>
    </w:tbl>
    <w:p w:rsidR="00CE4FCB" w:rsidRPr="00EA7762" w:rsidRDefault="00CE4FCB" w:rsidP="00FE21D3">
      <w:pPr>
        <w:ind w:firstLine="426"/>
        <w:rPr>
          <w:rFonts w:ascii="Calibri" w:hAnsi="Calibri"/>
          <w:sz w:val="22"/>
        </w:rPr>
      </w:pPr>
    </w:p>
    <w:p w:rsidR="00CE4FCB" w:rsidRPr="00615BDC" w:rsidRDefault="00CE4FCB" w:rsidP="00CE4FCB">
      <w:pPr>
        <w:pBdr>
          <w:top w:val="single" w:sz="4" w:space="1" w:color="auto"/>
          <w:left w:val="single" w:sz="4" w:space="4" w:color="auto"/>
          <w:bottom w:val="single" w:sz="4" w:space="1" w:color="auto"/>
          <w:right w:val="single" w:sz="4" w:space="4" w:color="auto"/>
        </w:pBdr>
        <w:ind w:left="426"/>
        <w:jc w:val="center"/>
        <w:rPr>
          <w:rFonts w:cs="Arial"/>
          <w:b/>
          <w:sz w:val="36"/>
          <w:szCs w:val="36"/>
        </w:rPr>
      </w:pPr>
      <w:r w:rsidRPr="00615BDC">
        <w:rPr>
          <w:rFonts w:cs="Arial"/>
          <w:b/>
          <w:sz w:val="36"/>
          <w:szCs w:val="36"/>
        </w:rPr>
        <w:t>Public Reporting</w:t>
      </w:r>
    </w:p>
    <w:p w:rsidR="00CE4FCB" w:rsidRPr="00615BDC" w:rsidRDefault="00CE4FCB" w:rsidP="00CE4FCB">
      <w:pPr>
        <w:pBdr>
          <w:top w:val="single" w:sz="4" w:space="1" w:color="auto"/>
          <w:left w:val="single" w:sz="4" w:space="4" w:color="auto"/>
          <w:bottom w:val="single" w:sz="4" w:space="1" w:color="auto"/>
          <w:right w:val="single" w:sz="4" w:space="4" w:color="auto"/>
        </w:pBdr>
        <w:ind w:left="426"/>
        <w:rPr>
          <w:rFonts w:cs="Arial"/>
          <w:sz w:val="22"/>
        </w:rPr>
      </w:pPr>
    </w:p>
    <w:p w:rsidR="00CE4FCB" w:rsidRPr="00615BDC" w:rsidRDefault="00CE4FCB" w:rsidP="00CE4FCB">
      <w:pPr>
        <w:pBdr>
          <w:top w:val="single" w:sz="4" w:space="1" w:color="auto"/>
          <w:left w:val="single" w:sz="4" w:space="4" w:color="auto"/>
          <w:bottom w:val="single" w:sz="4" w:space="1" w:color="auto"/>
          <w:right w:val="single" w:sz="4" w:space="4" w:color="auto"/>
        </w:pBdr>
        <w:ind w:left="426"/>
        <w:rPr>
          <w:rFonts w:cs="Arial"/>
          <w:sz w:val="22"/>
        </w:rPr>
      </w:pPr>
      <w:r w:rsidRPr="00615BDC">
        <w:rPr>
          <w:rFonts w:cs="Arial"/>
          <w:sz w:val="22"/>
        </w:rPr>
        <w:t xml:space="preserve">All completed EQIA Screenings are required to be publically available on the </w:t>
      </w:r>
      <w:hyperlink r:id="rId22" w:history="1">
        <w:r w:rsidRPr="00615BDC">
          <w:rPr>
            <w:rStyle w:val="Hyperlink"/>
            <w:rFonts w:cs="Arial"/>
            <w:sz w:val="22"/>
          </w:rPr>
          <w:t>Council EQIA Webpage</w:t>
        </w:r>
      </w:hyperlink>
      <w:r w:rsidRPr="00615BDC">
        <w:rPr>
          <w:rFonts w:cs="Arial"/>
          <w:sz w:val="22"/>
        </w:rPr>
        <w:t xml:space="preserve"> once they have been signed off by the relevant manager, and/or Strategic, Policy, or Operational Group. (See </w:t>
      </w:r>
      <w:hyperlink r:id="rId23" w:history="1">
        <w:r w:rsidRPr="00615BDC">
          <w:rPr>
            <w:rStyle w:val="Hyperlink"/>
            <w:rFonts w:cs="Arial"/>
            <w:sz w:val="22"/>
          </w:rPr>
          <w:t>EQIA Guidance</w:t>
        </w:r>
      </w:hyperlink>
      <w:r w:rsidRPr="00615BDC">
        <w:rPr>
          <w:rFonts w:cs="Arial"/>
          <w:sz w:val="22"/>
        </w:rPr>
        <w:t>: Pgs. 11-12)</w:t>
      </w:r>
    </w:p>
    <w:p w:rsidR="00CE4FCB" w:rsidRPr="00EA7762" w:rsidRDefault="00CE4FCB" w:rsidP="00CE4FCB">
      <w:pPr>
        <w:pBdr>
          <w:top w:val="single" w:sz="4" w:space="1" w:color="auto"/>
          <w:left w:val="single" w:sz="4" w:space="4" w:color="auto"/>
          <w:bottom w:val="single" w:sz="4" w:space="1" w:color="auto"/>
          <w:right w:val="single" w:sz="4" w:space="4" w:color="auto"/>
        </w:pBdr>
        <w:rPr>
          <w:rFonts w:ascii="Calibri" w:hAnsi="Calibri"/>
          <w:sz w:val="22"/>
        </w:rPr>
        <w:sectPr w:rsidR="00CE4FCB" w:rsidRPr="00EA7762" w:rsidSect="002101EA">
          <w:pgSz w:w="16838" w:h="11906" w:orient="landscape" w:code="9"/>
          <w:pgMar w:top="851" w:right="1440" w:bottom="1135" w:left="851" w:header="720" w:footer="720" w:gutter="0"/>
          <w:cols w:space="720"/>
        </w:sectPr>
      </w:pPr>
    </w:p>
    <w:p w:rsidR="00CE1909" w:rsidRPr="00615BDC" w:rsidRDefault="00CE1909" w:rsidP="005272A9">
      <w:pPr>
        <w:pStyle w:val="Heading1"/>
        <w:numPr>
          <w:ilvl w:val="0"/>
          <w:numId w:val="8"/>
        </w:numPr>
        <w:rPr>
          <w:rFonts w:cs="Arial"/>
        </w:rPr>
      </w:pPr>
      <w:r w:rsidRPr="00615BDC">
        <w:rPr>
          <w:rFonts w:cs="Arial"/>
        </w:rPr>
        <w:lastRenderedPageBreak/>
        <w:t>M</w:t>
      </w:r>
      <w:r w:rsidR="00716EFA" w:rsidRPr="00615BDC">
        <w:rPr>
          <w:rFonts w:cs="Arial"/>
        </w:rPr>
        <w:t>ONITORING</w:t>
      </w:r>
      <w:r w:rsidRPr="00615BDC">
        <w:rPr>
          <w:rFonts w:cs="Arial"/>
        </w:rPr>
        <w:t xml:space="preserve"> OUTCOMES</w:t>
      </w:r>
      <w:r w:rsidR="00697CBC" w:rsidRPr="00615BDC">
        <w:rPr>
          <w:rFonts w:cs="Arial"/>
        </w:rPr>
        <w:t xml:space="preserve">, EVALUATION </w:t>
      </w:r>
      <w:r w:rsidR="005B5549" w:rsidRPr="00615BDC">
        <w:rPr>
          <w:rFonts w:cs="Arial"/>
        </w:rPr>
        <w:t>&amp; REVIEW</w:t>
      </w:r>
    </w:p>
    <w:p w:rsidR="00A403D7" w:rsidRPr="00615BDC" w:rsidRDefault="00A403D7" w:rsidP="00A403D7">
      <w:pPr>
        <w:ind w:firstLine="720"/>
        <w:rPr>
          <w:rFonts w:cs="Arial"/>
          <w:sz w:val="22"/>
        </w:rPr>
      </w:pPr>
    </w:p>
    <w:p w:rsidR="00CE1909" w:rsidRPr="00615BDC" w:rsidRDefault="00CE1909" w:rsidP="005B5549">
      <w:pPr>
        <w:ind w:left="720"/>
        <w:rPr>
          <w:rFonts w:cs="Arial"/>
          <w:sz w:val="22"/>
        </w:rPr>
      </w:pPr>
      <w:r w:rsidRPr="00615BDC">
        <w:rPr>
          <w:rFonts w:cs="Arial"/>
          <w:sz w:val="22"/>
        </w:rPr>
        <w:t xml:space="preserve">The </w:t>
      </w:r>
      <w:r w:rsidR="005B5549" w:rsidRPr="00615BDC">
        <w:rPr>
          <w:rFonts w:cs="Arial"/>
          <w:sz w:val="22"/>
        </w:rPr>
        <w:t>E</w:t>
      </w:r>
      <w:r w:rsidRPr="00615BDC">
        <w:rPr>
          <w:rFonts w:cs="Arial"/>
          <w:sz w:val="22"/>
        </w:rPr>
        <w:t xml:space="preserve">qualities </w:t>
      </w:r>
      <w:r w:rsidR="005B5549" w:rsidRPr="00615BDC">
        <w:rPr>
          <w:rFonts w:cs="Arial"/>
          <w:sz w:val="22"/>
        </w:rPr>
        <w:t>I</w:t>
      </w:r>
      <w:r w:rsidRPr="00615BDC">
        <w:rPr>
          <w:rFonts w:cs="Arial"/>
          <w:sz w:val="22"/>
        </w:rPr>
        <w:t xml:space="preserve">mpact </w:t>
      </w:r>
      <w:r w:rsidR="005B5549" w:rsidRPr="00615BDC">
        <w:rPr>
          <w:rFonts w:cs="Arial"/>
          <w:sz w:val="22"/>
        </w:rPr>
        <w:t>A</w:t>
      </w:r>
      <w:r w:rsidRPr="00615BDC">
        <w:rPr>
          <w:rFonts w:cs="Arial"/>
          <w:sz w:val="22"/>
        </w:rPr>
        <w:t>ssessment</w:t>
      </w:r>
      <w:r w:rsidR="00ED47F5" w:rsidRPr="00615BDC">
        <w:rPr>
          <w:rFonts w:cs="Arial"/>
          <w:sz w:val="22"/>
        </w:rPr>
        <w:t xml:space="preserve"> </w:t>
      </w:r>
      <w:r w:rsidR="005B5549" w:rsidRPr="00615BDC">
        <w:rPr>
          <w:rFonts w:cs="Arial"/>
          <w:sz w:val="22"/>
        </w:rPr>
        <w:t xml:space="preserve">(EQIA) </w:t>
      </w:r>
      <w:r w:rsidR="00ED47F5" w:rsidRPr="00615BDC">
        <w:rPr>
          <w:rFonts w:cs="Arial"/>
          <w:sz w:val="22"/>
        </w:rPr>
        <w:t>screening</w:t>
      </w:r>
      <w:r w:rsidRPr="00615BDC">
        <w:rPr>
          <w:rFonts w:cs="Arial"/>
          <w:sz w:val="22"/>
        </w:rPr>
        <w:t xml:space="preserve"> is not an end in itself but the start of a continuous monitoring and review process.</w:t>
      </w:r>
      <w:r w:rsidR="005B5549" w:rsidRPr="00615BDC">
        <w:rPr>
          <w:rFonts w:cs="Arial"/>
          <w:sz w:val="22"/>
        </w:rPr>
        <w:t xml:space="preserve"> The relevant Strategic, Policy, or Operational Group responsible for the delivery of the </w:t>
      </w:r>
      <w:r w:rsidR="005B5549" w:rsidRPr="00615BDC">
        <w:rPr>
          <w:rFonts w:cs="Arial"/>
          <w:bCs/>
          <w:sz w:val="22"/>
          <w:szCs w:val="28"/>
        </w:rPr>
        <w:t xml:space="preserve">Policy, Project, Service Reform or Budget Option, is also responsible for monitoring and reviewing the EQIA Screening and any actions that may have been take to mitigate impacts. </w:t>
      </w:r>
    </w:p>
    <w:p w:rsidR="00ED47F5" w:rsidRPr="00615BDC" w:rsidRDefault="00ED47F5" w:rsidP="005B5549">
      <w:pPr>
        <w:rPr>
          <w:rFonts w:cs="Arial"/>
          <w:sz w:val="22"/>
        </w:rPr>
      </w:pPr>
    </w:p>
    <w:p w:rsidR="00CE1909" w:rsidRPr="00615BDC" w:rsidRDefault="00ED47F5" w:rsidP="00A403D7">
      <w:pPr>
        <w:ind w:left="720"/>
        <w:rPr>
          <w:rFonts w:cs="Arial"/>
          <w:sz w:val="22"/>
        </w:rPr>
      </w:pPr>
      <w:r w:rsidRPr="00615BDC">
        <w:rPr>
          <w:rFonts w:cs="Arial"/>
          <w:sz w:val="22"/>
        </w:rPr>
        <w:t>I</w:t>
      </w:r>
      <w:r w:rsidR="00CE1909" w:rsidRPr="00615BDC">
        <w:rPr>
          <w:rFonts w:cs="Arial"/>
          <w:sz w:val="22"/>
        </w:rPr>
        <w:t xml:space="preserve">ndividual services are responsible for conducting the impact assessment for their area, staff from </w:t>
      </w:r>
      <w:r w:rsidRPr="00615BDC">
        <w:rPr>
          <w:rFonts w:cs="Arial"/>
          <w:b/>
          <w:sz w:val="22"/>
        </w:rPr>
        <w:t xml:space="preserve">Corporate Strategic </w:t>
      </w:r>
      <w:r w:rsidR="00CE1909" w:rsidRPr="00615BDC">
        <w:rPr>
          <w:rFonts w:cs="Arial"/>
          <w:b/>
          <w:sz w:val="22"/>
        </w:rPr>
        <w:t xml:space="preserve">Policy and </w:t>
      </w:r>
      <w:r w:rsidRPr="00615BDC">
        <w:rPr>
          <w:rFonts w:cs="Arial"/>
          <w:b/>
          <w:sz w:val="22"/>
        </w:rPr>
        <w:t>Planning</w:t>
      </w:r>
      <w:r w:rsidRPr="00615BDC">
        <w:rPr>
          <w:rFonts w:cs="Arial"/>
          <w:sz w:val="22"/>
        </w:rPr>
        <w:t xml:space="preserve"> </w:t>
      </w:r>
      <w:r w:rsidR="00CE1909" w:rsidRPr="00615BDC">
        <w:rPr>
          <w:rFonts w:cs="Arial"/>
          <w:sz w:val="22"/>
        </w:rPr>
        <w:t>will be available to provide support and guidance.</w:t>
      </w:r>
    </w:p>
    <w:p w:rsidR="00CE1909" w:rsidRPr="00615BDC" w:rsidRDefault="00CE1909" w:rsidP="00CE1909">
      <w:pPr>
        <w:rPr>
          <w:rFonts w:cs="Arial"/>
          <w:sz w:val="22"/>
        </w:rPr>
      </w:pPr>
    </w:p>
    <w:p w:rsidR="00781F6A" w:rsidRPr="00EA7762" w:rsidRDefault="00781F6A" w:rsidP="00CE1909">
      <w:pPr>
        <w:rPr>
          <w:rFonts w:ascii="Calibri" w:hAnsi="Calibri"/>
          <w:sz w:val="22"/>
        </w:rPr>
        <w:sectPr w:rsidR="00781F6A" w:rsidRPr="00EA7762" w:rsidSect="002101EA">
          <w:pgSz w:w="16838" w:h="11906" w:orient="landscape" w:code="9"/>
          <w:pgMar w:top="851" w:right="1440" w:bottom="1135" w:left="851" w:header="720" w:footer="720" w:gutter="0"/>
          <w:cols w:space="720"/>
        </w:sectPr>
      </w:pPr>
    </w:p>
    <w:p w:rsidR="00052239" w:rsidRPr="00615BDC" w:rsidRDefault="00052239" w:rsidP="00052239">
      <w:pPr>
        <w:pStyle w:val="Heading2"/>
        <w:rPr>
          <w:rFonts w:cs="Arial"/>
          <w:sz w:val="20"/>
        </w:rPr>
      </w:pPr>
      <w:r w:rsidRPr="00615BDC">
        <w:rPr>
          <w:rFonts w:cs="Arial"/>
          <w:sz w:val="20"/>
        </w:rPr>
        <w:lastRenderedPageBreak/>
        <w:t>Legislation</w:t>
      </w:r>
    </w:p>
    <w:p w:rsidR="00052239" w:rsidRPr="00615BDC" w:rsidRDefault="00052239" w:rsidP="00052239">
      <w:pPr>
        <w:rPr>
          <w:rFonts w:cs="Arial"/>
          <w:b/>
          <w:color w:val="231F20"/>
          <w:sz w:val="20"/>
          <w:lang w:val="en-US"/>
        </w:rPr>
      </w:pPr>
    </w:p>
    <w:p w:rsidR="00052239" w:rsidRPr="00615BDC" w:rsidRDefault="00052239" w:rsidP="00052239">
      <w:pPr>
        <w:rPr>
          <w:rFonts w:cs="Arial"/>
          <w:b/>
          <w:sz w:val="20"/>
        </w:rPr>
      </w:pPr>
      <w:r w:rsidRPr="00615BDC">
        <w:rPr>
          <w:rFonts w:cs="Arial"/>
          <w:b/>
          <w:sz w:val="20"/>
        </w:rPr>
        <w:t>Equality Act (2010) - the Equality Act 2010 (Specific Duties) Scotland Regulations 2012</w:t>
      </w:r>
    </w:p>
    <w:p w:rsidR="00052239" w:rsidRPr="00615BDC" w:rsidRDefault="00052239" w:rsidP="00052239">
      <w:pPr>
        <w:pStyle w:val="Heading1"/>
        <w:rPr>
          <w:rFonts w:cs="Arial"/>
          <w:b w:val="0"/>
          <w:sz w:val="20"/>
        </w:rPr>
      </w:pPr>
      <w:r w:rsidRPr="00615BDC">
        <w:rPr>
          <w:rFonts w:cs="Arial"/>
          <w:b w:val="0"/>
          <w:sz w:val="20"/>
        </w:rPr>
        <w:t xml:space="preserve">The 2010 Act consolidated previous equalities legislation to protect people from discrimination on grounds of: </w:t>
      </w:r>
    </w:p>
    <w:p w:rsidR="00052239" w:rsidRPr="00615BDC" w:rsidRDefault="00052239" w:rsidP="00052239">
      <w:pPr>
        <w:rPr>
          <w:rFonts w:cs="Arial"/>
          <w:sz w:val="20"/>
        </w:rPr>
      </w:pPr>
    </w:p>
    <w:p w:rsidR="00052239" w:rsidRPr="00615BDC" w:rsidRDefault="00052239" w:rsidP="005272A9">
      <w:pPr>
        <w:numPr>
          <w:ilvl w:val="0"/>
          <w:numId w:val="9"/>
        </w:numPr>
        <w:rPr>
          <w:rFonts w:cs="Arial"/>
          <w:sz w:val="20"/>
        </w:rPr>
      </w:pPr>
      <w:r w:rsidRPr="00615BDC">
        <w:rPr>
          <w:rFonts w:cs="Arial"/>
          <w:sz w:val="20"/>
        </w:rPr>
        <w:t>race</w:t>
      </w:r>
    </w:p>
    <w:p w:rsidR="00A229B4" w:rsidRPr="00615BDC" w:rsidRDefault="00052239" w:rsidP="00A229B4">
      <w:pPr>
        <w:numPr>
          <w:ilvl w:val="0"/>
          <w:numId w:val="9"/>
        </w:numPr>
        <w:rPr>
          <w:rFonts w:cs="Arial"/>
          <w:sz w:val="20"/>
        </w:rPr>
      </w:pPr>
      <w:r w:rsidRPr="00615BDC">
        <w:rPr>
          <w:rFonts w:cs="Arial"/>
          <w:sz w:val="20"/>
        </w:rPr>
        <w:t>sex</w:t>
      </w:r>
      <w:r w:rsidR="00A229B4" w:rsidRPr="00615BDC">
        <w:rPr>
          <w:rFonts w:cs="Arial"/>
          <w:sz w:val="20"/>
        </w:rPr>
        <w:t xml:space="preserve"> </w:t>
      </w:r>
    </w:p>
    <w:p w:rsidR="00052239" w:rsidRPr="00615BDC" w:rsidRDefault="00A229B4" w:rsidP="00A229B4">
      <w:pPr>
        <w:numPr>
          <w:ilvl w:val="0"/>
          <w:numId w:val="9"/>
        </w:numPr>
        <w:rPr>
          <w:rFonts w:cs="Arial"/>
          <w:sz w:val="20"/>
        </w:rPr>
      </w:pPr>
      <w:r w:rsidRPr="00615BDC">
        <w:rPr>
          <w:rFonts w:cs="Arial"/>
          <w:sz w:val="20"/>
        </w:rPr>
        <w:t xml:space="preserve">being a transsexual person (transsexuality is where someone has changed, is changing or has proposed changing their sex – called ‘gender reassignment’ in law) </w:t>
      </w:r>
    </w:p>
    <w:p w:rsidR="00052239" w:rsidRPr="00615BDC" w:rsidRDefault="00052239" w:rsidP="005272A9">
      <w:pPr>
        <w:numPr>
          <w:ilvl w:val="0"/>
          <w:numId w:val="9"/>
        </w:numPr>
        <w:rPr>
          <w:rFonts w:cs="Arial"/>
          <w:sz w:val="20"/>
        </w:rPr>
      </w:pPr>
      <w:r w:rsidRPr="00615BDC">
        <w:rPr>
          <w:rFonts w:cs="Arial"/>
          <w:sz w:val="20"/>
        </w:rPr>
        <w:t>sexual orientation (whether being lesbian, gay, bisexual or heterosexual)</w:t>
      </w:r>
    </w:p>
    <w:p w:rsidR="00052239" w:rsidRPr="00615BDC" w:rsidRDefault="00052239" w:rsidP="005272A9">
      <w:pPr>
        <w:numPr>
          <w:ilvl w:val="0"/>
          <w:numId w:val="9"/>
        </w:numPr>
        <w:rPr>
          <w:rFonts w:cs="Arial"/>
          <w:sz w:val="20"/>
        </w:rPr>
      </w:pPr>
      <w:r w:rsidRPr="00615BDC">
        <w:rPr>
          <w:rFonts w:cs="Arial"/>
          <w:sz w:val="20"/>
        </w:rPr>
        <w:t>disability (or because of something connected with their disability)</w:t>
      </w:r>
    </w:p>
    <w:p w:rsidR="00052239" w:rsidRPr="00615BDC" w:rsidRDefault="00052239" w:rsidP="005272A9">
      <w:pPr>
        <w:numPr>
          <w:ilvl w:val="0"/>
          <w:numId w:val="9"/>
        </w:numPr>
        <w:rPr>
          <w:rFonts w:cs="Arial"/>
          <w:sz w:val="20"/>
        </w:rPr>
      </w:pPr>
      <w:r w:rsidRPr="00615BDC">
        <w:rPr>
          <w:rFonts w:cs="Arial"/>
          <w:sz w:val="20"/>
        </w:rPr>
        <w:t>religion or belief</w:t>
      </w:r>
    </w:p>
    <w:p w:rsidR="00052239" w:rsidRPr="00615BDC" w:rsidRDefault="00052239" w:rsidP="005272A9">
      <w:pPr>
        <w:numPr>
          <w:ilvl w:val="0"/>
          <w:numId w:val="9"/>
        </w:numPr>
        <w:rPr>
          <w:rFonts w:cs="Arial"/>
          <w:sz w:val="20"/>
        </w:rPr>
      </w:pPr>
      <w:r w:rsidRPr="00615BDC">
        <w:rPr>
          <w:rFonts w:cs="Arial"/>
          <w:sz w:val="20"/>
        </w:rPr>
        <w:t>having just had a baby or being pregnant</w:t>
      </w:r>
    </w:p>
    <w:p w:rsidR="00052239" w:rsidRPr="00615BDC" w:rsidRDefault="00052239" w:rsidP="005272A9">
      <w:pPr>
        <w:numPr>
          <w:ilvl w:val="0"/>
          <w:numId w:val="9"/>
        </w:numPr>
        <w:rPr>
          <w:rFonts w:cs="Arial"/>
          <w:sz w:val="20"/>
        </w:rPr>
      </w:pPr>
      <w:r w:rsidRPr="00615BDC">
        <w:rPr>
          <w:rFonts w:cs="Arial"/>
          <w:sz w:val="20"/>
        </w:rPr>
        <w:t>being married or in a civil partnership, and</w:t>
      </w:r>
    </w:p>
    <w:p w:rsidR="00052239" w:rsidRPr="00615BDC" w:rsidRDefault="00052239" w:rsidP="005272A9">
      <w:pPr>
        <w:numPr>
          <w:ilvl w:val="0"/>
          <w:numId w:val="9"/>
        </w:numPr>
        <w:rPr>
          <w:rFonts w:cs="Arial"/>
          <w:sz w:val="20"/>
        </w:rPr>
      </w:pPr>
      <w:r w:rsidRPr="00615BDC">
        <w:rPr>
          <w:rFonts w:cs="Arial"/>
          <w:sz w:val="20"/>
        </w:rPr>
        <w:t>age.</w:t>
      </w:r>
    </w:p>
    <w:p w:rsidR="00052239" w:rsidRPr="00615BDC" w:rsidRDefault="00052239" w:rsidP="00052239">
      <w:pPr>
        <w:rPr>
          <w:rFonts w:cs="Arial"/>
          <w:sz w:val="20"/>
        </w:rPr>
      </w:pPr>
    </w:p>
    <w:p w:rsidR="00052239" w:rsidRPr="00615BDC" w:rsidRDefault="00052239" w:rsidP="00052239">
      <w:pPr>
        <w:rPr>
          <w:rFonts w:cs="Arial"/>
          <w:sz w:val="20"/>
        </w:rPr>
      </w:pPr>
      <w:r w:rsidRPr="00615BDC">
        <w:rPr>
          <w:rFonts w:cs="Arial"/>
          <w:sz w:val="20"/>
        </w:rPr>
        <w:t xml:space="preserve">Further information: </w:t>
      </w:r>
      <w:hyperlink r:id="rId24" w:history="1">
        <w:r w:rsidR="007D5295" w:rsidRPr="00615BDC">
          <w:rPr>
            <w:rStyle w:val="Hyperlink"/>
            <w:rFonts w:cs="Arial"/>
            <w:sz w:val="20"/>
          </w:rPr>
          <w:t>Equality Act Guidance</w:t>
        </w:r>
      </w:hyperlink>
    </w:p>
    <w:p w:rsidR="00052239" w:rsidRPr="00615BDC" w:rsidRDefault="00052239" w:rsidP="00052239">
      <w:pPr>
        <w:rPr>
          <w:rFonts w:cs="Arial"/>
          <w:sz w:val="20"/>
        </w:rPr>
      </w:pPr>
    </w:p>
    <w:p w:rsidR="00052239" w:rsidRPr="00615BDC" w:rsidRDefault="00052239" w:rsidP="00052239">
      <w:pPr>
        <w:rPr>
          <w:rFonts w:cs="Arial"/>
          <w:sz w:val="20"/>
        </w:rPr>
      </w:pPr>
      <w:r w:rsidRPr="00615BDC">
        <w:rPr>
          <w:rFonts w:cs="Arial"/>
          <w:sz w:val="20"/>
        </w:rPr>
        <w:t xml:space="preserve">As noted the Equality Act 2010 simplifies the current laws and puts them all together in one piece of legislation. In addition the </w:t>
      </w:r>
      <w:r w:rsidRPr="00615BDC">
        <w:rPr>
          <w:rFonts w:cs="Arial"/>
          <w:b/>
          <w:sz w:val="20"/>
        </w:rPr>
        <w:t xml:space="preserve">Specific Duties (Scotland Regulations 2012) </w:t>
      </w:r>
      <w:r w:rsidRPr="00615BDC">
        <w:rPr>
          <w:rFonts w:cs="Arial"/>
          <w:sz w:val="20"/>
          <w:lang w:val="en"/>
        </w:rPr>
        <w:t>require local authorities to do the following to enable better performance of the general equality duty:</w:t>
      </w:r>
    </w:p>
    <w:p w:rsidR="00052239" w:rsidRPr="00615BDC" w:rsidRDefault="00052239" w:rsidP="00052239">
      <w:pPr>
        <w:rPr>
          <w:rFonts w:cs="Arial"/>
          <w:sz w:val="20"/>
          <w:lang w:val="en"/>
        </w:rPr>
      </w:pPr>
    </w:p>
    <w:p w:rsidR="00052239" w:rsidRPr="00615BDC" w:rsidRDefault="00052239" w:rsidP="005272A9">
      <w:pPr>
        <w:numPr>
          <w:ilvl w:val="0"/>
          <w:numId w:val="10"/>
        </w:numPr>
        <w:rPr>
          <w:rFonts w:cs="Arial"/>
          <w:sz w:val="20"/>
        </w:rPr>
      </w:pPr>
      <w:r w:rsidRPr="00615BDC">
        <w:rPr>
          <w:rFonts w:cs="Arial"/>
          <w:sz w:val="20"/>
        </w:rPr>
        <w:t>report progress on mainstreaming the general equality duty</w:t>
      </w:r>
    </w:p>
    <w:p w:rsidR="00052239" w:rsidRPr="00615BDC" w:rsidRDefault="00052239" w:rsidP="005272A9">
      <w:pPr>
        <w:numPr>
          <w:ilvl w:val="0"/>
          <w:numId w:val="10"/>
        </w:numPr>
        <w:rPr>
          <w:rFonts w:cs="Arial"/>
          <w:sz w:val="20"/>
        </w:rPr>
      </w:pPr>
      <w:r w:rsidRPr="00615BDC">
        <w:rPr>
          <w:rFonts w:cs="Arial"/>
          <w:sz w:val="20"/>
        </w:rPr>
        <w:t>publish equality outcomes and report progress in meeting those</w:t>
      </w:r>
    </w:p>
    <w:p w:rsidR="00052239" w:rsidRPr="00615BDC" w:rsidRDefault="00052239" w:rsidP="005272A9">
      <w:pPr>
        <w:numPr>
          <w:ilvl w:val="0"/>
          <w:numId w:val="10"/>
        </w:numPr>
        <w:rPr>
          <w:rFonts w:cs="Arial"/>
          <w:sz w:val="20"/>
        </w:rPr>
      </w:pPr>
      <w:r w:rsidRPr="00615BDC">
        <w:rPr>
          <w:rFonts w:cs="Arial"/>
          <w:sz w:val="20"/>
        </w:rPr>
        <w:t>impact assess new or revised policies and practices as well as making arrangements to review existing policies and practices</w:t>
      </w:r>
      <w:r w:rsidRPr="00615BDC">
        <w:rPr>
          <w:rFonts w:cs="Arial"/>
          <w:sz w:val="20"/>
        </w:rPr>
        <w:br/>
        <w:t>gather, use and publish employee information</w:t>
      </w:r>
    </w:p>
    <w:p w:rsidR="00052239" w:rsidRPr="00615BDC" w:rsidRDefault="00052239" w:rsidP="005272A9">
      <w:pPr>
        <w:numPr>
          <w:ilvl w:val="0"/>
          <w:numId w:val="10"/>
        </w:numPr>
        <w:rPr>
          <w:rFonts w:cs="Arial"/>
          <w:sz w:val="20"/>
        </w:rPr>
      </w:pPr>
      <w:r w:rsidRPr="00615BDC">
        <w:rPr>
          <w:rFonts w:cs="Arial"/>
          <w:sz w:val="20"/>
        </w:rPr>
        <w:t>publish gender pay gap information and an equal pay statement</w:t>
      </w:r>
    </w:p>
    <w:p w:rsidR="00052239" w:rsidRPr="00615BDC" w:rsidRDefault="00052239" w:rsidP="005272A9">
      <w:pPr>
        <w:numPr>
          <w:ilvl w:val="0"/>
          <w:numId w:val="10"/>
        </w:numPr>
        <w:rPr>
          <w:rFonts w:cs="Arial"/>
          <w:sz w:val="20"/>
        </w:rPr>
      </w:pPr>
      <w:r w:rsidRPr="00615BDC">
        <w:rPr>
          <w:rFonts w:cs="Arial"/>
          <w:sz w:val="20"/>
        </w:rPr>
        <w:t>consider adding equality award criteria and contract conditions in public procurement exercises.</w:t>
      </w:r>
    </w:p>
    <w:p w:rsidR="00052239" w:rsidRPr="00615BDC" w:rsidRDefault="00052239" w:rsidP="00052239">
      <w:pPr>
        <w:rPr>
          <w:rFonts w:cs="Arial"/>
          <w:sz w:val="20"/>
        </w:rPr>
      </w:pPr>
    </w:p>
    <w:p w:rsidR="00052239" w:rsidRPr="00615BDC" w:rsidRDefault="00052239" w:rsidP="00052239">
      <w:pPr>
        <w:rPr>
          <w:rFonts w:cs="Arial"/>
          <w:sz w:val="20"/>
        </w:rPr>
      </w:pPr>
      <w:r w:rsidRPr="00615BDC">
        <w:rPr>
          <w:rFonts w:cs="Arial"/>
          <w:sz w:val="20"/>
        </w:rPr>
        <w:t xml:space="preserve">Further information: </w:t>
      </w:r>
      <w:hyperlink r:id="rId25" w:history="1">
        <w:r w:rsidR="007D5295" w:rsidRPr="00615BDC">
          <w:rPr>
            <w:rStyle w:val="Hyperlink"/>
            <w:rFonts w:cs="Arial"/>
            <w:sz w:val="20"/>
          </w:rPr>
          <w:t>Understanding Scottish Specific Public Sector Equality Duties</w:t>
        </w:r>
      </w:hyperlink>
    </w:p>
    <w:p w:rsidR="00052239" w:rsidRPr="00615BDC" w:rsidRDefault="00052239" w:rsidP="00052239">
      <w:pPr>
        <w:rPr>
          <w:rFonts w:cs="Arial"/>
          <w:sz w:val="20"/>
        </w:rPr>
      </w:pPr>
    </w:p>
    <w:p w:rsidR="00CA2835" w:rsidRPr="00615BDC" w:rsidRDefault="00CA2835" w:rsidP="00052239">
      <w:pPr>
        <w:rPr>
          <w:rFonts w:cs="Arial"/>
          <w:b/>
          <w:sz w:val="20"/>
        </w:rPr>
      </w:pPr>
    </w:p>
    <w:p w:rsidR="007D5295" w:rsidRPr="00615BDC" w:rsidRDefault="00CA2835" w:rsidP="00052239">
      <w:pPr>
        <w:rPr>
          <w:rFonts w:cs="Arial"/>
          <w:b/>
          <w:sz w:val="20"/>
        </w:rPr>
      </w:pPr>
      <w:r w:rsidRPr="00615BDC">
        <w:rPr>
          <w:rFonts w:cs="Arial"/>
          <w:b/>
          <w:sz w:val="20"/>
        </w:rPr>
        <w:t>Fairer Scotland Duty</w:t>
      </w:r>
    </w:p>
    <w:p w:rsidR="00CA2835" w:rsidRPr="00615BDC" w:rsidRDefault="00CA2835" w:rsidP="00052239">
      <w:pPr>
        <w:rPr>
          <w:rFonts w:cs="Arial"/>
          <w:sz w:val="20"/>
        </w:rPr>
      </w:pPr>
      <w:r w:rsidRPr="00615BDC">
        <w:rPr>
          <w:rFonts w:cs="Arial"/>
          <w:sz w:val="20"/>
        </w:rPr>
        <w:t xml:space="preserve">Authorities should also consider Socio-Economic Impacts where appropriate.  Further information: </w:t>
      </w:r>
      <w:hyperlink r:id="rId26" w:history="1">
        <w:r w:rsidRPr="00615BDC">
          <w:rPr>
            <w:rStyle w:val="Hyperlink"/>
            <w:rFonts w:cs="Arial"/>
            <w:sz w:val="20"/>
          </w:rPr>
          <w:t>Fairer Scotland Duty Interim Guidance</w:t>
        </w:r>
      </w:hyperlink>
    </w:p>
    <w:p w:rsidR="00CA2835" w:rsidRPr="00615BDC" w:rsidRDefault="00CA2835" w:rsidP="00052239">
      <w:pPr>
        <w:rPr>
          <w:rFonts w:cs="Arial"/>
          <w:b/>
          <w:sz w:val="20"/>
        </w:rPr>
      </w:pPr>
    </w:p>
    <w:p w:rsidR="00CA2835" w:rsidRPr="00615BDC" w:rsidRDefault="00CA2835" w:rsidP="00052239">
      <w:pPr>
        <w:rPr>
          <w:rFonts w:cs="Arial"/>
          <w:b/>
          <w:sz w:val="20"/>
        </w:rPr>
      </w:pPr>
    </w:p>
    <w:p w:rsidR="00B25BF3" w:rsidRPr="00615BDC" w:rsidRDefault="00052239" w:rsidP="00052239">
      <w:pPr>
        <w:rPr>
          <w:rFonts w:cs="Arial"/>
          <w:sz w:val="20"/>
        </w:rPr>
      </w:pPr>
      <w:r w:rsidRPr="00615BDC">
        <w:rPr>
          <w:rFonts w:cs="Arial"/>
          <w:b/>
          <w:sz w:val="20"/>
        </w:rPr>
        <w:t>Enforcement</w:t>
      </w:r>
      <w:r w:rsidRPr="00615BDC">
        <w:rPr>
          <w:rFonts w:cs="Arial"/>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615BDC"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0B6" w:rsidRDefault="000010B6">
      <w:r>
        <w:separator/>
      </w:r>
    </w:p>
  </w:endnote>
  <w:endnote w:type="continuationSeparator" w:id="0">
    <w:p w:rsidR="000010B6" w:rsidRDefault="0000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0B6" w:rsidRDefault="000010B6">
      <w:r>
        <w:separator/>
      </w:r>
    </w:p>
  </w:footnote>
  <w:footnote w:type="continuationSeparator" w:id="0">
    <w:p w:rsidR="000010B6" w:rsidRDefault="0000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EAC" w:rsidRDefault="00797EAC" w:rsidP="00096DCA">
    <w:pPr>
      <w:pStyle w:val="Header"/>
      <w:tabs>
        <w:tab w:val="left" w:pos="825"/>
        <w:tab w:val="right" w:pos="14547"/>
      </w:tabs>
      <w:jc w:val="right"/>
      <w:rPr>
        <w:b/>
      </w:rPr>
    </w:pPr>
    <w:r>
      <w:rPr>
        <w:b/>
        <w:noProof/>
      </w:rPr>
      <w:t>EQIA Screening Form</w:t>
    </w:r>
  </w:p>
  <w:p w:rsidR="00797EAC" w:rsidRPr="00096DCA" w:rsidRDefault="00797EAC" w:rsidP="00CE2D80">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35D8"/>
    <w:multiLevelType w:val="hybridMultilevel"/>
    <w:tmpl w:val="C5364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08210FA9"/>
    <w:multiLevelType w:val="hybridMultilevel"/>
    <w:tmpl w:val="3A02B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0F490465"/>
    <w:multiLevelType w:val="hybridMultilevel"/>
    <w:tmpl w:val="14BCF834"/>
    <w:lvl w:ilvl="0" w:tplc="D07EE7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27379"/>
    <w:multiLevelType w:val="hybridMultilevel"/>
    <w:tmpl w:val="7C68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3302"/>
    <w:multiLevelType w:val="hybridMultilevel"/>
    <w:tmpl w:val="5EAA3CE4"/>
    <w:lvl w:ilvl="0" w:tplc="681ED9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46A35"/>
    <w:multiLevelType w:val="hybridMultilevel"/>
    <w:tmpl w:val="45DA4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03EA0"/>
    <w:multiLevelType w:val="hybridMultilevel"/>
    <w:tmpl w:val="86A87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470237"/>
    <w:multiLevelType w:val="hybridMultilevel"/>
    <w:tmpl w:val="440C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844B5"/>
    <w:multiLevelType w:val="hybridMultilevel"/>
    <w:tmpl w:val="08E6E1F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16" w15:restartNumberingAfterBreak="0">
    <w:nsid w:val="308C365C"/>
    <w:multiLevelType w:val="hybridMultilevel"/>
    <w:tmpl w:val="452E5D84"/>
    <w:lvl w:ilvl="0" w:tplc="681ED99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40B0F"/>
    <w:multiLevelType w:val="hybridMultilevel"/>
    <w:tmpl w:val="D362C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A0B73"/>
    <w:multiLevelType w:val="hybridMultilevel"/>
    <w:tmpl w:val="D78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C1730"/>
    <w:multiLevelType w:val="hybridMultilevel"/>
    <w:tmpl w:val="8842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7FF459B"/>
    <w:multiLevelType w:val="hybridMultilevel"/>
    <w:tmpl w:val="314CA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79039E"/>
    <w:multiLevelType w:val="hybridMultilevel"/>
    <w:tmpl w:val="C928B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890677"/>
    <w:multiLevelType w:val="hybridMultilevel"/>
    <w:tmpl w:val="87D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638E1"/>
    <w:multiLevelType w:val="hybridMultilevel"/>
    <w:tmpl w:val="BF34D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C31011"/>
    <w:multiLevelType w:val="hybridMultilevel"/>
    <w:tmpl w:val="07862084"/>
    <w:lvl w:ilvl="0" w:tplc="323EBF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BB7F23"/>
    <w:multiLevelType w:val="hybridMultilevel"/>
    <w:tmpl w:val="62C45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22292"/>
    <w:multiLevelType w:val="hybridMultilevel"/>
    <w:tmpl w:val="0460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C58BA"/>
    <w:multiLevelType w:val="hybridMultilevel"/>
    <w:tmpl w:val="26A6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FD4724"/>
    <w:multiLevelType w:val="hybridMultilevel"/>
    <w:tmpl w:val="DF2C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2F6A86"/>
    <w:multiLevelType w:val="hybridMultilevel"/>
    <w:tmpl w:val="E23465B4"/>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43"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25"/>
  </w:num>
  <w:num w:numId="2">
    <w:abstractNumId w:val="37"/>
  </w:num>
  <w:num w:numId="3">
    <w:abstractNumId w:val="19"/>
  </w:num>
  <w:num w:numId="4">
    <w:abstractNumId w:val="40"/>
  </w:num>
  <w:num w:numId="5">
    <w:abstractNumId w:val="11"/>
  </w:num>
  <w:num w:numId="6">
    <w:abstractNumId w:val="29"/>
  </w:num>
  <w:num w:numId="7">
    <w:abstractNumId w:val="12"/>
  </w:num>
  <w:num w:numId="8">
    <w:abstractNumId w:val="28"/>
  </w:num>
  <w:num w:numId="9">
    <w:abstractNumId w:val="17"/>
  </w:num>
  <w:num w:numId="10">
    <w:abstractNumId w:val="2"/>
  </w:num>
  <w:num w:numId="11">
    <w:abstractNumId w:val="4"/>
  </w:num>
  <w:num w:numId="12">
    <w:abstractNumId w:val="8"/>
  </w:num>
  <w:num w:numId="13">
    <w:abstractNumId w:val="41"/>
  </w:num>
  <w:num w:numId="14">
    <w:abstractNumId w:val="44"/>
  </w:num>
  <w:num w:numId="15">
    <w:abstractNumId w:val="23"/>
  </w:num>
  <w:num w:numId="16">
    <w:abstractNumId w:val="21"/>
  </w:num>
  <w:num w:numId="17">
    <w:abstractNumId w:val="38"/>
  </w:num>
  <w:num w:numId="18">
    <w:abstractNumId w:val="9"/>
  </w:num>
  <w:num w:numId="19">
    <w:abstractNumId w:val="20"/>
  </w:num>
  <w:num w:numId="20">
    <w:abstractNumId w:val="34"/>
  </w:num>
  <w:num w:numId="21">
    <w:abstractNumId w:val="43"/>
  </w:num>
  <w:num w:numId="22">
    <w:abstractNumId w:val="1"/>
  </w:num>
  <w:num w:numId="23">
    <w:abstractNumId w:val="6"/>
  </w:num>
  <w:num w:numId="24">
    <w:abstractNumId w:val="13"/>
  </w:num>
  <w:num w:numId="25">
    <w:abstractNumId w:val="5"/>
  </w:num>
  <w:num w:numId="26">
    <w:abstractNumId w:val="32"/>
  </w:num>
  <w:num w:numId="27">
    <w:abstractNumId w:val="22"/>
  </w:num>
  <w:num w:numId="28">
    <w:abstractNumId w:val="7"/>
  </w:num>
  <w:num w:numId="29">
    <w:abstractNumId w:val="16"/>
  </w:num>
  <w:num w:numId="30">
    <w:abstractNumId w:val="3"/>
  </w:num>
  <w:num w:numId="31">
    <w:abstractNumId w:val="15"/>
  </w:num>
  <w:num w:numId="32">
    <w:abstractNumId w:val="42"/>
  </w:num>
  <w:num w:numId="33">
    <w:abstractNumId w:val="10"/>
  </w:num>
  <w:num w:numId="34">
    <w:abstractNumId w:val="18"/>
  </w:num>
  <w:num w:numId="35">
    <w:abstractNumId w:val="26"/>
  </w:num>
  <w:num w:numId="36">
    <w:abstractNumId w:val="27"/>
  </w:num>
  <w:num w:numId="37">
    <w:abstractNumId w:val="33"/>
  </w:num>
  <w:num w:numId="38">
    <w:abstractNumId w:val="39"/>
  </w:num>
  <w:num w:numId="39">
    <w:abstractNumId w:val="30"/>
  </w:num>
  <w:num w:numId="40">
    <w:abstractNumId w:val="14"/>
  </w:num>
  <w:num w:numId="41">
    <w:abstractNumId w:val="24"/>
  </w:num>
  <w:num w:numId="42">
    <w:abstractNumId w:val="35"/>
  </w:num>
  <w:num w:numId="43">
    <w:abstractNumId w:val="0"/>
  </w:num>
  <w:num w:numId="44">
    <w:abstractNumId w:val="36"/>
  </w:num>
  <w:num w:numId="4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00177"/>
    <w:rsid w:val="00001006"/>
    <w:rsid w:val="000010B6"/>
    <w:rsid w:val="000022BE"/>
    <w:rsid w:val="00003369"/>
    <w:rsid w:val="00013510"/>
    <w:rsid w:val="0003218C"/>
    <w:rsid w:val="00045A98"/>
    <w:rsid w:val="00052239"/>
    <w:rsid w:val="00053F44"/>
    <w:rsid w:val="0005634B"/>
    <w:rsid w:val="00063F60"/>
    <w:rsid w:val="000706CA"/>
    <w:rsid w:val="000735EF"/>
    <w:rsid w:val="00073CFF"/>
    <w:rsid w:val="00077E39"/>
    <w:rsid w:val="00085E32"/>
    <w:rsid w:val="0008624C"/>
    <w:rsid w:val="0008714A"/>
    <w:rsid w:val="00087C6A"/>
    <w:rsid w:val="0009480A"/>
    <w:rsid w:val="00094B4E"/>
    <w:rsid w:val="00096DCA"/>
    <w:rsid w:val="000A6744"/>
    <w:rsid w:val="000B205E"/>
    <w:rsid w:val="000B6735"/>
    <w:rsid w:val="000C0BF1"/>
    <w:rsid w:val="000C1AFE"/>
    <w:rsid w:val="000E0D18"/>
    <w:rsid w:val="000E1150"/>
    <w:rsid w:val="000E4CA3"/>
    <w:rsid w:val="000E7BC5"/>
    <w:rsid w:val="000F0870"/>
    <w:rsid w:val="000F0C7E"/>
    <w:rsid w:val="000F5003"/>
    <w:rsid w:val="00104987"/>
    <w:rsid w:val="00114156"/>
    <w:rsid w:val="00124879"/>
    <w:rsid w:val="00127C42"/>
    <w:rsid w:val="0013070E"/>
    <w:rsid w:val="0013508F"/>
    <w:rsid w:val="00136757"/>
    <w:rsid w:val="00150135"/>
    <w:rsid w:val="0015074D"/>
    <w:rsid w:val="00163A6F"/>
    <w:rsid w:val="00164CBF"/>
    <w:rsid w:val="0016790C"/>
    <w:rsid w:val="00176181"/>
    <w:rsid w:val="00177E1F"/>
    <w:rsid w:val="001816F7"/>
    <w:rsid w:val="00183998"/>
    <w:rsid w:val="001A5035"/>
    <w:rsid w:val="001B171C"/>
    <w:rsid w:val="001B1E08"/>
    <w:rsid w:val="001B5D6E"/>
    <w:rsid w:val="001C5F12"/>
    <w:rsid w:val="001C7E75"/>
    <w:rsid w:val="001D4004"/>
    <w:rsid w:val="001E6C5E"/>
    <w:rsid w:val="001F0358"/>
    <w:rsid w:val="002050D5"/>
    <w:rsid w:val="002101EA"/>
    <w:rsid w:val="0021793B"/>
    <w:rsid w:val="002209C3"/>
    <w:rsid w:val="00225422"/>
    <w:rsid w:val="00232BCC"/>
    <w:rsid w:val="002347CC"/>
    <w:rsid w:val="00235900"/>
    <w:rsid w:val="00246BB5"/>
    <w:rsid w:val="0024772B"/>
    <w:rsid w:val="00250147"/>
    <w:rsid w:val="00252212"/>
    <w:rsid w:val="00273AF0"/>
    <w:rsid w:val="00275B63"/>
    <w:rsid w:val="00275D4A"/>
    <w:rsid w:val="00285D48"/>
    <w:rsid w:val="00286AC1"/>
    <w:rsid w:val="0029498D"/>
    <w:rsid w:val="002975C0"/>
    <w:rsid w:val="002A0098"/>
    <w:rsid w:val="002A4E78"/>
    <w:rsid w:val="002B31B4"/>
    <w:rsid w:val="002B66F4"/>
    <w:rsid w:val="002C0B4C"/>
    <w:rsid w:val="002D10C9"/>
    <w:rsid w:val="002F241A"/>
    <w:rsid w:val="002F4911"/>
    <w:rsid w:val="00310F55"/>
    <w:rsid w:val="00325E1D"/>
    <w:rsid w:val="00330D65"/>
    <w:rsid w:val="003358CC"/>
    <w:rsid w:val="00340934"/>
    <w:rsid w:val="00341C42"/>
    <w:rsid w:val="003426B7"/>
    <w:rsid w:val="00345766"/>
    <w:rsid w:val="00346502"/>
    <w:rsid w:val="00352B4A"/>
    <w:rsid w:val="00354BBC"/>
    <w:rsid w:val="0036175C"/>
    <w:rsid w:val="00362564"/>
    <w:rsid w:val="0036352E"/>
    <w:rsid w:val="00366C2C"/>
    <w:rsid w:val="0037185D"/>
    <w:rsid w:val="00374DBE"/>
    <w:rsid w:val="0038030A"/>
    <w:rsid w:val="00381A23"/>
    <w:rsid w:val="0038355C"/>
    <w:rsid w:val="00391371"/>
    <w:rsid w:val="00391B9E"/>
    <w:rsid w:val="00391EB1"/>
    <w:rsid w:val="003A6A00"/>
    <w:rsid w:val="003B30A1"/>
    <w:rsid w:val="003B5632"/>
    <w:rsid w:val="003B6B67"/>
    <w:rsid w:val="003B7FAA"/>
    <w:rsid w:val="003C02D0"/>
    <w:rsid w:val="003C5904"/>
    <w:rsid w:val="003D1827"/>
    <w:rsid w:val="003E6EE9"/>
    <w:rsid w:val="003F1DCB"/>
    <w:rsid w:val="003F5251"/>
    <w:rsid w:val="00400A19"/>
    <w:rsid w:val="00405005"/>
    <w:rsid w:val="00412050"/>
    <w:rsid w:val="00426827"/>
    <w:rsid w:val="004309F5"/>
    <w:rsid w:val="004328C4"/>
    <w:rsid w:val="00434203"/>
    <w:rsid w:val="00460F93"/>
    <w:rsid w:val="00464DC9"/>
    <w:rsid w:val="00471B2B"/>
    <w:rsid w:val="00473766"/>
    <w:rsid w:val="00474168"/>
    <w:rsid w:val="00475F0F"/>
    <w:rsid w:val="00476EEC"/>
    <w:rsid w:val="00477D19"/>
    <w:rsid w:val="004932F7"/>
    <w:rsid w:val="00495082"/>
    <w:rsid w:val="004966D1"/>
    <w:rsid w:val="0049688B"/>
    <w:rsid w:val="00496CF3"/>
    <w:rsid w:val="004A1E74"/>
    <w:rsid w:val="004A5DD7"/>
    <w:rsid w:val="004B3E4E"/>
    <w:rsid w:val="004B614C"/>
    <w:rsid w:val="004C043C"/>
    <w:rsid w:val="004C2554"/>
    <w:rsid w:val="004C4067"/>
    <w:rsid w:val="004C573D"/>
    <w:rsid w:val="004C6B7A"/>
    <w:rsid w:val="004D07BB"/>
    <w:rsid w:val="004D18AB"/>
    <w:rsid w:val="004F1D19"/>
    <w:rsid w:val="005010C9"/>
    <w:rsid w:val="00505CF9"/>
    <w:rsid w:val="00511203"/>
    <w:rsid w:val="00515712"/>
    <w:rsid w:val="00516F33"/>
    <w:rsid w:val="00517085"/>
    <w:rsid w:val="0052689E"/>
    <w:rsid w:val="00527188"/>
    <w:rsid w:val="005272A9"/>
    <w:rsid w:val="00527358"/>
    <w:rsid w:val="00530518"/>
    <w:rsid w:val="00532567"/>
    <w:rsid w:val="005427A5"/>
    <w:rsid w:val="0054365E"/>
    <w:rsid w:val="005510D1"/>
    <w:rsid w:val="005555E9"/>
    <w:rsid w:val="00572578"/>
    <w:rsid w:val="00572612"/>
    <w:rsid w:val="0057452E"/>
    <w:rsid w:val="00575E68"/>
    <w:rsid w:val="0057787F"/>
    <w:rsid w:val="00581ED9"/>
    <w:rsid w:val="00590996"/>
    <w:rsid w:val="00590B2C"/>
    <w:rsid w:val="00591E22"/>
    <w:rsid w:val="00592EBA"/>
    <w:rsid w:val="00595C1B"/>
    <w:rsid w:val="005A16AE"/>
    <w:rsid w:val="005B4936"/>
    <w:rsid w:val="005B4DBA"/>
    <w:rsid w:val="005B5549"/>
    <w:rsid w:val="005B6262"/>
    <w:rsid w:val="005B794C"/>
    <w:rsid w:val="005C7E14"/>
    <w:rsid w:val="005D36F6"/>
    <w:rsid w:val="005E2B69"/>
    <w:rsid w:val="005E44E0"/>
    <w:rsid w:val="005E5A56"/>
    <w:rsid w:val="005F0981"/>
    <w:rsid w:val="005F3BDB"/>
    <w:rsid w:val="00603CCF"/>
    <w:rsid w:val="00605421"/>
    <w:rsid w:val="00612995"/>
    <w:rsid w:val="006131C8"/>
    <w:rsid w:val="00613521"/>
    <w:rsid w:val="006143BD"/>
    <w:rsid w:val="00614A88"/>
    <w:rsid w:val="00615BDC"/>
    <w:rsid w:val="00621FE3"/>
    <w:rsid w:val="00622D3D"/>
    <w:rsid w:val="00623D92"/>
    <w:rsid w:val="0062562D"/>
    <w:rsid w:val="00631254"/>
    <w:rsid w:val="00633695"/>
    <w:rsid w:val="006364AE"/>
    <w:rsid w:val="00637ABB"/>
    <w:rsid w:val="006408DF"/>
    <w:rsid w:val="00645494"/>
    <w:rsid w:val="006512DD"/>
    <w:rsid w:val="00651D53"/>
    <w:rsid w:val="00661081"/>
    <w:rsid w:val="00662EB4"/>
    <w:rsid w:val="00665243"/>
    <w:rsid w:val="006714F6"/>
    <w:rsid w:val="00674DF3"/>
    <w:rsid w:val="006776CC"/>
    <w:rsid w:val="00681070"/>
    <w:rsid w:val="00681823"/>
    <w:rsid w:val="006825BE"/>
    <w:rsid w:val="00684D85"/>
    <w:rsid w:val="006866BE"/>
    <w:rsid w:val="00693C27"/>
    <w:rsid w:val="00697CBC"/>
    <w:rsid w:val="006A23B3"/>
    <w:rsid w:val="006A6F61"/>
    <w:rsid w:val="006B230B"/>
    <w:rsid w:val="006B4042"/>
    <w:rsid w:val="006D0AE8"/>
    <w:rsid w:val="006D2C46"/>
    <w:rsid w:val="006D3284"/>
    <w:rsid w:val="006E386F"/>
    <w:rsid w:val="006F29F6"/>
    <w:rsid w:val="006F340C"/>
    <w:rsid w:val="006F5FFD"/>
    <w:rsid w:val="0070176D"/>
    <w:rsid w:val="00702265"/>
    <w:rsid w:val="00707142"/>
    <w:rsid w:val="007073B2"/>
    <w:rsid w:val="00707801"/>
    <w:rsid w:val="00711922"/>
    <w:rsid w:val="007154D8"/>
    <w:rsid w:val="00716EFA"/>
    <w:rsid w:val="00724573"/>
    <w:rsid w:val="00726CB5"/>
    <w:rsid w:val="00731DA5"/>
    <w:rsid w:val="0073629D"/>
    <w:rsid w:val="00737DEA"/>
    <w:rsid w:val="0074507F"/>
    <w:rsid w:val="007574D7"/>
    <w:rsid w:val="00763FD0"/>
    <w:rsid w:val="00765A32"/>
    <w:rsid w:val="007672DC"/>
    <w:rsid w:val="007674AE"/>
    <w:rsid w:val="00772287"/>
    <w:rsid w:val="0078155B"/>
    <w:rsid w:val="00781A47"/>
    <w:rsid w:val="00781F6A"/>
    <w:rsid w:val="00791C31"/>
    <w:rsid w:val="00792641"/>
    <w:rsid w:val="00792F53"/>
    <w:rsid w:val="00794908"/>
    <w:rsid w:val="0079726C"/>
    <w:rsid w:val="00797CEA"/>
    <w:rsid w:val="00797EAC"/>
    <w:rsid w:val="007B125A"/>
    <w:rsid w:val="007C2EC5"/>
    <w:rsid w:val="007D5295"/>
    <w:rsid w:val="007D6111"/>
    <w:rsid w:val="007D6B33"/>
    <w:rsid w:val="007F0224"/>
    <w:rsid w:val="007F1170"/>
    <w:rsid w:val="007F5AA9"/>
    <w:rsid w:val="0080226F"/>
    <w:rsid w:val="00804605"/>
    <w:rsid w:val="00805216"/>
    <w:rsid w:val="00812CE8"/>
    <w:rsid w:val="008170D5"/>
    <w:rsid w:val="00825102"/>
    <w:rsid w:val="00827005"/>
    <w:rsid w:val="008332BF"/>
    <w:rsid w:val="008412C8"/>
    <w:rsid w:val="00841ED9"/>
    <w:rsid w:val="00843509"/>
    <w:rsid w:val="008522DE"/>
    <w:rsid w:val="00867152"/>
    <w:rsid w:val="008701E8"/>
    <w:rsid w:val="00872A33"/>
    <w:rsid w:val="00874EAF"/>
    <w:rsid w:val="00876C72"/>
    <w:rsid w:val="00881454"/>
    <w:rsid w:val="00882F73"/>
    <w:rsid w:val="008832A9"/>
    <w:rsid w:val="0088357C"/>
    <w:rsid w:val="00885D91"/>
    <w:rsid w:val="00890BE9"/>
    <w:rsid w:val="0089298E"/>
    <w:rsid w:val="00894F47"/>
    <w:rsid w:val="0089518D"/>
    <w:rsid w:val="00895318"/>
    <w:rsid w:val="008A731C"/>
    <w:rsid w:val="008B25F4"/>
    <w:rsid w:val="008B74E0"/>
    <w:rsid w:val="008C1E58"/>
    <w:rsid w:val="008C2BCD"/>
    <w:rsid w:val="008D7547"/>
    <w:rsid w:val="008F29C4"/>
    <w:rsid w:val="009030DE"/>
    <w:rsid w:val="009054CC"/>
    <w:rsid w:val="00910641"/>
    <w:rsid w:val="009109DD"/>
    <w:rsid w:val="0091273A"/>
    <w:rsid w:val="00922659"/>
    <w:rsid w:val="00926AD4"/>
    <w:rsid w:val="00927671"/>
    <w:rsid w:val="00927742"/>
    <w:rsid w:val="009345D6"/>
    <w:rsid w:val="00935838"/>
    <w:rsid w:val="009410B0"/>
    <w:rsid w:val="0094125E"/>
    <w:rsid w:val="0095563E"/>
    <w:rsid w:val="00961760"/>
    <w:rsid w:val="00971736"/>
    <w:rsid w:val="00972E56"/>
    <w:rsid w:val="00977EAB"/>
    <w:rsid w:val="00981B6F"/>
    <w:rsid w:val="009873F8"/>
    <w:rsid w:val="00996D71"/>
    <w:rsid w:val="009A1905"/>
    <w:rsid w:val="009A41FC"/>
    <w:rsid w:val="009B50E4"/>
    <w:rsid w:val="009B61CE"/>
    <w:rsid w:val="009B7CF5"/>
    <w:rsid w:val="009C4418"/>
    <w:rsid w:val="009C6B47"/>
    <w:rsid w:val="009D7279"/>
    <w:rsid w:val="009E2B43"/>
    <w:rsid w:val="009E328A"/>
    <w:rsid w:val="009E6CD9"/>
    <w:rsid w:val="009F73B4"/>
    <w:rsid w:val="009F7E8E"/>
    <w:rsid w:val="00A007F2"/>
    <w:rsid w:val="00A07028"/>
    <w:rsid w:val="00A205AB"/>
    <w:rsid w:val="00A229B4"/>
    <w:rsid w:val="00A31340"/>
    <w:rsid w:val="00A36EBB"/>
    <w:rsid w:val="00A403D7"/>
    <w:rsid w:val="00A56096"/>
    <w:rsid w:val="00A67987"/>
    <w:rsid w:val="00A67C25"/>
    <w:rsid w:val="00A70B46"/>
    <w:rsid w:val="00A86BA8"/>
    <w:rsid w:val="00A93E64"/>
    <w:rsid w:val="00AB0BF9"/>
    <w:rsid w:val="00AB17DB"/>
    <w:rsid w:val="00AB735E"/>
    <w:rsid w:val="00AB7CA7"/>
    <w:rsid w:val="00AC1A3A"/>
    <w:rsid w:val="00AD0BF5"/>
    <w:rsid w:val="00AD6DCA"/>
    <w:rsid w:val="00AE31B6"/>
    <w:rsid w:val="00AE3AAF"/>
    <w:rsid w:val="00AE3FCD"/>
    <w:rsid w:val="00AE6477"/>
    <w:rsid w:val="00AE6831"/>
    <w:rsid w:val="00AF3C5C"/>
    <w:rsid w:val="00AF4F10"/>
    <w:rsid w:val="00B021C3"/>
    <w:rsid w:val="00B02F1E"/>
    <w:rsid w:val="00B04CFA"/>
    <w:rsid w:val="00B07517"/>
    <w:rsid w:val="00B07F00"/>
    <w:rsid w:val="00B07F78"/>
    <w:rsid w:val="00B1411B"/>
    <w:rsid w:val="00B155CD"/>
    <w:rsid w:val="00B203B1"/>
    <w:rsid w:val="00B22434"/>
    <w:rsid w:val="00B25BF3"/>
    <w:rsid w:val="00B30107"/>
    <w:rsid w:val="00B358DD"/>
    <w:rsid w:val="00B36863"/>
    <w:rsid w:val="00B37596"/>
    <w:rsid w:val="00B40643"/>
    <w:rsid w:val="00B45129"/>
    <w:rsid w:val="00B52761"/>
    <w:rsid w:val="00B52F3B"/>
    <w:rsid w:val="00B55E10"/>
    <w:rsid w:val="00B561A0"/>
    <w:rsid w:val="00B577D8"/>
    <w:rsid w:val="00B66687"/>
    <w:rsid w:val="00B670FD"/>
    <w:rsid w:val="00B70128"/>
    <w:rsid w:val="00B778F7"/>
    <w:rsid w:val="00B80CC7"/>
    <w:rsid w:val="00B845AE"/>
    <w:rsid w:val="00BA2C9A"/>
    <w:rsid w:val="00BA61E4"/>
    <w:rsid w:val="00BB3136"/>
    <w:rsid w:val="00BB32F2"/>
    <w:rsid w:val="00BB74C9"/>
    <w:rsid w:val="00BC1931"/>
    <w:rsid w:val="00BC3146"/>
    <w:rsid w:val="00BC3E72"/>
    <w:rsid w:val="00BC41E9"/>
    <w:rsid w:val="00BC52EF"/>
    <w:rsid w:val="00BE0AFE"/>
    <w:rsid w:val="00BE5FDB"/>
    <w:rsid w:val="00BE6333"/>
    <w:rsid w:val="00BF1E46"/>
    <w:rsid w:val="00BF402D"/>
    <w:rsid w:val="00BF7448"/>
    <w:rsid w:val="00C0056D"/>
    <w:rsid w:val="00C1663B"/>
    <w:rsid w:val="00C201B7"/>
    <w:rsid w:val="00C2635A"/>
    <w:rsid w:val="00C30646"/>
    <w:rsid w:val="00C323CB"/>
    <w:rsid w:val="00C332C9"/>
    <w:rsid w:val="00C35684"/>
    <w:rsid w:val="00C42FF4"/>
    <w:rsid w:val="00C4573C"/>
    <w:rsid w:val="00C5294C"/>
    <w:rsid w:val="00C53D52"/>
    <w:rsid w:val="00C54C1C"/>
    <w:rsid w:val="00C62B09"/>
    <w:rsid w:val="00C7276E"/>
    <w:rsid w:val="00C72819"/>
    <w:rsid w:val="00C80DE7"/>
    <w:rsid w:val="00C82650"/>
    <w:rsid w:val="00C860ED"/>
    <w:rsid w:val="00C87613"/>
    <w:rsid w:val="00C91676"/>
    <w:rsid w:val="00C9413F"/>
    <w:rsid w:val="00CA032A"/>
    <w:rsid w:val="00CA2835"/>
    <w:rsid w:val="00CB456B"/>
    <w:rsid w:val="00CB7445"/>
    <w:rsid w:val="00CC070A"/>
    <w:rsid w:val="00CC2818"/>
    <w:rsid w:val="00CC2D1C"/>
    <w:rsid w:val="00CC428E"/>
    <w:rsid w:val="00CC555C"/>
    <w:rsid w:val="00CD4B48"/>
    <w:rsid w:val="00CD4FA1"/>
    <w:rsid w:val="00CD6A01"/>
    <w:rsid w:val="00CD7794"/>
    <w:rsid w:val="00CE1909"/>
    <w:rsid w:val="00CE1ACE"/>
    <w:rsid w:val="00CE1EF6"/>
    <w:rsid w:val="00CE2D80"/>
    <w:rsid w:val="00CE4FCB"/>
    <w:rsid w:val="00CE5CCE"/>
    <w:rsid w:val="00CE5EC8"/>
    <w:rsid w:val="00CF2D5B"/>
    <w:rsid w:val="00CF4FCA"/>
    <w:rsid w:val="00D12FA3"/>
    <w:rsid w:val="00D13ECE"/>
    <w:rsid w:val="00D14536"/>
    <w:rsid w:val="00D218FB"/>
    <w:rsid w:val="00D31128"/>
    <w:rsid w:val="00D376F2"/>
    <w:rsid w:val="00D41C56"/>
    <w:rsid w:val="00D468E8"/>
    <w:rsid w:val="00D524BE"/>
    <w:rsid w:val="00D5505F"/>
    <w:rsid w:val="00D55226"/>
    <w:rsid w:val="00D6422D"/>
    <w:rsid w:val="00D70CD6"/>
    <w:rsid w:val="00D70CE1"/>
    <w:rsid w:val="00D7186D"/>
    <w:rsid w:val="00D71B6A"/>
    <w:rsid w:val="00D820FE"/>
    <w:rsid w:val="00D82AF9"/>
    <w:rsid w:val="00D87E9F"/>
    <w:rsid w:val="00D9004B"/>
    <w:rsid w:val="00D93365"/>
    <w:rsid w:val="00D93BB3"/>
    <w:rsid w:val="00DA627A"/>
    <w:rsid w:val="00DB2FDE"/>
    <w:rsid w:val="00DB4A5A"/>
    <w:rsid w:val="00DC185A"/>
    <w:rsid w:val="00DC3B3E"/>
    <w:rsid w:val="00DC4964"/>
    <w:rsid w:val="00DC7A9E"/>
    <w:rsid w:val="00DD1AAA"/>
    <w:rsid w:val="00DE1DDE"/>
    <w:rsid w:val="00DE294B"/>
    <w:rsid w:val="00DE3DE3"/>
    <w:rsid w:val="00DE75D3"/>
    <w:rsid w:val="00DF0ACF"/>
    <w:rsid w:val="00DF7698"/>
    <w:rsid w:val="00E01944"/>
    <w:rsid w:val="00E06CD9"/>
    <w:rsid w:val="00E26348"/>
    <w:rsid w:val="00E26C53"/>
    <w:rsid w:val="00E2785D"/>
    <w:rsid w:val="00E30B9E"/>
    <w:rsid w:val="00E33168"/>
    <w:rsid w:val="00E34DED"/>
    <w:rsid w:val="00E37C6A"/>
    <w:rsid w:val="00E43F9B"/>
    <w:rsid w:val="00E44DF1"/>
    <w:rsid w:val="00E503B5"/>
    <w:rsid w:val="00E571DB"/>
    <w:rsid w:val="00E74BB2"/>
    <w:rsid w:val="00E76699"/>
    <w:rsid w:val="00E80742"/>
    <w:rsid w:val="00E9111E"/>
    <w:rsid w:val="00E91862"/>
    <w:rsid w:val="00E92ED9"/>
    <w:rsid w:val="00E963E1"/>
    <w:rsid w:val="00EA0B34"/>
    <w:rsid w:val="00EA3C52"/>
    <w:rsid w:val="00EA7762"/>
    <w:rsid w:val="00EB21CD"/>
    <w:rsid w:val="00EB23B8"/>
    <w:rsid w:val="00EC313F"/>
    <w:rsid w:val="00ED47F5"/>
    <w:rsid w:val="00EE140D"/>
    <w:rsid w:val="00EE4349"/>
    <w:rsid w:val="00EE54AD"/>
    <w:rsid w:val="00EE6A60"/>
    <w:rsid w:val="00EE799F"/>
    <w:rsid w:val="00EF4BA4"/>
    <w:rsid w:val="00EF57FB"/>
    <w:rsid w:val="00F070B5"/>
    <w:rsid w:val="00F179E5"/>
    <w:rsid w:val="00F27CCD"/>
    <w:rsid w:val="00F34A2E"/>
    <w:rsid w:val="00F357F5"/>
    <w:rsid w:val="00F4606E"/>
    <w:rsid w:val="00F54482"/>
    <w:rsid w:val="00F56837"/>
    <w:rsid w:val="00F63FB9"/>
    <w:rsid w:val="00F6565A"/>
    <w:rsid w:val="00F75DD1"/>
    <w:rsid w:val="00F814E6"/>
    <w:rsid w:val="00F82125"/>
    <w:rsid w:val="00F912E5"/>
    <w:rsid w:val="00FA55B2"/>
    <w:rsid w:val="00FA7ABB"/>
    <w:rsid w:val="00FB652D"/>
    <w:rsid w:val="00FC051D"/>
    <w:rsid w:val="00FC2964"/>
    <w:rsid w:val="00FC6BB2"/>
    <w:rsid w:val="00FD7A0C"/>
    <w:rsid w:val="00FE1ACF"/>
    <w:rsid w:val="00FE21D3"/>
    <w:rsid w:val="00FE53EF"/>
    <w:rsid w:val="00FE61E3"/>
    <w:rsid w:val="00FE740E"/>
    <w:rsid w:val="00FF7B12"/>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D8ACB40"/>
  <w15:chartTrackingRefBased/>
  <w15:docId w15:val="{C99BFF4A-BDE6-4C91-B484-8FE9876B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uiPriority w:val="99"/>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oyabilityinscotland.com/media/131739/Employability%20and%20BME%20communities%20in%20Glasgow.pdf" TargetMode="External"/><Relationship Id="rId18"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6"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3" Type="http://schemas.openxmlformats.org/officeDocument/2006/relationships/numbering" Target="numbering.xml"/><Relationship Id="rId21"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7" Type="http://schemas.openxmlformats.org/officeDocument/2006/relationships/footnotes" Target="footnotes.xml"/><Relationship Id="rId12" Type="http://schemas.openxmlformats.org/officeDocument/2006/relationships/hyperlink" Target="https://www.gov.scot/publications/regional-employment-patterns-scotland-statistics-annual-population-survey-2018/pages/7/" TargetMode="External"/><Relationship Id="rId17" Type="http://schemas.openxmlformats.org/officeDocument/2006/relationships/hyperlink" Target="file:///C:\Users\cunninghamt\AppData\Local\Microsoft\Windows\Temporary%20Internet%20Files\Content.IE5\IQ1Q5G7E\Motherhood%20Pay%20Penalty-%20TUC%20https:\www.tuc.org.uk\sites\default\files\MotherhoodPayPenalty.pdf" TargetMode="External"/><Relationship Id="rId25"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2" Type="http://schemas.openxmlformats.org/officeDocument/2006/relationships/customXml" Target="../customXml/item2.xml"/><Relationship Id="rId16" Type="http://schemas.openxmlformats.org/officeDocument/2006/relationships/hyperlink" Target="https://www.understandingglasgow.com/profiles/evidence_for_action_briefings/lone_parents" TargetMode="External"/><Relationship Id="rId20"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parliament.uk/pa/cm201719/cmselect/cmwomeq/359/359.pdf?platform=hootsuite" TargetMode="External"/><Relationship Id="rId24" Type="http://schemas.openxmlformats.org/officeDocument/2006/relationships/hyperlink" Target="https://www.gov.uk/equality-act-2010-guidance" TargetMode="External"/><Relationship Id="rId5" Type="http://schemas.openxmlformats.org/officeDocument/2006/relationships/settings" Target="settings.xml"/><Relationship Id="rId15" Type="http://schemas.openxmlformats.org/officeDocument/2006/relationships/hyperlink" Target="https://www.skillsdevelopmentscotland.co.uk/media/45688/modern-apprenticeship-statistics-quarter-4-2018-19.pdf" TargetMode="External"/><Relationship Id="rId23" Type="http://schemas.openxmlformats.org/officeDocument/2006/relationships/hyperlink" Target="https://www.glasgow.gov.uk/index.aspx?articleid=17533" TargetMode="External"/><Relationship Id="rId28" Type="http://schemas.openxmlformats.org/officeDocument/2006/relationships/theme" Target="theme/theme1.xml"/><Relationship Id="rId10" Type="http://schemas.openxmlformats.org/officeDocument/2006/relationships/hyperlink" Target="http://connect.glasgow.gov.uk/article/15097/Age---Employment" TargetMode="External"/><Relationship Id="rId19" Type="http://schemas.openxmlformats.org/officeDocument/2006/relationships/hyperlink" Target="https://www.gov.uk/definition-of-disability-under-equality-act-201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2.gov.scot/Resource/0054/00547590.pdf" TargetMode="External"/><Relationship Id="rId22" Type="http://schemas.openxmlformats.org/officeDocument/2006/relationships/hyperlink" Target="https://www.glasgow.gov.uk/index.aspx?articleid=1753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3419-1E26-4176-8CD2-CADA5D43075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4AB544B-341A-4E7E-8DAB-2F80E358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4014</Words>
  <Characters>25534</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29490</CharactersWithSpaces>
  <SharedDoc>false</SharedDoc>
  <HLinks>
    <vt:vector size="102" baseType="variant">
      <vt:variant>
        <vt:i4>655365</vt:i4>
      </vt:variant>
      <vt:variant>
        <vt:i4>48</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45</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42</vt:i4>
      </vt:variant>
      <vt:variant>
        <vt:i4>0</vt:i4>
      </vt:variant>
      <vt:variant>
        <vt:i4>5</vt:i4>
      </vt:variant>
      <vt:variant>
        <vt:lpwstr>https://www.gov.uk/equality-act-2010-guidance</vt:lpwstr>
      </vt:variant>
      <vt:variant>
        <vt:lpwstr/>
      </vt:variant>
      <vt:variant>
        <vt:i4>4194368</vt:i4>
      </vt:variant>
      <vt:variant>
        <vt:i4>39</vt:i4>
      </vt:variant>
      <vt:variant>
        <vt:i4>0</vt:i4>
      </vt:variant>
      <vt:variant>
        <vt:i4>5</vt:i4>
      </vt:variant>
      <vt:variant>
        <vt:lpwstr>https://www.glasgow.gov.uk/index.aspx?articleid=17533</vt:lpwstr>
      </vt:variant>
      <vt:variant>
        <vt:lpwstr/>
      </vt:variant>
      <vt:variant>
        <vt:i4>4194368</vt:i4>
      </vt:variant>
      <vt:variant>
        <vt:i4>36</vt:i4>
      </vt:variant>
      <vt:variant>
        <vt:i4>0</vt:i4>
      </vt:variant>
      <vt:variant>
        <vt:i4>5</vt:i4>
      </vt:variant>
      <vt:variant>
        <vt:lpwstr>https://www.glasgow.gov.uk/index.aspx?articleid=17533</vt:lpwstr>
      </vt:variant>
      <vt:variant>
        <vt:lpwstr/>
      </vt:variant>
      <vt:variant>
        <vt:i4>6422632</vt:i4>
      </vt:variant>
      <vt:variant>
        <vt:i4>33</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30</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27</vt:i4>
      </vt:variant>
      <vt:variant>
        <vt:i4>0</vt:i4>
      </vt:variant>
      <vt:variant>
        <vt:i4>5</vt:i4>
      </vt:variant>
      <vt:variant>
        <vt:lpwstr>https://www.gov.uk/definition-of-disability-under-equality-act-2010</vt:lpwstr>
      </vt:variant>
      <vt:variant>
        <vt:lpwstr/>
      </vt:variant>
      <vt:variant>
        <vt:i4>721011</vt:i4>
      </vt:variant>
      <vt:variant>
        <vt:i4>24</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2490398</vt:i4>
      </vt:variant>
      <vt:variant>
        <vt:i4>21</vt:i4>
      </vt:variant>
      <vt:variant>
        <vt:i4>0</vt:i4>
      </vt:variant>
      <vt:variant>
        <vt:i4>5</vt:i4>
      </vt:variant>
      <vt:variant>
        <vt:lpwstr>C:\Users\cunninghamt\AppData\Local\Microsoft\Windows\Temporary Internet Files\Content.IE5\IQ1Q5G7E\Motherhood Pay Penalty- TUC https:\www.tuc.org.uk\sites\default\files\MotherhoodPayPenalty.pdf</vt:lpwstr>
      </vt:variant>
      <vt:variant>
        <vt:lpwstr/>
      </vt:variant>
      <vt:variant>
        <vt:i4>7602302</vt:i4>
      </vt:variant>
      <vt:variant>
        <vt:i4>18</vt:i4>
      </vt:variant>
      <vt:variant>
        <vt:i4>0</vt:i4>
      </vt:variant>
      <vt:variant>
        <vt:i4>5</vt:i4>
      </vt:variant>
      <vt:variant>
        <vt:lpwstr>https://www.understandingglasgow.com/profiles/evidence_for_action_briefings/lone_parents</vt:lpwstr>
      </vt:variant>
      <vt:variant>
        <vt:lpwstr/>
      </vt:variant>
      <vt:variant>
        <vt:i4>3014705</vt:i4>
      </vt:variant>
      <vt:variant>
        <vt:i4>15</vt:i4>
      </vt:variant>
      <vt:variant>
        <vt:i4>0</vt:i4>
      </vt:variant>
      <vt:variant>
        <vt:i4>5</vt:i4>
      </vt:variant>
      <vt:variant>
        <vt:lpwstr>https://www.skillsdevelopmentscotland.co.uk/media/45688/modern-apprenticeship-statistics-quarter-4-2018-19.pdf</vt:lpwstr>
      </vt:variant>
      <vt:variant>
        <vt:lpwstr/>
      </vt:variant>
      <vt:variant>
        <vt:i4>5636165</vt:i4>
      </vt:variant>
      <vt:variant>
        <vt:i4>12</vt:i4>
      </vt:variant>
      <vt:variant>
        <vt:i4>0</vt:i4>
      </vt:variant>
      <vt:variant>
        <vt:i4>5</vt:i4>
      </vt:variant>
      <vt:variant>
        <vt:lpwstr>https://www2.gov.scot/Resource/0054/00547590.pdf</vt:lpwstr>
      </vt:variant>
      <vt:variant>
        <vt:lpwstr/>
      </vt:variant>
      <vt:variant>
        <vt:i4>6094926</vt:i4>
      </vt:variant>
      <vt:variant>
        <vt:i4>9</vt:i4>
      </vt:variant>
      <vt:variant>
        <vt:i4>0</vt:i4>
      </vt:variant>
      <vt:variant>
        <vt:i4>5</vt:i4>
      </vt:variant>
      <vt:variant>
        <vt:lpwstr>http://www.employabilityinscotland.com/media/131739/Employability and BME communities in Glasgow.pdf</vt:lpwstr>
      </vt:variant>
      <vt:variant>
        <vt:lpwstr/>
      </vt:variant>
      <vt:variant>
        <vt:i4>1376270</vt:i4>
      </vt:variant>
      <vt:variant>
        <vt:i4>6</vt:i4>
      </vt:variant>
      <vt:variant>
        <vt:i4>0</vt:i4>
      </vt:variant>
      <vt:variant>
        <vt:i4>5</vt:i4>
      </vt:variant>
      <vt:variant>
        <vt:lpwstr>https://www.gov.scot/publications/regional-employment-patterns-scotland-statistics-annual-population-survey-2018/pages/7/</vt:lpwstr>
      </vt:variant>
      <vt:variant>
        <vt:lpwstr/>
      </vt:variant>
      <vt:variant>
        <vt:i4>6422638</vt:i4>
      </vt:variant>
      <vt:variant>
        <vt:i4>3</vt:i4>
      </vt:variant>
      <vt:variant>
        <vt:i4>0</vt:i4>
      </vt:variant>
      <vt:variant>
        <vt:i4>5</vt:i4>
      </vt:variant>
      <vt:variant>
        <vt:lpwstr>https://publications.parliament.uk/pa/cm201719/cmselect/cmwomeq/359/359.pdf?platform=hootsuite</vt:lpwstr>
      </vt:variant>
      <vt:variant>
        <vt:lpwstr/>
      </vt:variant>
      <vt:variant>
        <vt:i4>2031684</vt:i4>
      </vt:variant>
      <vt:variant>
        <vt:i4>0</vt:i4>
      </vt:variant>
      <vt:variant>
        <vt:i4>0</vt:i4>
      </vt:variant>
      <vt:variant>
        <vt:i4>5</vt:i4>
      </vt:variant>
      <vt:variant>
        <vt:lpwstr>http://connect.glasgow.gov.uk/article/15097/Age---Employment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2019-08-06T08:42:00Z</cp:lastPrinted>
  <dcterms:created xsi:type="dcterms:W3CDTF">2021-02-08T15:05:00Z</dcterms:created>
  <dcterms:modified xsi:type="dcterms:W3CDTF">2021-02-08T15:05:00Z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ea1afd7d-796e-4a27-89dd-861710d394af</vt:lpwstr>
  </property>
  <property fmtid="{D5CDD505-2E9C-101B-9397-08002B2CF9AE}" pid="3" name="bjSaver">
    <vt:lpwstr>4HhPTxOWeGJG/LwzjXUIgD8XOwqc8OKB</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