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1EA" w:rsidRDefault="00CE1909" w:rsidP="00530518">
      <w:pPr>
        <w:jc w:val="center"/>
        <w:rPr>
          <w:b/>
          <w:sz w:val="40"/>
          <w:szCs w:val="40"/>
        </w:rPr>
      </w:pPr>
      <w:r w:rsidRPr="002101EA">
        <w:rPr>
          <w:b/>
          <w:sz w:val="40"/>
          <w:szCs w:val="40"/>
        </w:rPr>
        <w:t>EQUALITY IMPACT ASSESSMENT (EQIA)</w:t>
      </w:r>
      <w:r w:rsidR="00530518" w:rsidRPr="002101EA">
        <w:rPr>
          <w:b/>
          <w:sz w:val="40"/>
          <w:szCs w:val="40"/>
        </w:rPr>
        <w:t xml:space="preserve">: </w:t>
      </w:r>
    </w:p>
    <w:p w:rsidR="00CE1909" w:rsidRPr="002101EA" w:rsidRDefault="00CE1909" w:rsidP="00530518">
      <w:pPr>
        <w:jc w:val="center"/>
        <w:rPr>
          <w:b/>
          <w:sz w:val="40"/>
          <w:szCs w:val="40"/>
        </w:rPr>
      </w:pPr>
      <w:r w:rsidRPr="002101EA">
        <w:rPr>
          <w:b/>
          <w:sz w:val="40"/>
          <w:szCs w:val="40"/>
        </w:rPr>
        <w:t>SCREENING FORM</w:t>
      </w:r>
    </w:p>
    <w:p w:rsidR="00BA61E4" w:rsidRDefault="00BA61E4" w:rsidP="00716EFA">
      <w:pPr>
        <w:pStyle w:val="Default"/>
        <w:ind w:left="360"/>
        <w:jc w:val="both"/>
        <w:rPr>
          <w:sz w:val="22"/>
          <w:szCs w:val="28"/>
        </w:rPr>
      </w:pPr>
    </w:p>
    <w:p w:rsidR="00CE1909" w:rsidRPr="002101EA" w:rsidRDefault="00716EFA" w:rsidP="00716EFA">
      <w:pPr>
        <w:pStyle w:val="Default"/>
        <w:ind w:left="360"/>
        <w:jc w:val="both"/>
      </w:pPr>
      <w:r w:rsidRPr="002101EA">
        <w:t>I</w:t>
      </w:r>
      <w:r w:rsidR="00CE1909" w:rsidRPr="002101EA">
        <w:t xml:space="preserve">ntroduction to the EQIA </w:t>
      </w:r>
      <w:r w:rsidRPr="002101EA">
        <w:t xml:space="preserve">screening </w:t>
      </w:r>
      <w:r w:rsidR="00CE1909" w:rsidRPr="002101EA">
        <w:t xml:space="preserve">process </w:t>
      </w:r>
    </w:p>
    <w:p w:rsidR="00CE1909" w:rsidRPr="002101EA" w:rsidRDefault="00CE1909" w:rsidP="00CE1909">
      <w:pPr>
        <w:pStyle w:val="Default"/>
        <w:ind w:left="360"/>
        <w:jc w:val="both"/>
      </w:pPr>
    </w:p>
    <w:p w:rsidR="00716EFA" w:rsidRPr="002101EA" w:rsidRDefault="00CE1909" w:rsidP="00716EFA">
      <w:pPr>
        <w:pStyle w:val="Default"/>
        <w:ind w:left="360"/>
        <w:jc w:val="both"/>
      </w:pPr>
      <w:r w:rsidRPr="002101EA">
        <w:t xml:space="preserve">A successful </w:t>
      </w:r>
      <w:r w:rsidRPr="002101EA">
        <w:rPr>
          <w:u w:val="single"/>
        </w:rPr>
        <w:t>EQIA</w:t>
      </w:r>
      <w:r w:rsidR="00530518" w:rsidRPr="002101EA">
        <w:rPr>
          <w:u w:val="single"/>
        </w:rPr>
        <w:t xml:space="preserve"> screening</w:t>
      </w:r>
      <w:r w:rsidRPr="002101EA">
        <w:rPr>
          <w:u w:val="single"/>
        </w:rPr>
        <w:t xml:space="preserve"> </w:t>
      </w:r>
      <w:r w:rsidRPr="002101EA">
        <w:t xml:space="preserve">will look at 5 key areas: </w:t>
      </w:r>
    </w:p>
    <w:p w:rsidR="00CE1909" w:rsidRPr="002101EA" w:rsidRDefault="00CE1909" w:rsidP="00CE1909">
      <w:pPr>
        <w:pStyle w:val="Default"/>
        <w:jc w:val="both"/>
      </w:pPr>
    </w:p>
    <w:p w:rsidR="00BA61E4" w:rsidRPr="002101EA" w:rsidRDefault="00CE1909" w:rsidP="005272A9">
      <w:pPr>
        <w:pStyle w:val="Default"/>
        <w:numPr>
          <w:ilvl w:val="0"/>
          <w:numId w:val="7"/>
        </w:numPr>
        <w:jc w:val="both"/>
      </w:pPr>
      <w:r w:rsidRPr="002101EA">
        <w:rPr>
          <w:b/>
          <w:bCs/>
        </w:rPr>
        <w:t xml:space="preserve">Identify the Policy, Project, </w:t>
      </w:r>
      <w:r w:rsidR="00716EFA" w:rsidRPr="002101EA">
        <w:rPr>
          <w:b/>
          <w:bCs/>
        </w:rPr>
        <w:t xml:space="preserve">Service Reform </w:t>
      </w:r>
      <w:r w:rsidRPr="002101EA">
        <w:rPr>
          <w:b/>
          <w:bCs/>
        </w:rPr>
        <w:t xml:space="preserve">or </w:t>
      </w:r>
      <w:r w:rsidR="00716EFA" w:rsidRPr="002101EA">
        <w:rPr>
          <w:b/>
          <w:bCs/>
        </w:rPr>
        <w:t>Budget Option</w:t>
      </w:r>
      <w:r w:rsidRPr="002101EA">
        <w:rPr>
          <w:b/>
          <w:bCs/>
        </w:rPr>
        <w:t xml:space="preserve"> to be assessed</w:t>
      </w:r>
    </w:p>
    <w:p w:rsidR="00CE1909" w:rsidRPr="002101EA" w:rsidRDefault="00BA61E4" w:rsidP="00BA61E4">
      <w:pPr>
        <w:pStyle w:val="Default"/>
        <w:ind w:left="360" w:firstLine="360"/>
        <w:jc w:val="both"/>
      </w:pPr>
      <w:r w:rsidRPr="002101EA">
        <w:t>A</w:t>
      </w:r>
      <w:r w:rsidR="00CE1909" w:rsidRPr="002101EA">
        <w:t xml:space="preserve"> clear definition</w:t>
      </w:r>
      <w:r w:rsidRPr="002101EA">
        <w:t xml:space="preserve"> of what is being screened</w:t>
      </w:r>
      <w:r w:rsidR="00CE1909" w:rsidRPr="002101EA">
        <w:t xml:space="preserve"> and its aims </w:t>
      </w:r>
    </w:p>
    <w:p w:rsidR="00716EFA" w:rsidRPr="002101EA" w:rsidRDefault="00716EFA" w:rsidP="00BA61E4">
      <w:pPr>
        <w:pStyle w:val="Default"/>
        <w:ind w:left="360"/>
        <w:jc w:val="both"/>
      </w:pPr>
    </w:p>
    <w:p w:rsidR="00BA61E4" w:rsidRPr="002101EA" w:rsidRDefault="0008714A" w:rsidP="005272A9">
      <w:pPr>
        <w:pStyle w:val="Default"/>
        <w:numPr>
          <w:ilvl w:val="0"/>
          <w:numId w:val="7"/>
        </w:numPr>
        <w:jc w:val="both"/>
      </w:pPr>
      <w:r w:rsidRPr="002101EA">
        <w:rPr>
          <w:b/>
          <w:bCs/>
        </w:rPr>
        <w:t>Gathering Evidence &amp; Stakeholder Engagement</w:t>
      </w:r>
    </w:p>
    <w:p w:rsidR="00CE1909" w:rsidRPr="002101EA" w:rsidRDefault="00CE1909" w:rsidP="00BA61E4">
      <w:pPr>
        <w:pStyle w:val="Default"/>
        <w:ind w:left="720"/>
        <w:jc w:val="both"/>
      </w:pPr>
      <w:r w:rsidRPr="002101EA">
        <w:t>Collect data</w:t>
      </w:r>
      <w:r w:rsidRPr="002101EA">
        <w:rPr>
          <w:b/>
          <w:bCs/>
        </w:rPr>
        <w:t xml:space="preserve"> </w:t>
      </w:r>
      <w:r w:rsidRPr="002101EA">
        <w:t>to evidence the type of barriers people face to accessing services (research, consultations, complaints</w:t>
      </w:r>
      <w:r w:rsidRPr="002101EA">
        <w:rPr>
          <w:b/>
          <w:bCs/>
        </w:rPr>
        <w:t xml:space="preserve"> </w:t>
      </w:r>
      <w:r w:rsidRPr="002101EA">
        <w:t>and/o</w:t>
      </w:r>
      <w:r w:rsidR="00FF7D81" w:rsidRPr="002101EA">
        <w:t>r consult with equality groups</w:t>
      </w:r>
      <w:r w:rsidR="00961760" w:rsidRPr="002101EA">
        <w:t>)</w:t>
      </w:r>
    </w:p>
    <w:p w:rsidR="00716EFA" w:rsidRPr="002101EA" w:rsidRDefault="00716EFA" w:rsidP="00BA61E4">
      <w:pPr>
        <w:pStyle w:val="Default"/>
        <w:jc w:val="both"/>
      </w:pPr>
    </w:p>
    <w:p w:rsidR="00BA61E4" w:rsidRPr="002101EA" w:rsidRDefault="0008714A" w:rsidP="005272A9">
      <w:pPr>
        <w:pStyle w:val="Default"/>
        <w:numPr>
          <w:ilvl w:val="0"/>
          <w:numId w:val="7"/>
        </w:numPr>
        <w:jc w:val="both"/>
      </w:pPr>
      <w:r w:rsidRPr="002101EA">
        <w:rPr>
          <w:b/>
          <w:bCs/>
        </w:rPr>
        <w:t xml:space="preserve">Assessment &amp; </w:t>
      </w:r>
      <w:r w:rsidR="00716EFA" w:rsidRPr="002101EA">
        <w:rPr>
          <w:b/>
          <w:bCs/>
        </w:rPr>
        <w:t xml:space="preserve">Differential </w:t>
      </w:r>
      <w:r w:rsidR="00CE1909" w:rsidRPr="002101EA">
        <w:rPr>
          <w:b/>
          <w:bCs/>
        </w:rPr>
        <w:t>Impact</w:t>
      </w:r>
      <w:r w:rsidRPr="002101EA">
        <w:rPr>
          <w:b/>
          <w:bCs/>
        </w:rPr>
        <w:t>s</w:t>
      </w:r>
    </w:p>
    <w:p w:rsidR="00CE1909" w:rsidRPr="002101EA" w:rsidRDefault="00BA61E4" w:rsidP="00BA61E4">
      <w:pPr>
        <w:pStyle w:val="Default"/>
        <w:ind w:left="360" w:firstLine="360"/>
        <w:jc w:val="both"/>
      </w:pPr>
      <w:r w:rsidRPr="002101EA">
        <w:t>R</w:t>
      </w:r>
      <w:r w:rsidR="00CE1909" w:rsidRPr="002101EA">
        <w:t>eaching an informed decision on whether or not there is a differential impact on equa</w:t>
      </w:r>
      <w:r w:rsidR="00FF7D81" w:rsidRPr="002101EA">
        <w:t>lity groups, and at what level</w:t>
      </w:r>
    </w:p>
    <w:p w:rsidR="00716EFA" w:rsidRPr="002101EA" w:rsidRDefault="00716EFA" w:rsidP="00BA61E4">
      <w:pPr>
        <w:pStyle w:val="Default"/>
        <w:jc w:val="both"/>
      </w:pPr>
    </w:p>
    <w:p w:rsidR="00BA61E4" w:rsidRPr="002101EA" w:rsidRDefault="0008714A" w:rsidP="005272A9">
      <w:pPr>
        <w:numPr>
          <w:ilvl w:val="0"/>
          <w:numId w:val="7"/>
        </w:numPr>
        <w:tabs>
          <w:tab w:val="left" w:pos="6062"/>
          <w:tab w:val="left" w:pos="11164"/>
          <w:tab w:val="left" w:pos="15276"/>
        </w:tabs>
        <w:rPr>
          <w:b/>
          <w:bCs/>
          <w:szCs w:val="24"/>
        </w:rPr>
      </w:pPr>
      <w:r w:rsidRPr="002101EA">
        <w:rPr>
          <w:b/>
          <w:bCs/>
          <w:szCs w:val="24"/>
        </w:rPr>
        <w:t xml:space="preserve">Outcomes, </w:t>
      </w:r>
      <w:r w:rsidR="00716EFA" w:rsidRPr="002101EA">
        <w:rPr>
          <w:b/>
          <w:bCs/>
          <w:szCs w:val="24"/>
        </w:rPr>
        <w:t>Action</w:t>
      </w:r>
      <w:r w:rsidRPr="002101EA">
        <w:rPr>
          <w:b/>
          <w:bCs/>
          <w:szCs w:val="24"/>
        </w:rPr>
        <w:t xml:space="preserve"> &amp; Public Reporting</w:t>
      </w:r>
    </w:p>
    <w:p w:rsidR="007073B2" w:rsidRPr="002101EA" w:rsidRDefault="00BA61E4" w:rsidP="007073B2">
      <w:pPr>
        <w:tabs>
          <w:tab w:val="left" w:pos="720"/>
          <w:tab w:val="left" w:pos="11164"/>
          <w:tab w:val="left" w:pos="15276"/>
        </w:tabs>
        <w:ind w:left="720"/>
        <w:rPr>
          <w:bCs/>
          <w:szCs w:val="24"/>
        </w:rPr>
      </w:pPr>
      <w:r w:rsidRPr="002101EA">
        <w:rPr>
          <w:szCs w:val="24"/>
        </w:rPr>
        <w:t>D</w:t>
      </w:r>
      <w:r w:rsidR="00CE1909" w:rsidRPr="002101EA">
        <w:rPr>
          <w:szCs w:val="24"/>
        </w:rPr>
        <w:t>evelop an action plan to make changes where a negative impact has been assessed</w:t>
      </w:r>
      <w:r w:rsidR="0008714A" w:rsidRPr="002101EA">
        <w:rPr>
          <w:bCs/>
          <w:szCs w:val="24"/>
        </w:rPr>
        <w:t>. Ensure that both the assessment outcomes and the actions taken to address negative impacts are publically reported</w:t>
      </w:r>
    </w:p>
    <w:p w:rsidR="007073B2" w:rsidRPr="002101EA" w:rsidRDefault="007073B2" w:rsidP="007073B2">
      <w:pPr>
        <w:tabs>
          <w:tab w:val="left" w:pos="720"/>
          <w:tab w:val="left" w:pos="11164"/>
          <w:tab w:val="left" w:pos="15276"/>
        </w:tabs>
        <w:ind w:left="720"/>
        <w:rPr>
          <w:bCs/>
          <w:szCs w:val="24"/>
        </w:rPr>
      </w:pPr>
    </w:p>
    <w:p w:rsidR="0008714A" w:rsidRPr="002101EA" w:rsidRDefault="0008714A" w:rsidP="005272A9">
      <w:pPr>
        <w:numPr>
          <w:ilvl w:val="0"/>
          <w:numId w:val="7"/>
        </w:numPr>
        <w:tabs>
          <w:tab w:val="left" w:pos="720"/>
          <w:tab w:val="left" w:pos="11164"/>
          <w:tab w:val="left" w:pos="15276"/>
        </w:tabs>
        <w:rPr>
          <w:bCs/>
          <w:szCs w:val="24"/>
        </w:rPr>
      </w:pPr>
      <w:r w:rsidRPr="002101EA">
        <w:rPr>
          <w:b/>
          <w:szCs w:val="24"/>
        </w:rPr>
        <w:t xml:space="preserve">Monitoring, Evaluation &amp; Review </w:t>
      </w:r>
    </w:p>
    <w:p w:rsidR="00CE1909" w:rsidRPr="002101EA" w:rsidRDefault="00BA61E4" w:rsidP="00BA61E4">
      <w:pPr>
        <w:tabs>
          <w:tab w:val="left" w:pos="720"/>
        </w:tabs>
        <w:ind w:left="720"/>
        <w:rPr>
          <w:szCs w:val="24"/>
        </w:rPr>
      </w:pPr>
      <w:r w:rsidRPr="002101EA">
        <w:rPr>
          <w:szCs w:val="24"/>
        </w:rPr>
        <w:t>S</w:t>
      </w:r>
      <w:r w:rsidR="00CE1909" w:rsidRPr="002101EA">
        <w:rPr>
          <w:szCs w:val="24"/>
        </w:rPr>
        <w:t xml:space="preserve">tating how you will monitor and evaluate the </w:t>
      </w:r>
      <w:r w:rsidRPr="002101EA">
        <w:rPr>
          <w:b/>
          <w:bCs/>
          <w:szCs w:val="24"/>
        </w:rPr>
        <w:t>Policy, Project, Service Reform or Budget Option</w:t>
      </w:r>
      <w:r w:rsidR="00CE1909" w:rsidRPr="002101EA">
        <w:rPr>
          <w:szCs w:val="24"/>
        </w:rPr>
        <w:t xml:space="preserve"> to en</w:t>
      </w:r>
      <w:r w:rsidR="00B07F00" w:rsidRPr="002101EA">
        <w:rPr>
          <w:szCs w:val="24"/>
        </w:rPr>
        <w:t xml:space="preserve">sure that you are continuing to </w:t>
      </w:r>
      <w:r w:rsidR="00CE1909" w:rsidRPr="002101EA">
        <w:rPr>
          <w:szCs w:val="24"/>
        </w:rPr>
        <w:t>achieve the expected outcomes for all groups.</w:t>
      </w:r>
    </w:p>
    <w:p w:rsidR="00716EFA" w:rsidRPr="002101EA" w:rsidRDefault="00716EFA" w:rsidP="00BA61E4">
      <w:pPr>
        <w:tabs>
          <w:tab w:val="left" w:pos="6062"/>
          <w:tab w:val="left" w:pos="11164"/>
          <w:tab w:val="left" w:pos="14580"/>
        </w:tabs>
        <w:ind w:left="-176"/>
        <w:rPr>
          <w:szCs w:val="24"/>
        </w:rPr>
      </w:pPr>
    </w:p>
    <w:p w:rsidR="0008714A" w:rsidRPr="002101EA" w:rsidRDefault="0008714A" w:rsidP="0008714A">
      <w:pPr>
        <w:pStyle w:val="Default"/>
        <w:ind w:left="720"/>
        <w:jc w:val="both"/>
      </w:pPr>
    </w:p>
    <w:p w:rsidR="0008714A" w:rsidRPr="002101EA" w:rsidRDefault="0008714A" w:rsidP="00BA61E4">
      <w:pPr>
        <w:tabs>
          <w:tab w:val="left" w:pos="6062"/>
          <w:tab w:val="left" w:pos="11164"/>
          <w:tab w:val="left" w:pos="14580"/>
        </w:tabs>
        <w:ind w:left="-176"/>
        <w:rPr>
          <w:szCs w:val="24"/>
        </w:rPr>
        <w:sectPr w:rsidR="0008714A" w:rsidRPr="002101EA" w:rsidSect="002101EA">
          <w:headerReference w:type="default" r:id="rId9"/>
          <w:footerReference w:type="default" r:id="rId10"/>
          <w:pgSz w:w="16838" w:h="11906" w:orient="landscape" w:code="9"/>
          <w:pgMar w:top="851" w:right="1440" w:bottom="1135" w:left="851" w:header="720" w:footer="720" w:gutter="0"/>
          <w:cols w:space="720"/>
        </w:sectPr>
      </w:pPr>
    </w:p>
    <w:p w:rsidR="00CE1909" w:rsidRDefault="00CE1909" w:rsidP="00CE1909">
      <w:pPr>
        <w:tabs>
          <w:tab w:val="left" w:pos="6062"/>
          <w:tab w:val="left" w:pos="11164"/>
          <w:tab w:val="left" w:pos="15276"/>
        </w:tabs>
        <w:ind w:left="-176"/>
        <w:rPr>
          <w:sz w:val="22"/>
        </w:rPr>
      </w:pPr>
    </w:p>
    <w:p w:rsidR="00CE1909" w:rsidRPr="00B04CFA" w:rsidRDefault="00716EFA" w:rsidP="00716EFA">
      <w:pPr>
        <w:tabs>
          <w:tab w:val="left" w:pos="6062"/>
          <w:tab w:val="left" w:pos="11164"/>
          <w:tab w:val="left" w:pos="15276"/>
        </w:tabs>
        <w:ind w:left="360"/>
        <w:rPr>
          <w:sz w:val="36"/>
          <w:szCs w:val="36"/>
        </w:rPr>
      </w:pPr>
      <w:r w:rsidRPr="00B04CFA">
        <w:rPr>
          <w:b/>
          <w:bCs/>
          <w:sz w:val="36"/>
          <w:szCs w:val="36"/>
        </w:rPr>
        <w:t>1. IDENTIFY THE POLICY, PROJECT, SERVICE REFORM OR BUDGET OPTION</w:t>
      </w:r>
      <w:r w:rsidR="00CE1909" w:rsidRPr="00B04CFA">
        <w:rPr>
          <w:sz w:val="36"/>
          <w:szCs w:val="36"/>
        </w:rPr>
        <w:t xml:space="preserve">: </w:t>
      </w:r>
    </w:p>
    <w:p w:rsidR="00BA61E4" w:rsidRDefault="00BA61E4" w:rsidP="00BA61E4">
      <w:pPr>
        <w:tabs>
          <w:tab w:val="left" w:pos="6062"/>
          <w:tab w:val="left" w:pos="11164"/>
          <w:tab w:val="left" w:pos="15276"/>
        </w:tabs>
        <w:rPr>
          <w:sz w:val="22"/>
        </w:rPr>
      </w:pPr>
      <w:r w:rsidRPr="00BA61E4">
        <w:rPr>
          <w:sz w:val="22"/>
        </w:rPr>
        <w:t xml:space="preserve"> </w:t>
      </w:r>
    </w:p>
    <w:p w:rsidR="00CE1909" w:rsidRPr="00163A6F" w:rsidRDefault="00BA61E4" w:rsidP="00163A6F">
      <w:pPr>
        <w:numPr>
          <w:ilvl w:val="0"/>
          <w:numId w:val="4"/>
        </w:numPr>
        <w:tabs>
          <w:tab w:val="left" w:pos="6062"/>
          <w:tab w:val="left" w:pos="11164"/>
          <w:tab w:val="left" w:pos="15276"/>
        </w:tabs>
        <w:rPr>
          <w:sz w:val="22"/>
        </w:rPr>
      </w:pPr>
      <w:r>
        <w:rPr>
          <w:sz w:val="22"/>
        </w:rPr>
        <w:t xml:space="preserve">Name of the Policy, Project, Service Reform or Budget Option to be screened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9"/>
      </w:tblGrid>
      <w:tr w:rsidR="00530518" w:rsidRPr="00C87613" w:rsidTr="00C87613">
        <w:tc>
          <w:tcPr>
            <w:tcW w:w="14295" w:type="dxa"/>
            <w:shd w:val="clear" w:color="auto" w:fill="auto"/>
          </w:tcPr>
          <w:p w:rsidR="00530518" w:rsidRPr="00C87613" w:rsidRDefault="00530518" w:rsidP="00C87613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</w:p>
          <w:p w:rsidR="00716EFA" w:rsidRPr="00C87613" w:rsidRDefault="00935F64" w:rsidP="00C87613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  <w:bookmarkStart w:id="0" w:name="_GoBack"/>
            <w:r>
              <w:rPr>
                <w:sz w:val="22"/>
              </w:rPr>
              <w:t>Children’s Holiday Food Programme</w:t>
            </w:r>
          </w:p>
          <w:bookmarkEnd w:id="0"/>
          <w:p w:rsidR="00530518" w:rsidRPr="00C87613" w:rsidRDefault="00530518" w:rsidP="00C87613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</w:p>
        </w:tc>
      </w:tr>
    </w:tbl>
    <w:p w:rsidR="00CE1909" w:rsidRDefault="00CE1909" w:rsidP="00530518">
      <w:pPr>
        <w:tabs>
          <w:tab w:val="left" w:pos="6062"/>
          <w:tab w:val="left" w:pos="11164"/>
          <w:tab w:val="left" w:pos="15276"/>
        </w:tabs>
        <w:rPr>
          <w:sz w:val="22"/>
        </w:rPr>
      </w:pPr>
    </w:p>
    <w:p w:rsidR="00CE1909" w:rsidRDefault="00163A6F" w:rsidP="005272A9">
      <w:pPr>
        <w:numPr>
          <w:ilvl w:val="0"/>
          <w:numId w:val="4"/>
        </w:numPr>
        <w:tabs>
          <w:tab w:val="left" w:pos="6062"/>
          <w:tab w:val="left" w:pos="11164"/>
          <w:tab w:val="left" w:pos="15276"/>
        </w:tabs>
        <w:rPr>
          <w:sz w:val="22"/>
        </w:rPr>
      </w:pPr>
      <w:r w:rsidRPr="00163A6F">
        <w:rPr>
          <w:sz w:val="22"/>
        </w:rPr>
        <w:t>Reason for Change in Policy or Policy Development</w:t>
      </w:r>
      <w:r>
        <w:rPr>
          <w:sz w:val="22"/>
        </w:rPr>
        <w:t xml:space="preserve">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9"/>
      </w:tblGrid>
      <w:tr w:rsidR="00530518" w:rsidRPr="00C87613" w:rsidTr="00163A6F">
        <w:trPr>
          <w:trHeight w:val="1111"/>
        </w:trPr>
        <w:tc>
          <w:tcPr>
            <w:tcW w:w="14295" w:type="dxa"/>
            <w:shd w:val="clear" w:color="auto" w:fill="auto"/>
          </w:tcPr>
          <w:p w:rsidR="00530518" w:rsidRPr="001E5CFE" w:rsidRDefault="00530518" w:rsidP="00C87613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</w:p>
          <w:p w:rsidR="00867C4D" w:rsidRPr="001E5CFE" w:rsidRDefault="001A05B6" w:rsidP="00867C4D">
            <w:pPr>
              <w:jc w:val="both"/>
              <w:rPr>
                <w:rFonts w:eastAsia="Calibri" w:cs="Arial"/>
                <w:sz w:val="22"/>
                <w:szCs w:val="22"/>
              </w:rPr>
            </w:pPr>
            <w:r w:rsidRPr="001E5CFE">
              <w:rPr>
                <w:rFonts w:eastAsia="Calibri" w:cs="Arial"/>
                <w:sz w:val="22"/>
                <w:szCs w:val="22"/>
              </w:rPr>
              <w:t>The Programme runs annually with a budget of £2m and is open for all community groups who provide activities to children/young people during holiday times to apply.</w:t>
            </w:r>
          </w:p>
          <w:p w:rsidR="007B4C5F" w:rsidRPr="00C87613" w:rsidRDefault="007B4C5F" w:rsidP="00C87613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</w:p>
        </w:tc>
      </w:tr>
    </w:tbl>
    <w:p w:rsidR="00163A6F" w:rsidRPr="00163A6F" w:rsidRDefault="00163A6F" w:rsidP="00163A6F">
      <w:pPr>
        <w:tabs>
          <w:tab w:val="left" w:pos="6062"/>
          <w:tab w:val="left" w:pos="11164"/>
          <w:tab w:val="left" w:pos="15276"/>
        </w:tabs>
        <w:rPr>
          <w:sz w:val="22"/>
        </w:rPr>
      </w:pPr>
    </w:p>
    <w:p w:rsidR="00163A6F" w:rsidRPr="00163A6F" w:rsidRDefault="00163A6F" w:rsidP="00163A6F">
      <w:pPr>
        <w:numPr>
          <w:ilvl w:val="0"/>
          <w:numId w:val="4"/>
        </w:numPr>
        <w:tabs>
          <w:tab w:val="left" w:pos="6062"/>
          <w:tab w:val="left" w:pos="11164"/>
          <w:tab w:val="left" w:pos="15276"/>
        </w:tabs>
        <w:rPr>
          <w:sz w:val="22"/>
        </w:rPr>
      </w:pPr>
      <w:r>
        <w:rPr>
          <w:sz w:val="22"/>
        </w:rPr>
        <w:t>List main outcome focus and supporting activities of the Policy, Project, Service Reform or Budget Option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9"/>
      </w:tblGrid>
      <w:tr w:rsidR="00163A6F" w:rsidRPr="00C87613" w:rsidTr="004A64DE">
        <w:trPr>
          <w:trHeight w:val="551"/>
        </w:trPr>
        <w:tc>
          <w:tcPr>
            <w:tcW w:w="14295" w:type="dxa"/>
            <w:shd w:val="clear" w:color="auto" w:fill="auto"/>
          </w:tcPr>
          <w:p w:rsidR="00D85F59" w:rsidRPr="00D85F59" w:rsidRDefault="00935F64" w:rsidP="00D85F59">
            <w:pPr>
              <w:rPr>
                <w:rFonts w:eastAsia="Calibri" w:cs="Arial"/>
                <w:szCs w:val="24"/>
              </w:rPr>
            </w:pPr>
            <w:r>
              <w:rPr>
                <w:sz w:val="22"/>
              </w:rPr>
              <w:t>The purpose of the Programme is to provide healthy meals to children and young people aged 0-18 during school holiday period.</w:t>
            </w:r>
          </w:p>
          <w:p w:rsidR="00867C4D" w:rsidRPr="00C87613" w:rsidRDefault="00867C4D" w:rsidP="005427A5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</w:p>
        </w:tc>
      </w:tr>
    </w:tbl>
    <w:p w:rsidR="00163A6F" w:rsidRDefault="00163A6F" w:rsidP="00CE1909">
      <w:pPr>
        <w:tabs>
          <w:tab w:val="left" w:pos="6062"/>
          <w:tab w:val="left" w:pos="11164"/>
          <w:tab w:val="left" w:pos="15276"/>
        </w:tabs>
        <w:rPr>
          <w:sz w:val="22"/>
        </w:rPr>
      </w:pPr>
    </w:p>
    <w:p w:rsidR="00CE1909" w:rsidRDefault="00CE1909" w:rsidP="005272A9">
      <w:pPr>
        <w:numPr>
          <w:ilvl w:val="0"/>
          <w:numId w:val="4"/>
        </w:numPr>
        <w:tabs>
          <w:tab w:val="left" w:pos="6062"/>
          <w:tab w:val="left" w:pos="11164"/>
          <w:tab w:val="left" w:pos="15276"/>
        </w:tabs>
        <w:rPr>
          <w:sz w:val="22"/>
        </w:rPr>
      </w:pPr>
      <w:r>
        <w:rPr>
          <w:sz w:val="22"/>
        </w:rPr>
        <w:t xml:space="preserve">Name of officer completing assessment  </w:t>
      </w:r>
      <w:r w:rsidR="00530518">
        <w:rPr>
          <w:sz w:val="22"/>
        </w:rPr>
        <w:t>(signed and date)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9"/>
      </w:tblGrid>
      <w:tr w:rsidR="00530518" w:rsidRPr="00C87613" w:rsidTr="00C87613">
        <w:tc>
          <w:tcPr>
            <w:tcW w:w="14295" w:type="dxa"/>
            <w:shd w:val="clear" w:color="auto" w:fill="auto"/>
          </w:tcPr>
          <w:p w:rsidR="00530518" w:rsidRDefault="00935F64" w:rsidP="00C87613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  <w:r>
              <w:rPr>
                <w:sz w:val="22"/>
              </w:rPr>
              <w:t>April McCauley, Monitoring Officer</w:t>
            </w:r>
          </w:p>
          <w:p w:rsidR="00935F64" w:rsidRPr="00C87613" w:rsidRDefault="00935F64" w:rsidP="00C87613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</w:p>
        </w:tc>
      </w:tr>
    </w:tbl>
    <w:p w:rsidR="00530518" w:rsidRDefault="00530518" w:rsidP="00CE1909">
      <w:pPr>
        <w:tabs>
          <w:tab w:val="left" w:pos="6062"/>
          <w:tab w:val="left" w:pos="11164"/>
          <w:tab w:val="left" w:pos="15276"/>
        </w:tabs>
        <w:ind w:left="720"/>
        <w:rPr>
          <w:sz w:val="22"/>
        </w:rPr>
      </w:pPr>
    </w:p>
    <w:p w:rsidR="00CE1909" w:rsidRDefault="00CE1909" w:rsidP="005272A9">
      <w:pPr>
        <w:numPr>
          <w:ilvl w:val="0"/>
          <w:numId w:val="4"/>
        </w:numPr>
        <w:tabs>
          <w:tab w:val="left" w:pos="6062"/>
          <w:tab w:val="left" w:pos="11164"/>
          <w:tab w:val="left" w:pos="15276"/>
        </w:tabs>
        <w:rPr>
          <w:sz w:val="22"/>
        </w:rPr>
      </w:pPr>
      <w:r>
        <w:rPr>
          <w:sz w:val="22"/>
        </w:rPr>
        <w:t xml:space="preserve">Assessment Verified by </w:t>
      </w:r>
      <w:r w:rsidR="00530518">
        <w:rPr>
          <w:sz w:val="22"/>
        </w:rPr>
        <w:t>(signed and date)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9"/>
      </w:tblGrid>
      <w:tr w:rsidR="00530518" w:rsidRPr="00C87613" w:rsidTr="00C87613">
        <w:tc>
          <w:tcPr>
            <w:tcW w:w="14295" w:type="dxa"/>
            <w:shd w:val="clear" w:color="auto" w:fill="auto"/>
          </w:tcPr>
          <w:p w:rsidR="00530518" w:rsidRDefault="007B4C5F" w:rsidP="00C87613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  <w:r>
              <w:rPr>
                <w:sz w:val="22"/>
              </w:rPr>
              <w:t>Richard Kelly, Grants &amp; Initiatives Manager</w:t>
            </w:r>
          </w:p>
          <w:p w:rsidR="004A64DE" w:rsidRPr="00C87613" w:rsidRDefault="004A64DE" w:rsidP="00C87613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</w:p>
        </w:tc>
      </w:tr>
    </w:tbl>
    <w:p w:rsidR="00530518" w:rsidRDefault="00530518" w:rsidP="00CE1909">
      <w:pPr>
        <w:pStyle w:val="Heading1"/>
        <w:sectPr w:rsidR="00530518" w:rsidSect="002101EA">
          <w:pgSz w:w="16838" w:h="11906" w:orient="landscape" w:code="9"/>
          <w:pgMar w:top="851" w:right="1440" w:bottom="1135" w:left="851" w:header="720" w:footer="720" w:gutter="0"/>
          <w:cols w:space="720"/>
        </w:sectPr>
      </w:pPr>
    </w:p>
    <w:p w:rsidR="00CE1909" w:rsidRPr="00B04CFA" w:rsidRDefault="00697CBC" w:rsidP="005272A9">
      <w:pPr>
        <w:pStyle w:val="Heading1"/>
        <w:numPr>
          <w:ilvl w:val="0"/>
          <w:numId w:val="8"/>
        </w:numPr>
        <w:rPr>
          <w:sz w:val="36"/>
          <w:szCs w:val="36"/>
        </w:rPr>
      </w:pPr>
      <w:r w:rsidRPr="00B04CFA">
        <w:rPr>
          <w:sz w:val="36"/>
          <w:szCs w:val="36"/>
        </w:rPr>
        <w:lastRenderedPageBreak/>
        <w:t xml:space="preserve">GATHERING </w:t>
      </w:r>
      <w:r w:rsidR="00716EFA" w:rsidRPr="00B04CFA">
        <w:rPr>
          <w:sz w:val="36"/>
          <w:szCs w:val="36"/>
        </w:rPr>
        <w:t xml:space="preserve">EVIDENCE &amp; </w:t>
      </w:r>
      <w:r w:rsidRPr="00B04CFA">
        <w:rPr>
          <w:sz w:val="36"/>
          <w:szCs w:val="36"/>
        </w:rPr>
        <w:t xml:space="preserve">STAKEHOLDER </w:t>
      </w:r>
      <w:r w:rsidR="00CE1909" w:rsidRPr="00B04CFA">
        <w:rPr>
          <w:sz w:val="36"/>
          <w:szCs w:val="36"/>
        </w:rPr>
        <w:t>ENGAGEMENT</w:t>
      </w:r>
    </w:p>
    <w:p w:rsidR="00A403D7" w:rsidRPr="004A64DE" w:rsidRDefault="00A403D7" w:rsidP="00CE1909">
      <w:pPr>
        <w:rPr>
          <w:sz w:val="8"/>
          <w:szCs w:val="8"/>
        </w:rPr>
      </w:pPr>
    </w:p>
    <w:p w:rsidR="00CE1909" w:rsidRDefault="00CE1909" w:rsidP="00781F6A">
      <w:pPr>
        <w:ind w:left="360"/>
        <w:rPr>
          <w:sz w:val="22"/>
        </w:rPr>
      </w:pPr>
      <w:r>
        <w:rPr>
          <w:sz w:val="22"/>
        </w:rPr>
        <w:t xml:space="preserve">The best approach to find out if a policy, etc is likely to impact positively </w:t>
      </w:r>
      <w:r w:rsidR="00D70CD6">
        <w:rPr>
          <w:sz w:val="22"/>
        </w:rPr>
        <w:t xml:space="preserve">or negatively </w:t>
      </w:r>
      <w:r>
        <w:rPr>
          <w:sz w:val="22"/>
        </w:rPr>
        <w:t xml:space="preserve">on equality groups is to look at existing research, previous consultation recommendations, studies or consult with representatives of those groups.  </w:t>
      </w:r>
      <w:r w:rsidR="00D70CD6">
        <w:rPr>
          <w:sz w:val="22"/>
        </w:rPr>
        <w:t xml:space="preserve">You should list below any data, consultations (previous relevant or future planned), or any relevant research or analysis that supports the </w:t>
      </w:r>
      <w:r w:rsidR="00D70CD6" w:rsidRPr="00D70CD6">
        <w:rPr>
          <w:bCs/>
          <w:sz w:val="22"/>
          <w:szCs w:val="28"/>
        </w:rPr>
        <w:t>Policy, Project, Service Reform or Budget Option</w:t>
      </w:r>
      <w:r w:rsidR="00D70CD6">
        <w:rPr>
          <w:bCs/>
          <w:sz w:val="22"/>
          <w:szCs w:val="28"/>
        </w:rPr>
        <w:t xml:space="preserve"> being undertaken. </w:t>
      </w:r>
    </w:p>
    <w:p w:rsidR="00CE1909" w:rsidRPr="004A64DE" w:rsidRDefault="00CE1909" w:rsidP="00CE1909">
      <w:pPr>
        <w:rPr>
          <w:sz w:val="8"/>
          <w:szCs w:val="8"/>
        </w:rPr>
      </w:pPr>
    </w:p>
    <w:tbl>
      <w:tblPr>
        <w:tblW w:w="146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3"/>
        <w:gridCol w:w="4876"/>
        <w:gridCol w:w="4111"/>
      </w:tblGrid>
      <w:tr w:rsidR="00CE1909" w:rsidTr="004A64DE">
        <w:tblPrEx>
          <w:tblCellMar>
            <w:top w:w="0" w:type="dxa"/>
            <w:bottom w:w="0" w:type="dxa"/>
          </w:tblCellMar>
        </w:tblPrEx>
        <w:tc>
          <w:tcPr>
            <w:tcW w:w="5613" w:type="dxa"/>
            <w:shd w:val="clear" w:color="auto" w:fill="C0C0C0"/>
          </w:tcPr>
          <w:p w:rsidR="00CE1909" w:rsidRPr="006D3284" w:rsidRDefault="00CE1909" w:rsidP="0021793B">
            <w:pPr>
              <w:rPr>
                <w:sz w:val="22"/>
              </w:rPr>
            </w:pPr>
            <w:r w:rsidRPr="006D3284">
              <w:rPr>
                <w:sz w:val="22"/>
              </w:rPr>
              <w:t>Please name any research, data, consultation or studies referred to for this assessment:</w:t>
            </w:r>
          </w:p>
        </w:tc>
        <w:tc>
          <w:tcPr>
            <w:tcW w:w="4876" w:type="dxa"/>
            <w:shd w:val="clear" w:color="auto" w:fill="C0C0C0"/>
          </w:tcPr>
          <w:p w:rsidR="00874EAF" w:rsidRDefault="00CE1909" w:rsidP="00874EAF">
            <w:pPr>
              <w:rPr>
                <w:rFonts w:cs="Arial"/>
                <w:szCs w:val="24"/>
              </w:rPr>
            </w:pPr>
            <w:r>
              <w:rPr>
                <w:sz w:val="22"/>
              </w:rPr>
              <w:t>Please state if this reference refers t</w:t>
            </w:r>
            <w:r w:rsidR="00874EAF">
              <w:rPr>
                <w:sz w:val="22"/>
              </w:rPr>
              <w:t>o one or more of the protected characteristics</w:t>
            </w:r>
            <w:r w:rsidR="00874EAF">
              <w:rPr>
                <w:rFonts w:cs="Arial"/>
                <w:szCs w:val="24"/>
              </w:rPr>
              <w:t>:</w:t>
            </w:r>
          </w:p>
          <w:p w:rsidR="00874EAF" w:rsidRDefault="00874EAF" w:rsidP="00874EAF">
            <w:pPr>
              <w:rPr>
                <w:rFonts w:cs="Arial"/>
                <w:szCs w:val="24"/>
              </w:rPr>
            </w:pPr>
          </w:p>
          <w:p w:rsidR="00BC1931" w:rsidRDefault="00BC1931" w:rsidP="00874EA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age</w:t>
            </w:r>
          </w:p>
          <w:p w:rsidR="00874EAF" w:rsidRPr="00874EAF" w:rsidRDefault="00874EAF" w:rsidP="00874EA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874EAF">
              <w:rPr>
                <w:rFonts w:cs="Arial"/>
                <w:sz w:val="22"/>
                <w:szCs w:val="22"/>
              </w:rPr>
              <w:t xml:space="preserve">disability, </w:t>
            </w:r>
          </w:p>
          <w:p w:rsidR="00874EAF" w:rsidRPr="00874EAF" w:rsidRDefault="00874EAF" w:rsidP="00874EA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874EAF">
              <w:rPr>
                <w:rFonts w:cs="Arial"/>
                <w:sz w:val="22"/>
                <w:szCs w:val="22"/>
              </w:rPr>
              <w:t>race</w:t>
            </w:r>
            <w:r>
              <w:rPr>
                <w:rFonts w:cs="Arial"/>
                <w:sz w:val="22"/>
                <w:szCs w:val="22"/>
              </w:rPr>
              <w:t xml:space="preserve"> and/or ethnicity</w:t>
            </w:r>
            <w:r w:rsidRPr="00874EAF">
              <w:rPr>
                <w:rFonts w:cs="Arial"/>
                <w:sz w:val="22"/>
                <w:szCs w:val="22"/>
              </w:rPr>
              <w:t xml:space="preserve">, </w:t>
            </w:r>
          </w:p>
          <w:p w:rsidR="00874EAF" w:rsidRPr="00874EAF" w:rsidRDefault="00874EAF" w:rsidP="00874EA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874EAF">
              <w:rPr>
                <w:rFonts w:cs="Arial"/>
                <w:sz w:val="22"/>
                <w:szCs w:val="22"/>
              </w:rPr>
              <w:t xml:space="preserve">religion or belief (including lack of belief), </w:t>
            </w:r>
          </w:p>
          <w:p w:rsidR="00874EAF" w:rsidRDefault="00874EAF" w:rsidP="00874EA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gender</w:t>
            </w:r>
            <w:r w:rsidRPr="00874EAF">
              <w:rPr>
                <w:rFonts w:cs="Arial"/>
                <w:sz w:val="22"/>
                <w:szCs w:val="22"/>
              </w:rPr>
              <w:t xml:space="preserve">, </w:t>
            </w:r>
          </w:p>
          <w:p w:rsidR="00874EAF" w:rsidRPr="00874EAF" w:rsidRDefault="00874EAF" w:rsidP="00874EA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874EAF">
              <w:rPr>
                <w:rFonts w:cs="Arial"/>
                <w:sz w:val="22"/>
                <w:szCs w:val="22"/>
              </w:rPr>
              <w:t xml:space="preserve">gender reassignment, </w:t>
            </w:r>
          </w:p>
          <w:p w:rsidR="00CE1909" w:rsidRPr="00874EAF" w:rsidRDefault="00874EAF" w:rsidP="00874EA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874EAF">
              <w:rPr>
                <w:rFonts w:cs="Arial"/>
                <w:sz w:val="22"/>
                <w:szCs w:val="22"/>
              </w:rPr>
              <w:t>sexual orientation</w:t>
            </w:r>
          </w:p>
          <w:p w:rsidR="00874EAF" w:rsidRPr="00874EAF" w:rsidRDefault="00874EAF" w:rsidP="00874EA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874EAF">
              <w:rPr>
                <w:rFonts w:cs="Arial"/>
                <w:sz w:val="22"/>
                <w:szCs w:val="22"/>
              </w:rPr>
              <w:t xml:space="preserve">marriage and civil partnership, </w:t>
            </w:r>
          </w:p>
          <w:p w:rsidR="00874EAF" w:rsidRPr="00965131" w:rsidRDefault="00874EAF" w:rsidP="00965131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874EAF">
              <w:rPr>
                <w:rFonts w:cs="Arial"/>
                <w:sz w:val="22"/>
                <w:szCs w:val="22"/>
              </w:rPr>
              <w:t xml:space="preserve">pregnancy and maternity, </w:t>
            </w:r>
          </w:p>
        </w:tc>
        <w:tc>
          <w:tcPr>
            <w:tcW w:w="4111" w:type="dxa"/>
            <w:shd w:val="clear" w:color="auto" w:fill="C0C0C0"/>
          </w:tcPr>
          <w:p w:rsidR="00CE1909" w:rsidRDefault="00CE1909" w:rsidP="00D70CD6">
            <w:pPr>
              <w:rPr>
                <w:sz w:val="22"/>
              </w:rPr>
            </w:pPr>
            <w:r>
              <w:rPr>
                <w:sz w:val="22"/>
              </w:rPr>
              <w:t xml:space="preserve">Do you intend to set up your own consultation?  If so, please list the main issues that </w:t>
            </w:r>
            <w:r w:rsidR="00D70CD6">
              <w:rPr>
                <w:sz w:val="22"/>
              </w:rPr>
              <w:t>you wish to address if the consultation is planned; or if consultation has been completed, please note the out</w:t>
            </w:r>
            <w:r>
              <w:rPr>
                <w:sz w:val="22"/>
              </w:rPr>
              <w:t>come</w:t>
            </w:r>
            <w:r w:rsidR="00D70CD6">
              <w:rPr>
                <w:sz w:val="22"/>
              </w:rPr>
              <w:t>(s)</w:t>
            </w:r>
            <w:r>
              <w:rPr>
                <w:sz w:val="22"/>
              </w:rPr>
              <w:t xml:space="preserve"> </w:t>
            </w:r>
            <w:r w:rsidR="00D70CD6">
              <w:rPr>
                <w:sz w:val="22"/>
              </w:rPr>
              <w:t>of</w:t>
            </w:r>
            <w:r>
              <w:rPr>
                <w:sz w:val="22"/>
              </w:rPr>
              <w:t xml:space="preserve"> consultation.</w:t>
            </w:r>
          </w:p>
          <w:p w:rsidR="00D70CD6" w:rsidRDefault="00D70CD6" w:rsidP="00D70CD6">
            <w:pPr>
              <w:rPr>
                <w:sz w:val="22"/>
              </w:rPr>
            </w:pPr>
          </w:p>
        </w:tc>
      </w:tr>
      <w:tr w:rsidR="00CE1909" w:rsidTr="004A64DE">
        <w:tblPrEx>
          <w:tblCellMar>
            <w:top w:w="0" w:type="dxa"/>
            <w:bottom w:w="0" w:type="dxa"/>
          </w:tblCellMar>
        </w:tblPrEx>
        <w:tc>
          <w:tcPr>
            <w:tcW w:w="5613" w:type="dxa"/>
          </w:tcPr>
          <w:p w:rsidR="00874EAF" w:rsidRDefault="00087A19" w:rsidP="0021793B">
            <w:pPr>
              <w:rPr>
                <w:sz w:val="22"/>
              </w:rPr>
            </w:pPr>
            <w:r>
              <w:rPr>
                <w:sz w:val="22"/>
              </w:rPr>
              <w:t>The Scottish Government and Glasgow City Council have published equality evidence matrices, which provide a limited set of data &amp; research. Both cross reference the Equality characteristics with various issues e.g. health, access to services, employment and so on.  However, while these are a useful guide, they would not substitute for consultation with organisations likely to</w:t>
            </w:r>
            <w:r w:rsidR="00E86882">
              <w:rPr>
                <w:sz w:val="22"/>
              </w:rPr>
              <w:t xml:space="preserve"> be directly affected by a loss/reduction </w:t>
            </w:r>
            <w:r>
              <w:rPr>
                <w:sz w:val="22"/>
              </w:rPr>
              <w:t>of funding.</w:t>
            </w:r>
          </w:p>
          <w:p w:rsidR="00E86882" w:rsidRPr="004A64DE" w:rsidRDefault="00E86882" w:rsidP="0021793B">
            <w:pPr>
              <w:rPr>
                <w:sz w:val="8"/>
                <w:szCs w:val="8"/>
              </w:rPr>
            </w:pPr>
          </w:p>
          <w:p w:rsidR="00E86882" w:rsidRDefault="00E86882" w:rsidP="0021793B">
            <w:pPr>
              <w:rPr>
                <w:sz w:val="22"/>
              </w:rPr>
            </w:pPr>
            <w:r>
              <w:rPr>
                <w:sz w:val="22"/>
              </w:rPr>
              <w:t>For reference, the Scottish Government matrix can be found here:</w:t>
            </w:r>
          </w:p>
          <w:p w:rsidR="00E86882" w:rsidRPr="004A64DE" w:rsidRDefault="00E86882" w:rsidP="0021793B">
            <w:pPr>
              <w:rPr>
                <w:sz w:val="8"/>
                <w:szCs w:val="8"/>
              </w:rPr>
            </w:pPr>
          </w:p>
          <w:p w:rsidR="00E86882" w:rsidRDefault="00E86882" w:rsidP="0021793B">
            <w:pPr>
              <w:rPr>
                <w:sz w:val="22"/>
              </w:rPr>
            </w:pPr>
            <w:hyperlink r:id="rId11" w:history="1">
              <w:r w:rsidRPr="008E0935">
                <w:rPr>
                  <w:rStyle w:val="Hyperlink"/>
                  <w:sz w:val="22"/>
                </w:rPr>
                <w:t>https://scotland.shinyapps.io/sg-equality-evidence-finder/</w:t>
              </w:r>
            </w:hyperlink>
            <w:r>
              <w:rPr>
                <w:sz w:val="22"/>
              </w:rPr>
              <w:t xml:space="preserve"> </w:t>
            </w:r>
          </w:p>
          <w:p w:rsidR="00E86882" w:rsidRPr="004A64DE" w:rsidRDefault="00E86882" w:rsidP="0021793B">
            <w:pPr>
              <w:rPr>
                <w:sz w:val="8"/>
                <w:szCs w:val="8"/>
              </w:rPr>
            </w:pPr>
          </w:p>
          <w:p w:rsidR="00E86882" w:rsidRPr="004A64DE" w:rsidRDefault="00E86882" w:rsidP="0021793B">
            <w:pPr>
              <w:rPr>
                <w:sz w:val="8"/>
                <w:szCs w:val="8"/>
              </w:rPr>
            </w:pPr>
            <w:r>
              <w:rPr>
                <w:sz w:val="22"/>
              </w:rPr>
              <w:t>and the Glasgow City Council matrix here:</w:t>
            </w:r>
          </w:p>
          <w:p w:rsidR="00874EAF" w:rsidRDefault="00E86882" w:rsidP="0021793B">
            <w:pPr>
              <w:rPr>
                <w:sz w:val="22"/>
              </w:rPr>
            </w:pPr>
            <w:hyperlink r:id="rId12" w:history="1">
              <w:r w:rsidRPr="008E0935">
                <w:rPr>
                  <w:rStyle w:val="Hyperlink"/>
                  <w:sz w:val="22"/>
                </w:rPr>
                <w:t>http://connect.glasgow.gov.uk/article/15070/Equalities-Impact-Assessment-Evidence-</w:t>
              </w:r>
              <w:r w:rsidRPr="008E0935">
                <w:rPr>
                  <w:rStyle w:val="Hyperlink"/>
                  <w:sz w:val="22"/>
                </w:rPr>
                <w:t>M</w:t>
              </w:r>
              <w:r w:rsidRPr="008E0935">
                <w:rPr>
                  <w:rStyle w:val="Hyperlink"/>
                  <w:sz w:val="22"/>
                </w:rPr>
                <w:t>atrix</w:t>
              </w:r>
            </w:hyperlink>
            <w:r>
              <w:rPr>
                <w:sz w:val="22"/>
              </w:rPr>
              <w:t xml:space="preserve"> </w:t>
            </w:r>
            <w:r w:rsidR="004A64DE">
              <w:rPr>
                <w:sz w:val="22"/>
              </w:rPr>
              <w:t>(this is only available to employees of Glasgow City Council)</w:t>
            </w:r>
          </w:p>
        </w:tc>
        <w:tc>
          <w:tcPr>
            <w:tcW w:w="4876" w:type="dxa"/>
          </w:tcPr>
          <w:p w:rsidR="00141702" w:rsidRDefault="00141702" w:rsidP="0021793B">
            <w:pPr>
              <w:rPr>
                <w:sz w:val="22"/>
              </w:rPr>
            </w:pPr>
            <w:r w:rsidRPr="00935F64">
              <w:rPr>
                <w:sz w:val="22"/>
              </w:rPr>
              <w:t xml:space="preserve">It is not yet known whether equality groups will be positively or negatively impacted </w:t>
            </w:r>
            <w:r w:rsidR="00935F64" w:rsidRPr="00935F64">
              <w:rPr>
                <w:sz w:val="22"/>
              </w:rPr>
              <w:t>as decisions on allocation of funding must be taken at a Council Committee.</w:t>
            </w:r>
          </w:p>
          <w:p w:rsidR="001A389F" w:rsidRPr="00965131" w:rsidRDefault="001A389F" w:rsidP="0021793B">
            <w:pPr>
              <w:rPr>
                <w:sz w:val="16"/>
                <w:szCs w:val="16"/>
              </w:rPr>
            </w:pPr>
          </w:p>
          <w:p w:rsidR="001A389F" w:rsidRPr="00935F64" w:rsidRDefault="001A389F" w:rsidP="0021793B">
            <w:pPr>
              <w:rPr>
                <w:sz w:val="22"/>
              </w:rPr>
            </w:pPr>
            <w:r>
              <w:rPr>
                <w:sz w:val="22"/>
              </w:rPr>
              <w:t>The Fund was advertised on the Glasgow City Council and Glasgow Council for the Voluntary Sector’s websites.</w:t>
            </w:r>
          </w:p>
          <w:p w:rsidR="00141702" w:rsidRPr="00965131" w:rsidRDefault="00141702" w:rsidP="0021793B">
            <w:pPr>
              <w:rPr>
                <w:sz w:val="16"/>
                <w:szCs w:val="16"/>
              </w:rPr>
            </w:pPr>
          </w:p>
          <w:p w:rsidR="001E5CFE" w:rsidRDefault="001E5CFE" w:rsidP="0021793B">
            <w:pPr>
              <w:rPr>
                <w:sz w:val="22"/>
              </w:rPr>
            </w:pPr>
            <w:r>
              <w:rPr>
                <w:sz w:val="22"/>
              </w:rPr>
              <w:t xml:space="preserve">Assessment and scoring process was used. Those that score more highly are likely to be </w:t>
            </w:r>
            <w:r w:rsidR="00AA7C10">
              <w:rPr>
                <w:sz w:val="22"/>
              </w:rPr>
              <w:t xml:space="preserve">recommended for </w:t>
            </w:r>
            <w:r>
              <w:rPr>
                <w:sz w:val="22"/>
              </w:rPr>
              <w:t>fund</w:t>
            </w:r>
            <w:r w:rsidR="00AA7C10">
              <w:rPr>
                <w:sz w:val="22"/>
              </w:rPr>
              <w:t>ing</w:t>
            </w:r>
            <w:r>
              <w:rPr>
                <w:sz w:val="22"/>
              </w:rPr>
              <w:t xml:space="preserve"> as long as all Wards across the city are being covered.</w:t>
            </w:r>
          </w:p>
          <w:p w:rsidR="001E5CFE" w:rsidRPr="00965131" w:rsidRDefault="001E5CFE" w:rsidP="0021793B">
            <w:pPr>
              <w:rPr>
                <w:sz w:val="16"/>
                <w:szCs w:val="16"/>
              </w:rPr>
            </w:pPr>
          </w:p>
          <w:p w:rsidR="00F62F55" w:rsidRDefault="001E5CFE" w:rsidP="0021793B">
            <w:pPr>
              <w:rPr>
                <w:sz w:val="22"/>
              </w:rPr>
            </w:pPr>
            <w:r>
              <w:rPr>
                <w:sz w:val="22"/>
              </w:rPr>
              <w:t xml:space="preserve">Anyone unsuccessful in securing funding will be offered Capacity Building Support as well as a list of those organisations that have been successful so that they can refer/signpost children/young people to the Programme. </w:t>
            </w:r>
          </w:p>
        </w:tc>
        <w:tc>
          <w:tcPr>
            <w:tcW w:w="4111" w:type="dxa"/>
          </w:tcPr>
          <w:p w:rsidR="009C2744" w:rsidRPr="00294572" w:rsidRDefault="009C2744" w:rsidP="0021793B">
            <w:pPr>
              <w:rPr>
                <w:sz w:val="22"/>
              </w:rPr>
            </w:pPr>
            <w:r w:rsidRPr="00294572">
              <w:rPr>
                <w:sz w:val="22"/>
              </w:rPr>
              <w:t>A Steering Group was set up in April 2018 to look at the issue of food poverty during the school holidays.  An annual fund of £2m was made available to community groups to provide food to children/young people aged 0-18 yrs.</w:t>
            </w:r>
          </w:p>
          <w:p w:rsidR="009C2744" w:rsidRPr="00294572" w:rsidRDefault="009C2744" w:rsidP="0021793B">
            <w:pPr>
              <w:rPr>
                <w:sz w:val="22"/>
              </w:rPr>
            </w:pPr>
          </w:p>
          <w:p w:rsidR="009C2744" w:rsidRPr="00294572" w:rsidRDefault="009B4028" w:rsidP="0021793B">
            <w:pPr>
              <w:rPr>
                <w:sz w:val="22"/>
              </w:rPr>
            </w:pPr>
            <w:r w:rsidRPr="00294572">
              <w:rPr>
                <w:sz w:val="22"/>
              </w:rPr>
              <w:t>A</w:t>
            </w:r>
            <w:r w:rsidR="001A05B6" w:rsidRPr="00294572">
              <w:rPr>
                <w:sz w:val="22"/>
              </w:rPr>
              <w:t xml:space="preserve"> number of stakeholder event</w:t>
            </w:r>
            <w:r w:rsidR="001E5CFE" w:rsidRPr="00294572">
              <w:rPr>
                <w:sz w:val="22"/>
              </w:rPr>
              <w:t>s</w:t>
            </w:r>
            <w:r w:rsidRPr="00294572">
              <w:rPr>
                <w:sz w:val="22"/>
              </w:rPr>
              <w:t>/focus groups</w:t>
            </w:r>
            <w:r w:rsidR="001A05B6" w:rsidRPr="00294572">
              <w:rPr>
                <w:sz w:val="22"/>
              </w:rPr>
              <w:t xml:space="preserve"> have taken place with the following outcomes:</w:t>
            </w:r>
          </w:p>
          <w:p w:rsidR="001A05B6" w:rsidRPr="00294572" w:rsidRDefault="001A05B6" w:rsidP="00BC25DB">
            <w:pPr>
              <w:numPr>
                <w:ilvl w:val="0"/>
                <w:numId w:val="34"/>
              </w:numPr>
              <w:rPr>
                <w:sz w:val="22"/>
              </w:rPr>
            </w:pPr>
            <w:r w:rsidRPr="00294572">
              <w:rPr>
                <w:sz w:val="22"/>
              </w:rPr>
              <w:t>Funding to be applied for annually rather than for each holiday period.</w:t>
            </w:r>
          </w:p>
          <w:p w:rsidR="001A05B6" w:rsidRPr="00294572" w:rsidRDefault="001A05B6" w:rsidP="00BC25DB">
            <w:pPr>
              <w:numPr>
                <w:ilvl w:val="0"/>
                <w:numId w:val="34"/>
              </w:numPr>
              <w:rPr>
                <w:sz w:val="22"/>
              </w:rPr>
            </w:pPr>
            <w:r w:rsidRPr="00294572">
              <w:rPr>
                <w:sz w:val="22"/>
              </w:rPr>
              <w:t>Open for voluntary and community groups only.</w:t>
            </w:r>
          </w:p>
          <w:p w:rsidR="001E5CFE" w:rsidRPr="00294572" w:rsidRDefault="001E5CFE" w:rsidP="00BC25DB">
            <w:pPr>
              <w:numPr>
                <w:ilvl w:val="0"/>
                <w:numId w:val="34"/>
              </w:numPr>
              <w:rPr>
                <w:sz w:val="22"/>
              </w:rPr>
            </w:pPr>
            <w:r w:rsidRPr="00294572">
              <w:rPr>
                <w:sz w:val="22"/>
              </w:rPr>
              <w:t>Budgetary caps.</w:t>
            </w:r>
          </w:p>
          <w:p w:rsidR="009B4028" w:rsidRPr="00294572" w:rsidRDefault="009B4028" w:rsidP="00BC25DB">
            <w:pPr>
              <w:numPr>
                <w:ilvl w:val="0"/>
                <w:numId w:val="34"/>
              </w:numPr>
              <w:rPr>
                <w:sz w:val="22"/>
              </w:rPr>
            </w:pPr>
            <w:r w:rsidRPr="00294572">
              <w:rPr>
                <w:sz w:val="22"/>
              </w:rPr>
              <w:t>Flexibility around budgets</w:t>
            </w:r>
            <w:r w:rsidR="00BC25DB" w:rsidRPr="00294572">
              <w:rPr>
                <w:sz w:val="22"/>
              </w:rPr>
              <w:t>.</w:t>
            </w:r>
          </w:p>
          <w:p w:rsidR="009C2744" w:rsidRPr="004A64DE" w:rsidRDefault="00BC25DB" w:rsidP="0021793B">
            <w:pPr>
              <w:numPr>
                <w:ilvl w:val="0"/>
                <w:numId w:val="34"/>
              </w:numPr>
              <w:rPr>
                <w:sz w:val="22"/>
              </w:rPr>
            </w:pPr>
            <w:r w:rsidRPr="00294572">
              <w:rPr>
                <w:sz w:val="22"/>
              </w:rPr>
              <w:t>Avoiding stigma around “free food”</w:t>
            </w:r>
          </w:p>
        </w:tc>
      </w:tr>
    </w:tbl>
    <w:p w:rsidR="00CE1909" w:rsidRDefault="00CE1909" w:rsidP="00CE1909">
      <w:pPr>
        <w:rPr>
          <w:sz w:val="22"/>
        </w:rPr>
      </w:pPr>
    </w:p>
    <w:p w:rsidR="00530518" w:rsidRDefault="00530518" w:rsidP="00CE1909">
      <w:pPr>
        <w:pStyle w:val="Heading1"/>
        <w:sectPr w:rsidR="00530518" w:rsidSect="002101EA">
          <w:pgSz w:w="16838" w:h="11906" w:orient="landscape" w:code="9"/>
          <w:pgMar w:top="851" w:right="998" w:bottom="1135" w:left="851" w:header="720" w:footer="720" w:gutter="0"/>
          <w:cols w:space="720"/>
        </w:sectPr>
      </w:pPr>
    </w:p>
    <w:p w:rsidR="00781F6A" w:rsidRPr="00B04CFA" w:rsidRDefault="006B4042" w:rsidP="005272A9">
      <w:pPr>
        <w:pStyle w:val="Heading1"/>
        <w:numPr>
          <w:ilvl w:val="0"/>
          <w:numId w:val="8"/>
        </w:numPr>
        <w:rPr>
          <w:sz w:val="36"/>
          <w:szCs w:val="36"/>
        </w:rPr>
      </w:pPr>
      <w:r w:rsidRPr="00B04CFA">
        <w:rPr>
          <w:sz w:val="36"/>
          <w:szCs w:val="36"/>
        </w:rPr>
        <w:lastRenderedPageBreak/>
        <w:t>A</w:t>
      </w:r>
      <w:r w:rsidR="00EB23B8" w:rsidRPr="00B04CFA">
        <w:rPr>
          <w:sz w:val="36"/>
          <w:szCs w:val="36"/>
        </w:rPr>
        <w:t>SSESS</w:t>
      </w:r>
      <w:r w:rsidRPr="00B04CFA">
        <w:rPr>
          <w:sz w:val="36"/>
          <w:szCs w:val="36"/>
        </w:rPr>
        <w:t xml:space="preserve">MENT &amp; </w:t>
      </w:r>
      <w:r w:rsidR="00CE1909" w:rsidRPr="00B04CFA">
        <w:rPr>
          <w:sz w:val="36"/>
          <w:szCs w:val="36"/>
        </w:rPr>
        <w:t>DIFFERENTIAL IMPACT</w:t>
      </w:r>
      <w:r w:rsidRPr="00B04CFA">
        <w:rPr>
          <w:sz w:val="36"/>
          <w:szCs w:val="36"/>
        </w:rPr>
        <w:t>S</w:t>
      </w:r>
    </w:p>
    <w:p w:rsidR="00797EAC" w:rsidRDefault="00797EAC" w:rsidP="00781F6A">
      <w:pPr>
        <w:ind w:left="360"/>
        <w:rPr>
          <w:sz w:val="22"/>
          <w:szCs w:val="22"/>
        </w:rPr>
      </w:pPr>
    </w:p>
    <w:p w:rsidR="00A67987" w:rsidRPr="00781F6A" w:rsidRDefault="00077E39" w:rsidP="00AE6831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Use the table below </w:t>
      </w:r>
      <w:r w:rsidR="006143BD">
        <w:rPr>
          <w:sz w:val="22"/>
          <w:szCs w:val="22"/>
        </w:rPr>
        <w:t xml:space="preserve">to </w:t>
      </w:r>
      <w:r>
        <w:rPr>
          <w:sz w:val="22"/>
          <w:szCs w:val="22"/>
        </w:rPr>
        <w:t xml:space="preserve">provide some </w:t>
      </w:r>
      <w:r w:rsidRPr="00077E39">
        <w:rPr>
          <w:b/>
          <w:sz w:val="22"/>
          <w:szCs w:val="22"/>
        </w:rPr>
        <w:t>narrative</w:t>
      </w:r>
      <w:r w:rsidR="00CE1909" w:rsidRPr="00781F6A">
        <w:rPr>
          <w:sz w:val="22"/>
          <w:szCs w:val="22"/>
        </w:rPr>
        <w:t xml:space="preserve"> where you think the </w:t>
      </w:r>
      <w:r w:rsidR="00A67987">
        <w:rPr>
          <w:b/>
          <w:bCs/>
          <w:sz w:val="22"/>
          <w:szCs w:val="28"/>
        </w:rPr>
        <w:t xml:space="preserve">Policy, Project, Service Reform or Budget Option </w:t>
      </w:r>
      <w:r w:rsidR="00CE1909" w:rsidRPr="00781F6A">
        <w:rPr>
          <w:sz w:val="22"/>
          <w:szCs w:val="22"/>
        </w:rPr>
        <w:t xml:space="preserve">has either </w:t>
      </w:r>
      <w:r>
        <w:rPr>
          <w:sz w:val="22"/>
          <w:szCs w:val="22"/>
        </w:rPr>
        <w:t xml:space="preserve">a </w:t>
      </w:r>
      <w:r w:rsidRPr="00781F6A">
        <w:rPr>
          <w:sz w:val="22"/>
          <w:szCs w:val="22"/>
        </w:rPr>
        <w:t>positive impact (contributes to promoting equality or improving relations within an equality group)</w:t>
      </w:r>
      <w:r>
        <w:rPr>
          <w:sz w:val="22"/>
          <w:szCs w:val="22"/>
        </w:rPr>
        <w:t xml:space="preserve"> or </w:t>
      </w:r>
      <w:r w:rsidR="00CE1909" w:rsidRPr="00781F6A">
        <w:rPr>
          <w:sz w:val="22"/>
          <w:szCs w:val="22"/>
        </w:rPr>
        <w:t xml:space="preserve">a negative impact (could disadvantage them) </w:t>
      </w:r>
      <w:r>
        <w:rPr>
          <w:sz w:val="22"/>
          <w:szCs w:val="22"/>
        </w:rPr>
        <w:t>and note the reason for the change in policy or the reason for policy development</w:t>
      </w:r>
      <w:r w:rsidR="00CE1909" w:rsidRPr="00781F6A">
        <w:rPr>
          <w:sz w:val="22"/>
          <w:szCs w:val="22"/>
        </w:rPr>
        <w:t>, based on the evidence you have collated</w:t>
      </w:r>
      <w:r>
        <w:rPr>
          <w:sz w:val="22"/>
          <w:szCs w:val="22"/>
        </w:rPr>
        <w:t>.</w:t>
      </w:r>
    </w:p>
    <w:tbl>
      <w:tblPr>
        <w:tblpPr w:leftFromText="180" w:rightFromText="180" w:vertAnchor="text" w:horzAnchor="margin" w:tblpX="321" w:tblpY="151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222"/>
        <w:gridCol w:w="2602"/>
        <w:gridCol w:w="3261"/>
        <w:gridCol w:w="4417"/>
      </w:tblGrid>
      <w:tr w:rsidR="00163A6F" w:rsidTr="004A64D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235" w:type="dxa"/>
            <w:shd w:val="clear" w:color="auto" w:fill="C0C0C0"/>
          </w:tcPr>
          <w:p w:rsidR="00163A6F" w:rsidRDefault="00163A6F" w:rsidP="004A64DE">
            <w:pPr>
              <w:jc w:val="both"/>
              <w:rPr>
                <w:b/>
                <w:sz w:val="22"/>
              </w:rPr>
            </w:pPr>
          </w:p>
          <w:p w:rsidR="00163A6F" w:rsidRPr="00874EAF" w:rsidRDefault="00163A6F" w:rsidP="004A64DE">
            <w:pPr>
              <w:jc w:val="both"/>
              <w:rPr>
                <w:b/>
                <w:sz w:val="22"/>
              </w:rPr>
            </w:pPr>
            <w:r w:rsidRPr="00874EAF">
              <w:rPr>
                <w:b/>
                <w:sz w:val="22"/>
              </w:rPr>
              <w:t>Protected Characteristic</w:t>
            </w:r>
          </w:p>
        </w:tc>
        <w:tc>
          <w:tcPr>
            <w:tcW w:w="2222" w:type="dxa"/>
            <w:shd w:val="clear" w:color="auto" w:fill="C0C0C0"/>
          </w:tcPr>
          <w:p w:rsidR="00163A6F" w:rsidRDefault="00163A6F" w:rsidP="004A64DE">
            <w:pPr>
              <w:rPr>
                <w:b/>
                <w:sz w:val="22"/>
              </w:rPr>
            </w:pPr>
          </w:p>
          <w:p w:rsidR="00163A6F" w:rsidRPr="0095563E" w:rsidRDefault="00163A6F" w:rsidP="004A64DE">
            <w:pPr>
              <w:rPr>
                <w:b/>
                <w:sz w:val="22"/>
              </w:rPr>
            </w:pPr>
            <w:r w:rsidRPr="0095563E">
              <w:rPr>
                <w:b/>
                <w:sz w:val="22"/>
              </w:rPr>
              <w:t>Specific Characteristics</w:t>
            </w:r>
          </w:p>
        </w:tc>
        <w:tc>
          <w:tcPr>
            <w:tcW w:w="2602" w:type="dxa"/>
            <w:shd w:val="clear" w:color="auto" w:fill="C0C0C0"/>
          </w:tcPr>
          <w:p w:rsidR="00163A6F" w:rsidRDefault="00163A6F" w:rsidP="004A64DE">
            <w:pPr>
              <w:rPr>
                <w:b/>
                <w:sz w:val="22"/>
              </w:rPr>
            </w:pPr>
          </w:p>
          <w:p w:rsidR="00711922" w:rsidRDefault="00711922" w:rsidP="004A64D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Positive Impact </w:t>
            </w:r>
          </w:p>
          <w:p w:rsidR="00163A6F" w:rsidRPr="00823AE0" w:rsidRDefault="00711922" w:rsidP="004A64D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r w:rsidR="00163A6F" w:rsidRPr="00711922">
              <w:rPr>
                <w:b/>
                <w:sz w:val="16"/>
                <w:szCs w:val="16"/>
              </w:rPr>
              <w:t>it could benefit an equality group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261" w:type="dxa"/>
            <w:shd w:val="clear" w:color="auto" w:fill="C0C0C0"/>
          </w:tcPr>
          <w:p w:rsidR="00163A6F" w:rsidRDefault="00163A6F" w:rsidP="004A64DE">
            <w:pPr>
              <w:rPr>
                <w:b/>
                <w:sz w:val="22"/>
              </w:rPr>
            </w:pPr>
          </w:p>
          <w:p w:rsidR="00163A6F" w:rsidRDefault="00163A6F" w:rsidP="004A64DE">
            <w:pPr>
              <w:rPr>
                <w:b/>
                <w:sz w:val="22"/>
              </w:rPr>
            </w:pPr>
            <w:r w:rsidRPr="00823AE0">
              <w:rPr>
                <w:b/>
                <w:sz w:val="22"/>
              </w:rPr>
              <w:t xml:space="preserve">Negative Impact – </w:t>
            </w:r>
          </w:p>
          <w:p w:rsidR="00163A6F" w:rsidRPr="00711922" w:rsidRDefault="00711922" w:rsidP="004A64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163A6F" w:rsidRPr="00711922">
              <w:rPr>
                <w:b/>
                <w:sz w:val="16"/>
                <w:szCs w:val="16"/>
              </w:rPr>
              <w:t>it could disadvantage an equality group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4417" w:type="dxa"/>
            <w:tcBorders>
              <w:bottom w:val="single" w:sz="4" w:space="0" w:color="auto"/>
            </w:tcBorders>
            <w:shd w:val="clear" w:color="auto" w:fill="C0C0C0"/>
          </w:tcPr>
          <w:p w:rsidR="00163A6F" w:rsidRDefault="00163A6F" w:rsidP="004A64DE">
            <w:pPr>
              <w:rPr>
                <w:b/>
                <w:sz w:val="22"/>
              </w:rPr>
            </w:pPr>
          </w:p>
          <w:p w:rsidR="00A67C25" w:rsidRDefault="00163A6F" w:rsidP="004A64D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Socio Economic / </w:t>
            </w:r>
          </w:p>
          <w:p w:rsidR="00163A6F" w:rsidRPr="00823AE0" w:rsidRDefault="00163A6F" w:rsidP="004A64D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Human Rights Impacts</w:t>
            </w:r>
          </w:p>
        </w:tc>
      </w:tr>
      <w:tr w:rsidR="00163A6F" w:rsidTr="004A64DE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235" w:type="dxa"/>
            <w:shd w:val="clear" w:color="auto" w:fill="CCFFFF"/>
            <w:vAlign w:val="center"/>
          </w:tcPr>
          <w:p w:rsidR="00163A6F" w:rsidRPr="00534BCA" w:rsidRDefault="00163A6F" w:rsidP="004A64D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SEX/ </w:t>
            </w:r>
            <w:r w:rsidRPr="00534BCA">
              <w:rPr>
                <w:b/>
                <w:sz w:val="22"/>
              </w:rPr>
              <w:t>GENDER</w:t>
            </w:r>
          </w:p>
        </w:tc>
        <w:tc>
          <w:tcPr>
            <w:tcW w:w="2222" w:type="dxa"/>
            <w:shd w:val="clear" w:color="auto" w:fill="CCFFFF"/>
            <w:vAlign w:val="center"/>
          </w:tcPr>
          <w:p w:rsidR="00163A6F" w:rsidRDefault="00163A6F" w:rsidP="004A64DE">
            <w:pPr>
              <w:rPr>
                <w:sz w:val="22"/>
              </w:rPr>
            </w:pPr>
            <w:r>
              <w:rPr>
                <w:sz w:val="22"/>
              </w:rPr>
              <w:t>Women</w:t>
            </w:r>
          </w:p>
        </w:tc>
        <w:tc>
          <w:tcPr>
            <w:tcW w:w="2602" w:type="dxa"/>
          </w:tcPr>
          <w:p w:rsidR="00163A6F" w:rsidRDefault="00163A6F" w:rsidP="004A64DE">
            <w:pPr>
              <w:rPr>
                <w:sz w:val="22"/>
              </w:rPr>
            </w:pPr>
          </w:p>
        </w:tc>
        <w:tc>
          <w:tcPr>
            <w:tcW w:w="3261" w:type="dxa"/>
          </w:tcPr>
          <w:p w:rsidR="00163A6F" w:rsidRDefault="003E0946" w:rsidP="004A64DE">
            <w:pPr>
              <w:rPr>
                <w:sz w:val="22"/>
              </w:rPr>
            </w:pPr>
            <w:r>
              <w:rPr>
                <w:sz w:val="22"/>
              </w:rPr>
              <w:t xml:space="preserve">The impact, either positive or negative, for protective characteristic groups is not known at this stage.  </w:t>
            </w:r>
          </w:p>
        </w:tc>
        <w:tc>
          <w:tcPr>
            <w:tcW w:w="4417" w:type="dxa"/>
            <w:shd w:val="clear" w:color="auto" w:fill="FFCC99"/>
          </w:tcPr>
          <w:p w:rsidR="00163A6F" w:rsidRDefault="00163A6F" w:rsidP="004A64DE">
            <w:pPr>
              <w:rPr>
                <w:sz w:val="22"/>
              </w:rPr>
            </w:pPr>
          </w:p>
        </w:tc>
      </w:tr>
      <w:tr w:rsidR="00163A6F" w:rsidTr="004A64DE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235" w:type="dxa"/>
            <w:shd w:val="clear" w:color="auto" w:fill="CCFFFF"/>
          </w:tcPr>
          <w:p w:rsidR="00163A6F" w:rsidRPr="00534BCA" w:rsidRDefault="00163A6F" w:rsidP="004A64DE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163A6F" w:rsidRDefault="00163A6F" w:rsidP="004A64DE">
            <w:pPr>
              <w:rPr>
                <w:sz w:val="22"/>
              </w:rPr>
            </w:pPr>
            <w:r>
              <w:rPr>
                <w:sz w:val="22"/>
              </w:rPr>
              <w:t>Men</w:t>
            </w:r>
          </w:p>
        </w:tc>
        <w:tc>
          <w:tcPr>
            <w:tcW w:w="2602" w:type="dxa"/>
          </w:tcPr>
          <w:p w:rsidR="00163A6F" w:rsidRDefault="00163A6F" w:rsidP="004A64DE">
            <w:pPr>
              <w:rPr>
                <w:sz w:val="22"/>
              </w:rPr>
            </w:pPr>
          </w:p>
        </w:tc>
        <w:tc>
          <w:tcPr>
            <w:tcW w:w="3261" w:type="dxa"/>
          </w:tcPr>
          <w:p w:rsidR="00163A6F" w:rsidRDefault="00163A6F" w:rsidP="004A64DE">
            <w:pPr>
              <w:rPr>
                <w:sz w:val="22"/>
              </w:rPr>
            </w:pPr>
          </w:p>
        </w:tc>
        <w:tc>
          <w:tcPr>
            <w:tcW w:w="4417" w:type="dxa"/>
            <w:shd w:val="clear" w:color="auto" w:fill="FFCC99"/>
          </w:tcPr>
          <w:p w:rsidR="00163A6F" w:rsidRDefault="00163A6F" w:rsidP="004A64DE">
            <w:pPr>
              <w:rPr>
                <w:sz w:val="22"/>
              </w:rPr>
            </w:pPr>
          </w:p>
        </w:tc>
      </w:tr>
      <w:tr w:rsidR="00163A6F" w:rsidTr="004A64DE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CCFFFF"/>
          </w:tcPr>
          <w:p w:rsidR="00163A6F" w:rsidRPr="00534BCA" w:rsidRDefault="00163A6F" w:rsidP="004A64DE">
            <w:pPr>
              <w:rPr>
                <w:b/>
                <w:sz w:val="22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163A6F" w:rsidRDefault="00163A6F" w:rsidP="004A64DE">
            <w:pPr>
              <w:rPr>
                <w:sz w:val="22"/>
              </w:rPr>
            </w:pPr>
            <w:r>
              <w:rPr>
                <w:sz w:val="22"/>
              </w:rPr>
              <w:t>Transgender</w:t>
            </w: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163A6F" w:rsidRDefault="00163A6F" w:rsidP="004A64DE">
            <w:pPr>
              <w:rPr>
                <w:sz w:val="22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63A6F" w:rsidRDefault="00163A6F" w:rsidP="004A64DE">
            <w:pPr>
              <w:rPr>
                <w:sz w:val="22"/>
              </w:rPr>
            </w:pPr>
          </w:p>
        </w:tc>
        <w:tc>
          <w:tcPr>
            <w:tcW w:w="4417" w:type="dxa"/>
            <w:tcBorders>
              <w:bottom w:val="single" w:sz="4" w:space="0" w:color="auto"/>
            </w:tcBorders>
            <w:shd w:val="clear" w:color="auto" w:fill="FFCC99"/>
          </w:tcPr>
          <w:p w:rsidR="00163A6F" w:rsidRDefault="00163A6F" w:rsidP="004A64DE">
            <w:pPr>
              <w:rPr>
                <w:sz w:val="22"/>
              </w:rPr>
            </w:pPr>
          </w:p>
        </w:tc>
      </w:tr>
      <w:tr w:rsidR="00874EAF" w:rsidTr="004A64DE">
        <w:tblPrEx>
          <w:tblCellMar>
            <w:top w:w="0" w:type="dxa"/>
            <w:bottom w:w="0" w:type="dxa"/>
          </w:tblCellMar>
        </w:tblPrEx>
        <w:tc>
          <w:tcPr>
            <w:tcW w:w="14737" w:type="dxa"/>
            <w:gridSpan w:val="5"/>
            <w:shd w:val="clear" w:color="auto" w:fill="auto"/>
          </w:tcPr>
          <w:p w:rsidR="00874EAF" w:rsidRPr="00CD7794" w:rsidRDefault="00874EAF" w:rsidP="004A64DE">
            <w:pPr>
              <w:rPr>
                <w:sz w:val="18"/>
                <w:szCs w:val="18"/>
              </w:rPr>
            </w:pPr>
          </w:p>
        </w:tc>
      </w:tr>
      <w:tr w:rsidR="00163A6F" w:rsidTr="004A64DE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2235" w:type="dxa"/>
            <w:shd w:val="clear" w:color="auto" w:fill="CCFFFF"/>
            <w:vAlign w:val="center"/>
          </w:tcPr>
          <w:p w:rsidR="00163A6F" w:rsidRPr="00AE6831" w:rsidRDefault="00163A6F" w:rsidP="004A64DE">
            <w:pPr>
              <w:rPr>
                <w:b/>
                <w:sz w:val="22"/>
                <w:szCs w:val="22"/>
              </w:rPr>
            </w:pPr>
            <w:r w:rsidRPr="00AE6831">
              <w:rPr>
                <w:b/>
                <w:sz w:val="22"/>
                <w:szCs w:val="22"/>
              </w:rPr>
              <w:t>RACE*</w:t>
            </w:r>
          </w:p>
        </w:tc>
        <w:tc>
          <w:tcPr>
            <w:tcW w:w="2222" w:type="dxa"/>
            <w:shd w:val="clear" w:color="auto" w:fill="CCFFFF"/>
            <w:vAlign w:val="center"/>
          </w:tcPr>
          <w:p w:rsidR="00163A6F" w:rsidRDefault="00163A6F" w:rsidP="004A64DE">
            <w:pPr>
              <w:rPr>
                <w:sz w:val="22"/>
              </w:rPr>
            </w:pPr>
            <w:r>
              <w:rPr>
                <w:sz w:val="22"/>
              </w:rPr>
              <w:t>White</w:t>
            </w:r>
          </w:p>
        </w:tc>
        <w:tc>
          <w:tcPr>
            <w:tcW w:w="2602" w:type="dxa"/>
          </w:tcPr>
          <w:p w:rsidR="00163A6F" w:rsidRDefault="00163A6F" w:rsidP="004A64DE">
            <w:pPr>
              <w:rPr>
                <w:sz w:val="22"/>
              </w:rPr>
            </w:pPr>
          </w:p>
        </w:tc>
        <w:tc>
          <w:tcPr>
            <w:tcW w:w="3261" w:type="dxa"/>
          </w:tcPr>
          <w:p w:rsidR="00163A6F" w:rsidRDefault="00163A6F" w:rsidP="004A64DE">
            <w:pPr>
              <w:rPr>
                <w:sz w:val="22"/>
              </w:rPr>
            </w:pPr>
          </w:p>
        </w:tc>
        <w:tc>
          <w:tcPr>
            <w:tcW w:w="4417" w:type="dxa"/>
            <w:shd w:val="clear" w:color="auto" w:fill="FFCC99"/>
          </w:tcPr>
          <w:p w:rsidR="00163A6F" w:rsidRDefault="00163A6F" w:rsidP="004A64DE">
            <w:pPr>
              <w:rPr>
                <w:sz w:val="22"/>
              </w:rPr>
            </w:pPr>
          </w:p>
        </w:tc>
      </w:tr>
      <w:tr w:rsidR="00163A6F" w:rsidTr="004A64D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235" w:type="dxa"/>
            <w:vMerge w:val="restart"/>
            <w:shd w:val="clear" w:color="auto" w:fill="CCFFFF"/>
          </w:tcPr>
          <w:p w:rsidR="00163A6F" w:rsidRDefault="00163A6F" w:rsidP="004A64DE">
            <w:pPr>
              <w:rPr>
                <w:i/>
                <w:sz w:val="20"/>
              </w:rPr>
            </w:pPr>
            <w:r w:rsidRPr="00B55E10">
              <w:rPr>
                <w:i/>
                <w:sz w:val="20"/>
              </w:rPr>
              <w:t xml:space="preserve">Further information on the breakdown below each of these headings, as per census, is available </w:t>
            </w:r>
            <w:hyperlink r:id="rId13" w:history="1">
              <w:r w:rsidRPr="00B55E10">
                <w:rPr>
                  <w:rStyle w:val="Hyperlink"/>
                  <w:i/>
                  <w:sz w:val="20"/>
                </w:rPr>
                <w:t>here.</w:t>
              </w:r>
            </w:hyperlink>
          </w:p>
          <w:p w:rsidR="00163A6F" w:rsidRDefault="00163A6F" w:rsidP="004A64DE">
            <w:pPr>
              <w:rPr>
                <w:i/>
                <w:sz w:val="20"/>
              </w:rPr>
            </w:pPr>
          </w:p>
          <w:p w:rsidR="00163A6F" w:rsidRPr="00FC051D" w:rsidRDefault="00163A6F" w:rsidP="004A64DE">
            <w:pPr>
              <w:rPr>
                <w:b/>
                <w:i/>
                <w:sz w:val="20"/>
              </w:rPr>
            </w:pPr>
            <w:r w:rsidRPr="00FC051D">
              <w:rPr>
                <w:i/>
                <w:sz w:val="20"/>
              </w:rPr>
              <w:t>For example Asian includes Chinese, Pakistani and Indian etc</w:t>
            </w:r>
          </w:p>
        </w:tc>
        <w:tc>
          <w:tcPr>
            <w:tcW w:w="2222" w:type="dxa"/>
            <w:shd w:val="clear" w:color="auto" w:fill="CCFFFF"/>
            <w:vAlign w:val="center"/>
          </w:tcPr>
          <w:p w:rsidR="00163A6F" w:rsidRDefault="00163A6F" w:rsidP="004A64DE">
            <w:pPr>
              <w:rPr>
                <w:sz w:val="22"/>
              </w:rPr>
            </w:pPr>
            <w:r>
              <w:rPr>
                <w:sz w:val="22"/>
              </w:rPr>
              <w:t>Mixed or Multiple Ethnic Groups</w:t>
            </w:r>
          </w:p>
        </w:tc>
        <w:tc>
          <w:tcPr>
            <w:tcW w:w="2602" w:type="dxa"/>
          </w:tcPr>
          <w:p w:rsidR="00163A6F" w:rsidRDefault="00163A6F" w:rsidP="004A64DE">
            <w:pPr>
              <w:rPr>
                <w:sz w:val="22"/>
              </w:rPr>
            </w:pPr>
          </w:p>
        </w:tc>
        <w:tc>
          <w:tcPr>
            <w:tcW w:w="3261" w:type="dxa"/>
          </w:tcPr>
          <w:p w:rsidR="00163A6F" w:rsidRDefault="00163A6F" w:rsidP="004A64DE">
            <w:pPr>
              <w:rPr>
                <w:sz w:val="22"/>
              </w:rPr>
            </w:pPr>
          </w:p>
        </w:tc>
        <w:tc>
          <w:tcPr>
            <w:tcW w:w="4417" w:type="dxa"/>
            <w:shd w:val="clear" w:color="auto" w:fill="FFCC99"/>
          </w:tcPr>
          <w:p w:rsidR="00163A6F" w:rsidRDefault="00163A6F" w:rsidP="004A64DE">
            <w:pPr>
              <w:rPr>
                <w:sz w:val="22"/>
              </w:rPr>
            </w:pPr>
          </w:p>
        </w:tc>
      </w:tr>
      <w:tr w:rsidR="00163A6F" w:rsidTr="004A64D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235" w:type="dxa"/>
            <w:vMerge/>
            <w:shd w:val="clear" w:color="auto" w:fill="CCFFFF"/>
          </w:tcPr>
          <w:p w:rsidR="00163A6F" w:rsidRPr="00534BCA" w:rsidRDefault="00163A6F" w:rsidP="004A64DE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163A6F" w:rsidRDefault="00163A6F" w:rsidP="004A64DE">
            <w:pPr>
              <w:rPr>
                <w:sz w:val="22"/>
              </w:rPr>
            </w:pPr>
            <w:r>
              <w:rPr>
                <w:sz w:val="22"/>
              </w:rPr>
              <w:t>Asian</w:t>
            </w:r>
          </w:p>
        </w:tc>
        <w:tc>
          <w:tcPr>
            <w:tcW w:w="2602" w:type="dxa"/>
          </w:tcPr>
          <w:p w:rsidR="00163A6F" w:rsidRDefault="00163A6F" w:rsidP="004A64DE">
            <w:pPr>
              <w:rPr>
                <w:sz w:val="22"/>
              </w:rPr>
            </w:pPr>
          </w:p>
        </w:tc>
        <w:tc>
          <w:tcPr>
            <w:tcW w:w="3261" w:type="dxa"/>
          </w:tcPr>
          <w:p w:rsidR="00163A6F" w:rsidRDefault="00163A6F" w:rsidP="004A64DE">
            <w:pPr>
              <w:rPr>
                <w:sz w:val="22"/>
              </w:rPr>
            </w:pPr>
          </w:p>
        </w:tc>
        <w:tc>
          <w:tcPr>
            <w:tcW w:w="4417" w:type="dxa"/>
            <w:shd w:val="clear" w:color="auto" w:fill="FFCC99"/>
          </w:tcPr>
          <w:p w:rsidR="00163A6F" w:rsidRDefault="00163A6F" w:rsidP="004A64DE">
            <w:pPr>
              <w:rPr>
                <w:sz w:val="22"/>
              </w:rPr>
            </w:pPr>
          </w:p>
        </w:tc>
      </w:tr>
      <w:tr w:rsidR="00163A6F" w:rsidTr="004A64DE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235" w:type="dxa"/>
            <w:vMerge/>
            <w:shd w:val="clear" w:color="auto" w:fill="CCFFFF"/>
          </w:tcPr>
          <w:p w:rsidR="00163A6F" w:rsidRPr="00534BCA" w:rsidRDefault="00163A6F" w:rsidP="004A64DE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163A6F" w:rsidRDefault="00163A6F" w:rsidP="004A64DE">
            <w:pPr>
              <w:rPr>
                <w:sz w:val="22"/>
              </w:rPr>
            </w:pPr>
            <w:r>
              <w:rPr>
                <w:sz w:val="22"/>
              </w:rPr>
              <w:t>African</w:t>
            </w:r>
          </w:p>
        </w:tc>
        <w:tc>
          <w:tcPr>
            <w:tcW w:w="2602" w:type="dxa"/>
          </w:tcPr>
          <w:p w:rsidR="00163A6F" w:rsidRDefault="00163A6F" w:rsidP="004A64DE">
            <w:pPr>
              <w:rPr>
                <w:sz w:val="22"/>
              </w:rPr>
            </w:pPr>
          </w:p>
        </w:tc>
        <w:tc>
          <w:tcPr>
            <w:tcW w:w="3261" w:type="dxa"/>
          </w:tcPr>
          <w:p w:rsidR="00163A6F" w:rsidRDefault="00163A6F" w:rsidP="004A64DE">
            <w:pPr>
              <w:rPr>
                <w:sz w:val="22"/>
              </w:rPr>
            </w:pPr>
          </w:p>
        </w:tc>
        <w:tc>
          <w:tcPr>
            <w:tcW w:w="4417" w:type="dxa"/>
            <w:shd w:val="clear" w:color="auto" w:fill="FFCC99"/>
          </w:tcPr>
          <w:p w:rsidR="00163A6F" w:rsidRDefault="00163A6F" w:rsidP="004A64DE">
            <w:pPr>
              <w:rPr>
                <w:sz w:val="22"/>
              </w:rPr>
            </w:pPr>
          </w:p>
        </w:tc>
      </w:tr>
      <w:tr w:rsidR="00163A6F" w:rsidTr="004A64DE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2235" w:type="dxa"/>
            <w:vMerge/>
            <w:shd w:val="clear" w:color="auto" w:fill="CCFFFF"/>
          </w:tcPr>
          <w:p w:rsidR="00163A6F" w:rsidRPr="00534BCA" w:rsidRDefault="00163A6F" w:rsidP="004A64DE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163A6F" w:rsidRDefault="00163A6F" w:rsidP="004A64DE">
            <w:pPr>
              <w:rPr>
                <w:sz w:val="22"/>
              </w:rPr>
            </w:pPr>
            <w:r>
              <w:rPr>
                <w:sz w:val="22"/>
              </w:rPr>
              <w:t xml:space="preserve">Caribbean or Black </w:t>
            </w:r>
          </w:p>
        </w:tc>
        <w:tc>
          <w:tcPr>
            <w:tcW w:w="2602" w:type="dxa"/>
          </w:tcPr>
          <w:p w:rsidR="00163A6F" w:rsidRDefault="00163A6F" w:rsidP="004A64DE">
            <w:pPr>
              <w:rPr>
                <w:sz w:val="22"/>
              </w:rPr>
            </w:pPr>
          </w:p>
        </w:tc>
        <w:tc>
          <w:tcPr>
            <w:tcW w:w="3261" w:type="dxa"/>
          </w:tcPr>
          <w:p w:rsidR="00163A6F" w:rsidRDefault="00163A6F" w:rsidP="004A64DE">
            <w:pPr>
              <w:rPr>
                <w:sz w:val="22"/>
              </w:rPr>
            </w:pPr>
          </w:p>
        </w:tc>
        <w:tc>
          <w:tcPr>
            <w:tcW w:w="4417" w:type="dxa"/>
            <w:shd w:val="clear" w:color="auto" w:fill="FFCC99"/>
          </w:tcPr>
          <w:p w:rsidR="00163A6F" w:rsidRDefault="00163A6F" w:rsidP="004A64DE">
            <w:pPr>
              <w:rPr>
                <w:sz w:val="22"/>
              </w:rPr>
            </w:pPr>
          </w:p>
        </w:tc>
      </w:tr>
      <w:tr w:rsidR="00163A6F" w:rsidTr="004A64DE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235" w:type="dxa"/>
            <w:vMerge/>
            <w:shd w:val="clear" w:color="auto" w:fill="CCFFFF"/>
          </w:tcPr>
          <w:p w:rsidR="00163A6F" w:rsidRPr="00534BCA" w:rsidRDefault="00163A6F" w:rsidP="004A64DE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163A6F" w:rsidRDefault="00163A6F" w:rsidP="004A64DE">
            <w:pPr>
              <w:rPr>
                <w:sz w:val="22"/>
              </w:rPr>
            </w:pPr>
            <w:r>
              <w:rPr>
                <w:sz w:val="22"/>
              </w:rPr>
              <w:t>Other Ethnic Group</w:t>
            </w:r>
          </w:p>
        </w:tc>
        <w:tc>
          <w:tcPr>
            <w:tcW w:w="2602" w:type="dxa"/>
          </w:tcPr>
          <w:p w:rsidR="00163A6F" w:rsidRDefault="00163A6F" w:rsidP="004A64DE">
            <w:pPr>
              <w:rPr>
                <w:sz w:val="22"/>
              </w:rPr>
            </w:pPr>
          </w:p>
        </w:tc>
        <w:tc>
          <w:tcPr>
            <w:tcW w:w="3261" w:type="dxa"/>
          </w:tcPr>
          <w:p w:rsidR="00163A6F" w:rsidRDefault="00163A6F" w:rsidP="004A64DE">
            <w:pPr>
              <w:rPr>
                <w:sz w:val="22"/>
              </w:rPr>
            </w:pPr>
          </w:p>
        </w:tc>
        <w:tc>
          <w:tcPr>
            <w:tcW w:w="4417" w:type="dxa"/>
            <w:shd w:val="clear" w:color="auto" w:fill="FFCC99"/>
          </w:tcPr>
          <w:p w:rsidR="00163A6F" w:rsidRDefault="00163A6F" w:rsidP="004A64DE">
            <w:pPr>
              <w:rPr>
                <w:sz w:val="22"/>
              </w:rPr>
            </w:pPr>
          </w:p>
        </w:tc>
      </w:tr>
      <w:tr w:rsidR="00874EAF" w:rsidTr="004A64DE">
        <w:tblPrEx>
          <w:tblCellMar>
            <w:top w:w="0" w:type="dxa"/>
            <w:bottom w:w="0" w:type="dxa"/>
          </w:tblCellMar>
        </w:tblPrEx>
        <w:tc>
          <w:tcPr>
            <w:tcW w:w="14737" w:type="dxa"/>
            <w:gridSpan w:val="5"/>
            <w:shd w:val="clear" w:color="auto" w:fill="auto"/>
          </w:tcPr>
          <w:p w:rsidR="00874EAF" w:rsidRPr="00CD7794" w:rsidRDefault="00874EAF" w:rsidP="004A64DE">
            <w:pPr>
              <w:rPr>
                <w:sz w:val="18"/>
                <w:szCs w:val="18"/>
              </w:rPr>
            </w:pPr>
          </w:p>
        </w:tc>
      </w:tr>
      <w:tr w:rsidR="00163A6F" w:rsidTr="004A64DE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2235" w:type="dxa"/>
            <w:shd w:val="clear" w:color="auto" w:fill="CCFFFF"/>
            <w:vAlign w:val="center"/>
          </w:tcPr>
          <w:p w:rsidR="00163A6F" w:rsidRPr="00534BCA" w:rsidRDefault="00163A6F" w:rsidP="004A64DE">
            <w:pPr>
              <w:rPr>
                <w:b/>
                <w:sz w:val="22"/>
              </w:rPr>
            </w:pPr>
            <w:r w:rsidRPr="00534BCA">
              <w:rPr>
                <w:b/>
                <w:sz w:val="22"/>
              </w:rPr>
              <w:t>DISABILITY</w:t>
            </w:r>
          </w:p>
        </w:tc>
        <w:tc>
          <w:tcPr>
            <w:tcW w:w="2222" w:type="dxa"/>
            <w:shd w:val="clear" w:color="auto" w:fill="CCFFFF"/>
            <w:vAlign w:val="center"/>
          </w:tcPr>
          <w:p w:rsidR="00163A6F" w:rsidRDefault="00163A6F" w:rsidP="004A64DE">
            <w:pPr>
              <w:rPr>
                <w:sz w:val="22"/>
              </w:rPr>
            </w:pPr>
            <w:r>
              <w:rPr>
                <w:sz w:val="22"/>
              </w:rPr>
              <w:t>Physical disability</w:t>
            </w:r>
          </w:p>
        </w:tc>
        <w:tc>
          <w:tcPr>
            <w:tcW w:w="2602" w:type="dxa"/>
          </w:tcPr>
          <w:p w:rsidR="00163A6F" w:rsidRDefault="00163A6F" w:rsidP="004A64DE">
            <w:pPr>
              <w:rPr>
                <w:sz w:val="22"/>
              </w:rPr>
            </w:pPr>
          </w:p>
        </w:tc>
        <w:tc>
          <w:tcPr>
            <w:tcW w:w="3261" w:type="dxa"/>
          </w:tcPr>
          <w:p w:rsidR="00163A6F" w:rsidRDefault="00163A6F" w:rsidP="004A64DE">
            <w:pPr>
              <w:rPr>
                <w:sz w:val="22"/>
              </w:rPr>
            </w:pPr>
          </w:p>
        </w:tc>
        <w:tc>
          <w:tcPr>
            <w:tcW w:w="4417" w:type="dxa"/>
            <w:shd w:val="clear" w:color="auto" w:fill="FFCC99"/>
          </w:tcPr>
          <w:p w:rsidR="00163A6F" w:rsidRDefault="00163A6F" w:rsidP="004A64DE">
            <w:pPr>
              <w:rPr>
                <w:sz w:val="22"/>
              </w:rPr>
            </w:pPr>
          </w:p>
        </w:tc>
      </w:tr>
      <w:tr w:rsidR="00163A6F" w:rsidTr="004A64DE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  <w:shd w:val="clear" w:color="auto" w:fill="CCFFFF"/>
          </w:tcPr>
          <w:p w:rsidR="00163A6F" w:rsidRPr="0070176D" w:rsidRDefault="00163A6F" w:rsidP="004A64DE">
            <w:pPr>
              <w:rPr>
                <w:i/>
                <w:sz w:val="20"/>
              </w:rPr>
            </w:pPr>
            <w:r w:rsidRPr="0070176D">
              <w:rPr>
                <w:i/>
                <w:sz w:val="20"/>
              </w:rPr>
              <w:t xml:space="preserve">A definition of disability under the Equality Act 2010 is available </w:t>
            </w:r>
            <w:hyperlink r:id="rId14" w:history="1">
              <w:r w:rsidRPr="0070176D">
                <w:rPr>
                  <w:rStyle w:val="Hyperlink"/>
                  <w:i/>
                  <w:sz w:val="20"/>
                </w:rPr>
                <w:t>here.</w:t>
              </w:r>
            </w:hyperlink>
          </w:p>
        </w:tc>
        <w:tc>
          <w:tcPr>
            <w:tcW w:w="2222" w:type="dxa"/>
            <w:shd w:val="clear" w:color="auto" w:fill="CCFFFF"/>
          </w:tcPr>
          <w:p w:rsidR="00163A6F" w:rsidRDefault="00163A6F" w:rsidP="004A64DE">
            <w:pPr>
              <w:rPr>
                <w:sz w:val="22"/>
              </w:rPr>
            </w:pPr>
            <w:r>
              <w:rPr>
                <w:sz w:val="22"/>
              </w:rPr>
              <w:t>Sensory Impairment</w:t>
            </w:r>
          </w:p>
          <w:p w:rsidR="00163A6F" w:rsidRDefault="00163A6F" w:rsidP="004A64DE">
            <w:pPr>
              <w:rPr>
                <w:sz w:val="22"/>
              </w:rPr>
            </w:pPr>
            <w:r>
              <w:rPr>
                <w:sz w:val="22"/>
              </w:rPr>
              <w:t>(sight, hearing, )</w:t>
            </w:r>
          </w:p>
        </w:tc>
        <w:tc>
          <w:tcPr>
            <w:tcW w:w="2602" w:type="dxa"/>
          </w:tcPr>
          <w:p w:rsidR="00163A6F" w:rsidRDefault="00163A6F" w:rsidP="004A64DE">
            <w:pPr>
              <w:rPr>
                <w:sz w:val="22"/>
              </w:rPr>
            </w:pPr>
          </w:p>
        </w:tc>
        <w:tc>
          <w:tcPr>
            <w:tcW w:w="3261" w:type="dxa"/>
          </w:tcPr>
          <w:p w:rsidR="00163A6F" w:rsidRDefault="00163A6F" w:rsidP="004A64DE">
            <w:pPr>
              <w:rPr>
                <w:sz w:val="22"/>
              </w:rPr>
            </w:pPr>
          </w:p>
        </w:tc>
        <w:tc>
          <w:tcPr>
            <w:tcW w:w="4417" w:type="dxa"/>
            <w:shd w:val="clear" w:color="auto" w:fill="FFCC99"/>
          </w:tcPr>
          <w:p w:rsidR="00163A6F" w:rsidRDefault="00163A6F" w:rsidP="004A64DE">
            <w:pPr>
              <w:rPr>
                <w:sz w:val="22"/>
              </w:rPr>
            </w:pPr>
          </w:p>
        </w:tc>
      </w:tr>
      <w:tr w:rsidR="00163A6F" w:rsidTr="004A64DE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235" w:type="dxa"/>
            <w:vMerge/>
            <w:shd w:val="clear" w:color="auto" w:fill="CCFFFF"/>
          </w:tcPr>
          <w:p w:rsidR="00163A6F" w:rsidRPr="00534BCA" w:rsidRDefault="00163A6F" w:rsidP="004A64DE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163A6F" w:rsidRDefault="00163A6F" w:rsidP="004A64DE">
            <w:pPr>
              <w:rPr>
                <w:sz w:val="22"/>
              </w:rPr>
            </w:pPr>
            <w:r>
              <w:rPr>
                <w:sz w:val="22"/>
              </w:rPr>
              <w:t xml:space="preserve">Mental Health </w:t>
            </w:r>
          </w:p>
        </w:tc>
        <w:tc>
          <w:tcPr>
            <w:tcW w:w="2602" w:type="dxa"/>
          </w:tcPr>
          <w:p w:rsidR="00163A6F" w:rsidRDefault="00163A6F" w:rsidP="004A64DE">
            <w:pPr>
              <w:rPr>
                <w:sz w:val="22"/>
              </w:rPr>
            </w:pPr>
          </w:p>
        </w:tc>
        <w:tc>
          <w:tcPr>
            <w:tcW w:w="3261" w:type="dxa"/>
          </w:tcPr>
          <w:p w:rsidR="00163A6F" w:rsidRDefault="00163A6F" w:rsidP="004A64DE">
            <w:pPr>
              <w:rPr>
                <w:sz w:val="22"/>
              </w:rPr>
            </w:pPr>
          </w:p>
        </w:tc>
        <w:tc>
          <w:tcPr>
            <w:tcW w:w="4417" w:type="dxa"/>
            <w:shd w:val="clear" w:color="auto" w:fill="FFCC99"/>
          </w:tcPr>
          <w:p w:rsidR="00163A6F" w:rsidRDefault="00163A6F" w:rsidP="004A64DE">
            <w:pPr>
              <w:rPr>
                <w:sz w:val="22"/>
              </w:rPr>
            </w:pPr>
          </w:p>
        </w:tc>
      </w:tr>
      <w:tr w:rsidR="00163A6F" w:rsidTr="004A64DE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235" w:type="dxa"/>
            <w:vMerge/>
            <w:shd w:val="clear" w:color="auto" w:fill="CCFFFF"/>
          </w:tcPr>
          <w:p w:rsidR="00163A6F" w:rsidRPr="00534BCA" w:rsidRDefault="00163A6F" w:rsidP="004A64DE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163A6F" w:rsidRDefault="00163A6F" w:rsidP="004A64DE">
            <w:pPr>
              <w:rPr>
                <w:sz w:val="22"/>
              </w:rPr>
            </w:pPr>
            <w:r>
              <w:rPr>
                <w:sz w:val="22"/>
              </w:rPr>
              <w:t>Learning Disability</w:t>
            </w:r>
          </w:p>
        </w:tc>
        <w:tc>
          <w:tcPr>
            <w:tcW w:w="2602" w:type="dxa"/>
          </w:tcPr>
          <w:p w:rsidR="00163A6F" w:rsidRDefault="00163A6F" w:rsidP="004A64DE">
            <w:pPr>
              <w:rPr>
                <w:sz w:val="22"/>
              </w:rPr>
            </w:pPr>
          </w:p>
        </w:tc>
        <w:tc>
          <w:tcPr>
            <w:tcW w:w="3261" w:type="dxa"/>
          </w:tcPr>
          <w:p w:rsidR="00163A6F" w:rsidRDefault="00163A6F" w:rsidP="004A64DE">
            <w:pPr>
              <w:rPr>
                <w:sz w:val="22"/>
              </w:rPr>
            </w:pPr>
          </w:p>
        </w:tc>
        <w:tc>
          <w:tcPr>
            <w:tcW w:w="4417" w:type="dxa"/>
            <w:shd w:val="clear" w:color="auto" w:fill="FFCC99"/>
          </w:tcPr>
          <w:p w:rsidR="00163A6F" w:rsidRDefault="00163A6F" w:rsidP="004A64DE">
            <w:pPr>
              <w:rPr>
                <w:sz w:val="22"/>
              </w:rPr>
            </w:pPr>
          </w:p>
        </w:tc>
      </w:tr>
      <w:tr w:rsidR="00163A6F" w:rsidTr="004A64DE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235" w:type="dxa"/>
            <w:shd w:val="clear" w:color="auto" w:fill="CCFFFF"/>
            <w:vAlign w:val="center"/>
          </w:tcPr>
          <w:p w:rsidR="00163A6F" w:rsidRPr="00534BCA" w:rsidRDefault="00163A6F" w:rsidP="004A64DE">
            <w:pPr>
              <w:rPr>
                <w:b/>
                <w:sz w:val="22"/>
              </w:rPr>
            </w:pPr>
            <w:r w:rsidRPr="00534BCA">
              <w:rPr>
                <w:b/>
                <w:sz w:val="22"/>
              </w:rPr>
              <w:t>LGBT</w:t>
            </w:r>
          </w:p>
        </w:tc>
        <w:tc>
          <w:tcPr>
            <w:tcW w:w="2222" w:type="dxa"/>
            <w:shd w:val="clear" w:color="auto" w:fill="CCFFFF"/>
            <w:vAlign w:val="center"/>
          </w:tcPr>
          <w:p w:rsidR="00163A6F" w:rsidRDefault="00163A6F" w:rsidP="004A64DE">
            <w:pPr>
              <w:rPr>
                <w:sz w:val="22"/>
              </w:rPr>
            </w:pPr>
            <w:r>
              <w:rPr>
                <w:sz w:val="22"/>
              </w:rPr>
              <w:t>Lesbians</w:t>
            </w:r>
          </w:p>
        </w:tc>
        <w:tc>
          <w:tcPr>
            <w:tcW w:w="2602" w:type="dxa"/>
          </w:tcPr>
          <w:p w:rsidR="00163A6F" w:rsidRDefault="00163A6F" w:rsidP="004A64DE">
            <w:pPr>
              <w:rPr>
                <w:sz w:val="22"/>
              </w:rPr>
            </w:pPr>
          </w:p>
        </w:tc>
        <w:tc>
          <w:tcPr>
            <w:tcW w:w="3261" w:type="dxa"/>
          </w:tcPr>
          <w:p w:rsidR="00163A6F" w:rsidRDefault="00163A6F" w:rsidP="004A64DE">
            <w:pPr>
              <w:rPr>
                <w:sz w:val="22"/>
              </w:rPr>
            </w:pPr>
          </w:p>
        </w:tc>
        <w:tc>
          <w:tcPr>
            <w:tcW w:w="4417" w:type="dxa"/>
            <w:shd w:val="clear" w:color="auto" w:fill="FFCC99"/>
          </w:tcPr>
          <w:p w:rsidR="00163A6F" w:rsidRDefault="00163A6F" w:rsidP="004A64DE">
            <w:pPr>
              <w:rPr>
                <w:sz w:val="22"/>
              </w:rPr>
            </w:pPr>
          </w:p>
        </w:tc>
      </w:tr>
      <w:tr w:rsidR="00163A6F" w:rsidTr="004A64DE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235" w:type="dxa"/>
            <w:shd w:val="clear" w:color="auto" w:fill="CCFFFF"/>
            <w:vAlign w:val="center"/>
          </w:tcPr>
          <w:p w:rsidR="00163A6F" w:rsidRPr="00534BCA" w:rsidRDefault="00163A6F" w:rsidP="004A64DE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163A6F" w:rsidRDefault="00163A6F" w:rsidP="004A64DE">
            <w:pPr>
              <w:rPr>
                <w:sz w:val="22"/>
              </w:rPr>
            </w:pPr>
            <w:r>
              <w:rPr>
                <w:sz w:val="22"/>
              </w:rPr>
              <w:t>Gay Men</w:t>
            </w:r>
          </w:p>
        </w:tc>
        <w:tc>
          <w:tcPr>
            <w:tcW w:w="2602" w:type="dxa"/>
          </w:tcPr>
          <w:p w:rsidR="00163A6F" w:rsidRDefault="00163A6F" w:rsidP="004A64DE">
            <w:pPr>
              <w:rPr>
                <w:sz w:val="22"/>
              </w:rPr>
            </w:pPr>
          </w:p>
        </w:tc>
        <w:tc>
          <w:tcPr>
            <w:tcW w:w="3261" w:type="dxa"/>
          </w:tcPr>
          <w:p w:rsidR="00163A6F" w:rsidRDefault="00163A6F" w:rsidP="004A64DE">
            <w:pPr>
              <w:rPr>
                <w:sz w:val="22"/>
              </w:rPr>
            </w:pPr>
          </w:p>
        </w:tc>
        <w:tc>
          <w:tcPr>
            <w:tcW w:w="4417" w:type="dxa"/>
            <w:shd w:val="clear" w:color="auto" w:fill="FFCC99"/>
          </w:tcPr>
          <w:p w:rsidR="00163A6F" w:rsidRDefault="00163A6F" w:rsidP="004A64DE">
            <w:pPr>
              <w:rPr>
                <w:sz w:val="22"/>
              </w:rPr>
            </w:pPr>
          </w:p>
        </w:tc>
      </w:tr>
      <w:tr w:rsidR="00163A6F" w:rsidTr="004A64DE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235" w:type="dxa"/>
            <w:shd w:val="clear" w:color="auto" w:fill="CCFFFF"/>
            <w:vAlign w:val="center"/>
          </w:tcPr>
          <w:p w:rsidR="00163A6F" w:rsidRPr="00534BCA" w:rsidRDefault="00163A6F" w:rsidP="004A64DE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163A6F" w:rsidRDefault="00163A6F" w:rsidP="004A64DE">
            <w:pPr>
              <w:rPr>
                <w:sz w:val="22"/>
              </w:rPr>
            </w:pPr>
            <w:r>
              <w:rPr>
                <w:sz w:val="22"/>
              </w:rPr>
              <w:t>Bisexual</w:t>
            </w:r>
          </w:p>
        </w:tc>
        <w:tc>
          <w:tcPr>
            <w:tcW w:w="2602" w:type="dxa"/>
          </w:tcPr>
          <w:p w:rsidR="00163A6F" w:rsidRDefault="00163A6F" w:rsidP="004A64DE">
            <w:pPr>
              <w:rPr>
                <w:sz w:val="22"/>
              </w:rPr>
            </w:pPr>
          </w:p>
        </w:tc>
        <w:tc>
          <w:tcPr>
            <w:tcW w:w="3261" w:type="dxa"/>
          </w:tcPr>
          <w:p w:rsidR="00163A6F" w:rsidRDefault="00163A6F" w:rsidP="004A64DE">
            <w:pPr>
              <w:rPr>
                <w:sz w:val="22"/>
              </w:rPr>
            </w:pPr>
          </w:p>
        </w:tc>
        <w:tc>
          <w:tcPr>
            <w:tcW w:w="4417" w:type="dxa"/>
            <w:shd w:val="clear" w:color="auto" w:fill="FFCC99"/>
          </w:tcPr>
          <w:p w:rsidR="00163A6F" w:rsidRDefault="00163A6F" w:rsidP="004A64DE">
            <w:pPr>
              <w:rPr>
                <w:sz w:val="22"/>
              </w:rPr>
            </w:pPr>
          </w:p>
        </w:tc>
      </w:tr>
      <w:tr w:rsidR="00874EAF" w:rsidTr="004A64DE">
        <w:tblPrEx>
          <w:tblCellMar>
            <w:top w:w="0" w:type="dxa"/>
            <w:bottom w:w="0" w:type="dxa"/>
          </w:tblCellMar>
        </w:tblPrEx>
        <w:tc>
          <w:tcPr>
            <w:tcW w:w="14737" w:type="dxa"/>
            <w:gridSpan w:val="5"/>
            <w:shd w:val="clear" w:color="auto" w:fill="auto"/>
            <w:vAlign w:val="center"/>
          </w:tcPr>
          <w:p w:rsidR="00874EAF" w:rsidRPr="00CD7794" w:rsidRDefault="00874EAF" w:rsidP="004A64DE">
            <w:pPr>
              <w:rPr>
                <w:sz w:val="18"/>
                <w:szCs w:val="18"/>
              </w:rPr>
            </w:pPr>
          </w:p>
        </w:tc>
      </w:tr>
      <w:tr w:rsidR="00163A6F" w:rsidTr="004A64DE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235" w:type="dxa"/>
            <w:shd w:val="clear" w:color="auto" w:fill="CCFFFF"/>
            <w:vAlign w:val="center"/>
          </w:tcPr>
          <w:p w:rsidR="00163A6F" w:rsidRPr="00534BCA" w:rsidRDefault="00163A6F" w:rsidP="004A64DE">
            <w:pPr>
              <w:rPr>
                <w:b/>
                <w:sz w:val="22"/>
              </w:rPr>
            </w:pPr>
            <w:r w:rsidRPr="00534BCA">
              <w:rPr>
                <w:b/>
                <w:sz w:val="22"/>
              </w:rPr>
              <w:t>AGE</w:t>
            </w:r>
          </w:p>
        </w:tc>
        <w:tc>
          <w:tcPr>
            <w:tcW w:w="2222" w:type="dxa"/>
            <w:shd w:val="clear" w:color="auto" w:fill="CCFFFF"/>
            <w:vAlign w:val="center"/>
          </w:tcPr>
          <w:p w:rsidR="00163A6F" w:rsidRDefault="00163A6F" w:rsidP="004A64DE">
            <w:pPr>
              <w:rPr>
                <w:sz w:val="22"/>
              </w:rPr>
            </w:pPr>
            <w:r>
              <w:rPr>
                <w:sz w:val="22"/>
              </w:rPr>
              <w:t>Older People (60 +)</w:t>
            </w:r>
          </w:p>
        </w:tc>
        <w:tc>
          <w:tcPr>
            <w:tcW w:w="2602" w:type="dxa"/>
          </w:tcPr>
          <w:p w:rsidR="00163A6F" w:rsidRDefault="00163A6F" w:rsidP="004A64DE">
            <w:pPr>
              <w:rPr>
                <w:sz w:val="22"/>
              </w:rPr>
            </w:pPr>
          </w:p>
        </w:tc>
        <w:tc>
          <w:tcPr>
            <w:tcW w:w="3261" w:type="dxa"/>
          </w:tcPr>
          <w:p w:rsidR="00163A6F" w:rsidRDefault="00163A6F" w:rsidP="004A64DE">
            <w:pPr>
              <w:rPr>
                <w:sz w:val="22"/>
              </w:rPr>
            </w:pPr>
          </w:p>
        </w:tc>
        <w:tc>
          <w:tcPr>
            <w:tcW w:w="4417" w:type="dxa"/>
            <w:shd w:val="clear" w:color="auto" w:fill="FFCC99"/>
          </w:tcPr>
          <w:p w:rsidR="00163A6F" w:rsidRDefault="00163A6F" w:rsidP="004A64DE">
            <w:pPr>
              <w:rPr>
                <w:sz w:val="22"/>
              </w:rPr>
            </w:pPr>
          </w:p>
        </w:tc>
      </w:tr>
      <w:tr w:rsidR="00163A6F" w:rsidTr="004A64DE">
        <w:tblPrEx>
          <w:tblCellMar>
            <w:top w:w="0" w:type="dxa"/>
            <w:bottom w:w="0" w:type="dxa"/>
          </w:tblCellMar>
        </w:tblPrEx>
        <w:tc>
          <w:tcPr>
            <w:tcW w:w="2235" w:type="dxa"/>
            <w:shd w:val="clear" w:color="auto" w:fill="CCFFFF"/>
          </w:tcPr>
          <w:p w:rsidR="00163A6F" w:rsidRPr="00534BCA" w:rsidRDefault="00163A6F" w:rsidP="004A64DE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163A6F" w:rsidRDefault="00163A6F" w:rsidP="004A64DE">
            <w:pPr>
              <w:rPr>
                <w:sz w:val="22"/>
              </w:rPr>
            </w:pPr>
            <w:r>
              <w:rPr>
                <w:sz w:val="22"/>
              </w:rPr>
              <w:t>Younger People (16-25)</w:t>
            </w:r>
          </w:p>
        </w:tc>
        <w:tc>
          <w:tcPr>
            <w:tcW w:w="2602" w:type="dxa"/>
          </w:tcPr>
          <w:p w:rsidR="00163A6F" w:rsidRDefault="00163A6F" w:rsidP="004A64DE">
            <w:pPr>
              <w:rPr>
                <w:sz w:val="22"/>
              </w:rPr>
            </w:pPr>
          </w:p>
        </w:tc>
        <w:tc>
          <w:tcPr>
            <w:tcW w:w="3261" w:type="dxa"/>
          </w:tcPr>
          <w:p w:rsidR="00163A6F" w:rsidRDefault="00163A6F" w:rsidP="004A64DE">
            <w:pPr>
              <w:rPr>
                <w:sz w:val="22"/>
              </w:rPr>
            </w:pPr>
          </w:p>
        </w:tc>
        <w:tc>
          <w:tcPr>
            <w:tcW w:w="4417" w:type="dxa"/>
            <w:shd w:val="clear" w:color="auto" w:fill="FFCC99"/>
          </w:tcPr>
          <w:p w:rsidR="00163A6F" w:rsidRDefault="00163A6F" w:rsidP="004A64DE">
            <w:pPr>
              <w:rPr>
                <w:sz w:val="22"/>
              </w:rPr>
            </w:pPr>
          </w:p>
        </w:tc>
      </w:tr>
      <w:tr w:rsidR="00163A6F" w:rsidTr="004A64DE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2235" w:type="dxa"/>
            <w:shd w:val="clear" w:color="auto" w:fill="CCFFFF"/>
          </w:tcPr>
          <w:p w:rsidR="00163A6F" w:rsidRPr="00534BCA" w:rsidRDefault="00163A6F" w:rsidP="004A64DE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163A6F" w:rsidRDefault="00163A6F" w:rsidP="004A64DE">
            <w:pPr>
              <w:rPr>
                <w:sz w:val="22"/>
              </w:rPr>
            </w:pPr>
            <w:r>
              <w:rPr>
                <w:sz w:val="22"/>
              </w:rPr>
              <w:t>Children (0-16)</w:t>
            </w:r>
          </w:p>
        </w:tc>
        <w:tc>
          <w:tcPr>
            <w:tcW w:w="2602" w:type="dxa"/>
          </w:tcPr>
          <w:p w:rsidR="00163A6F" w:rsidRDefault="00163A6F" w:rsidP="004A64DE">
            <w:pPr>
              <w:rPr>
                <w:sz w:val="22"/>
              </w:rPr>
            </w:pPr>
          </w:p>
        </w:tc>
        <w:tc>
          <w:tcPr>
            <w:tcW w:w="3261" w:type="dxa"/>
          </w:tcPr>
          <w:p w:rsidR="00163A6F" w:rsidRDefault="00163A6F" w:rsidP="004A64DE">
            <w:pPr>
              <w:rPr>
                <w:sz w:val="22"/>
              </w:rPr>
            </w:pPr>
          </w:p>
        </w:tc>
        <w:tc>
          <w:tcPr>
            <w:tcW w:w="4417" w:type="dxa"/>
            <w:shd w:val="clear" w:color="auto" w:fill="FFCC99"/>
          </w:tcPr>
          <w:p w:rsidR="00163A6F" w:rsidRDefault="00163A6F" w:rsidP="004A64DE">
            <w:pPr>
              <w:rPr>
                <w:sz w:val="22"/>
              </w:rPr>
            </w:pPr>
          </w:p>
        </w:tc>
      </w:tr>
      <w:tr w:rsidR="00874EAF" w:rsidTr="004A64DE">
        <w:tblPrEx>
          <w:tblCellMar>
            <w:top w:w="0" w:type="dxa"/>
            <w:bottom w:w="0" w:type="dxa"/>
          </w:tblCellMar>
        </w:tblPrEx>
        <w:tc>
          <w:tcPr>
            <w:tcW w:w="14737" w:type="dxa"/>
            <w:gridSpan w:val="5"/>
            <w:shd w:val="clear" w:color="auto" w:fill="auto"/>
            <w:vAlign w:val="center"/>
          </w:tcPr>
          <w:p w:rsidR="00874EAF" w:rsidRPr="00CD7794" w:rsidRDefault="00874EAF" w:rsidP="004A64DE">
            <w:pPr>
              <w:rPr>
                <w:sz w:val="18"/>
                <w:szCs w:val="18"/>
              </w:rPr>
            </w:pPr>
          </w:p>
        </w:tc>
      </w:tr>
      <w:tr w:rsidR="00163A6F" w:rsidTr="004A64DE">
        <w:tblPrEx>
          <w:tblCellMar>
            <w:top w:w="0" w:type="dxa"/>
            <w:bottom w:w="0" w:type="dxa"/>
          </w:tblCellMar>
        </w:tblPrEx>
        <w:tc>
          <w:tcPr>
            <w:tcW w:w="2235" w:type="dxa"/>
            <w:shd w:val="clear" w:color="auto" w:fill="CCFFFF"/>
          </w:tcPr>
          <w:p w:rsidR="00163A6F" w:rsidRPr="0070176D" w:rsidRDefault="00163A6F" w:rsidP="004A64DE">
            <w:pPr>
              <w:rPr>
                <w:rFonts w:cs="Arial"/>
                <w:b/>
                <w:sz w:val="22"/>
                <w:szCs w:val="22"/>
              </w:rPr>
            </w:pPr>
            <w:r w:rsidRPr="0070176D">
              <w:rPr>
                <w:rFonts w:cs="Arial"/>
                <w:b/>
                <w:sz w:val="22"/>
                <w:szCs w:val="22"/>
              </w:rPr>
              <w:t xml:space="preserve">MARRIAGE </w:t>
            </w:r>
          </w:p>
          <w:p w:rsidR="00163A6F" w:rsidRPr="00534BCA" w:rsidRDefault="00163A6F" w:rsidP="004A64DE">
            <w:pPr>
              <w:rPr>
                <w:rFonts w:cs="Arial"/>
                <w:b/>
                <w:szCs w:val="24"/>
              </w:rPr>
            </w:pPr>
            <w:r w:rsidRPr="0070176D">
              <w:rPr>
                <w:rFonts w:cs="Arial"/>
                <w:b/>
                <w:sz w:val="22"/>
                <w:szCs w:val="22"/>
              </w:rPr>
              <w:t>&amp; CIVIL PARTNERSHIP</w:t>
            </w:r>
          </w:p>
        </w:tc>
        <w:tc>
          <w:tcPr>
            <w:tcW w:w="2222" w:type="dxa"/>
            <w:shd w:val="clear" w:color="auto" w:fill="CCFFFF"/>
            <w:vAlign w:val="center"/>
          </w:tcPr>
          <w:p w:rsidR="00163A6F" w:rsidRDefault="00163A6F" w:rsidP="004A64DE">
            <w:pPr>
              <w:rPr>
                <w:sz w:val="22"/>
              </w:rPr>
            </w:pPr>
            <w:r>
              <w:rPr>
                <w:sz w:val="22"/>
              </w:rPr>
              <w:t>Women</w:t>
            </w:r>
          </w:p>
        </w:tc>
        <w:tc>
          <w:tcPr>
            <w:tcW w:w="2602" w:type="dxa"/>
          </w:tcPr>
          <w:p w:rsidR="00163A6F" w:rsidRDefault="00163A6F" w:rsidP="004A64DE">
            <w:pPr>
              <w:rPr>
                <w:sz w:val="22"/>
              </w:rPr>
            </w:pPr>
          </w:p>
        </w:tc>
        <w:tc>
          <w:tcPr>
            <w:tcW w:w="3261" w:type="dxa"/>
          </w:tcPr>
          <w:p w:rsidR="00163A6F" w:rsidRDefault="00163A6F" w:rsidP="004A64DE">
            <w:pPr>
              <w:rPr>
                <w:sz w:val="22"/>
              </w:rPr>
            </w:pPr>
          </w:p>
        </w:tc>
        <w:tc>
          <w:tcPr>
            <w:tcW w:w="4417" w:type="dxa"/>
            <w:shd w:val="clear" w:color="auto" w:fill="FFCC99"/>
          </w:tcPr>
          <w:p w:rsidR="00163A6F" w:rsidRDefault="00163A6F" w:rsidP="004A64DE">
            <w:pPr>
              <w:rPr>
                <w:sz w:val="22"/>
              </w:rPr>
            </w:pPr>
          </w:p>
        </w:tc>
      </w:tr>
      <w:tr w:rsidR="00163A6F" w:rsidTr="004A64DE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2235" w:type="dxa"/>
            <w:shd w:val="clear" w:color="auto" w:fill="CCFFFF"/>
          </w:tcPr>
          <w:p w:rsidR="00163A6F" w:rsidRPr="00534BCA" w:rsidRDefault="00163A6F" w:rsidP="004A64DE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163A6F" w:rsidRDefault="00163A6F" w:rsidP="004A64DE">
            <w:pPr>
              <w:rPr>
                <w:sz w:val="22"/>
              </w:rPr>
            </w:pPr>
            <w:r>
              <w:rPr>
                <w:sz w:val="22"/>
              </w:rPr>
              <w:t>Men</w:t>
            </w:r>
          </w:p>
        </w:tc>
        <w:tc>
          <w:tcPr>
            <w:tcW w:w="2602" w:type="dxa"/>
          </w:tcPr>
          <w:p w:rsidR="00163A6F" w:rsidRDefault="00163A6F" w:rsidP="004A64DE">
            <w:pPr>
              <w:rPr>
                <w:sz w:val="22"/>
              </w:rPr>
            </w:pPr>
          </w:p>
        </w:tc>
        <w:tc>
          <w:tcPr>
            <w:tcW w:w="3261" w:type="dxa"/>
          </w:tcPr>
          <w:p w:rsidR="00163A6F" w:rsidRDefault="00163A6F" w:rsidP="004A64DE">
            <w:pPr>
              <w:rPr>
                <w:sz w:val="22"/>
              </w:rPr>
            </w:pPr>
          </w:p>
        </w:tc>
        <w:tc>
          <w:tcPr>
            <w:tcW w:w="4417" w:type="dxa"/>
            <w:shd w:val="clear" w:color="auto" w:fill="FFCC99"/>
          </w:tcPr>
          <w:p w:rsidR="00163A6F" w:rsidRDefault="00163A6F" w:rsidP="004A64DE">
            <w:pPr>
              <w:rPr>
                <w:sz w:val="22"/>
              </w:rPr>
            </w:pPr>
          </w:p>
        </w:tc>
      </w:tr>
      <w:tr w:rsidR="00163A6F" w:rsidTr="004A64DE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235" w:type="dxa"/>
            <w:shd w:val="clear" w:color="auto" w:fill="CCFFFF"/>
          </w:tcPr>
          <w:p w:rsidR="00163A6F" w:rsidRPr="00534BCA" w:rsidRDefault="00163A6F" w:rsidP="004A64DE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163A6F" w:rsidRDefault="00163A6F" w:rsidP="004A64DE">
            <w:pPr>
              <w:rPr>
                <w:sz w:val="22"/>
              </w:rPr>
            </w:pPr>
            <w:r>
              <w:rPr>
                <w:sz w:val="22"/>
              </w:rPr>
              <w:t>Lesbians</w:t>
            </w:r>
          </w:p>
        </w:tc>
        <w:tc>
          <w:tcPr>
            <w:tcW w:w="2602" w:type="dxa"/>
          </w:tcPr>
          <w:p w:rsidR="00163A6F" w:rsidRDefault="00163A6F" w:rsidP="004A64DE">
            <w:pPr>
              <w:rPr>
                <w:sz w:val="22"/>
              </w:rPr>
            </w:pPr>
          </w:p>
        </w:tc>
        <w:tc>
          <w:tcPr>
            <w:tcW w:w="3261" w:type="dxa"/>
          </w:tcPr>
          <w:p w:rsidR="00163A6F" w:rsidRDefault="00163A6F" w:rsidP="004A64DE">
            <w:pPr>
              <w:rPr>
                <w:sz w:val="22"/>
              </w:rPr>
            </w:pPr>
          </w:p>
        </w:tc>
        <w:tc>
          <w:tcPr>
            <w:tcW w:w="4417" w:type="dxa"/>
            <w:shd w:val="clear" w:color="auto" w:fill="FFCC99"/>
          </w:tcPr>
          <w:p w:rsidR="00163A6F" w:rsidRDefault="00163A6F" w:rsidP="004A64DE">
            <w:pPr>
              <w:rPr>
                <w:sz w:val="22"/>
              </w:rPr>
            </w:pPr>
          </w:p>
        </w:tc>
      </w:tr>
      <w:tr w:rsidR="00163A6F" w:rsidTr="004A64DE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235" w:type="dxa"/>
            <w:shd w:val="clear" w:color="auto" w:fill="CCFFFF"/>
          </w:tcPr>
          <w:p w:rsidR="00163A6F" w:rsidRPr="00534BCA" w:rsidRDefault="00163A6F" w:rsidP="004A64DE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163A6F" w:rsidRDefault="00163A6F" w:rsidP="004A64DE">
            <w:pPr>
              <w:rPr>
                <w:sz w:val="22"/>
              </w:rPr>
            </w:pPr>
            <w:r>
              <w:rPr>
                <w:sz w:val="22"/>
              </w:rPr>
              <w:t>Gay Men</w:t>
            </w:r>
          </w:p>
        </w:tc>
        <w:tc>
          <w:tcPr>
            <w:tcW w:w="2602" w:type="dxa"/>
          </w:tcPr>
          <w:p w:rsidR="00163A6F" w:rsidRDefault="00163A6F" w:rsidP="004A64DE">
            <w:pPr>
              <w:rPr>
                <w:sz w:val="22"/>
              </w:rPr>
            </w:pPr>
          </w:p>
        </w:tc>
        <w:tc>
          <w:tcPr>
            <w:tcW w:w="3261" w:type="dxa"/>
          </w:tcPr>
          <w:p w:rsidR="00163A6F" w:rsidRDefault="00163A6F" w:rsidP="004A64DE">
            <w:pPr>
              <w:rPr>
                <w:sz w:val="22"/>
              </w:rPr>
            </w:pPr>
          </w:p>
        </w:tc>
        <w:tc>
          <w:tcPr>
            <w:tcW w:w="4417" w:type="dxa"/>
            <w:shd w:val="clear" w:color="auto" w:fill="FFCC99"/>
          </w:tcPr>
          <w:p w:rsidR="00163A6F" w:rsidRDefault="00163A6F" w:rsidP="004A64DE">
            <w:pPr>
              <w:rPr>
                <w:sz w:val="22"/>
              </w:rPr>
            </w:pPr>
          </w:p>
        </w:tc>
      </w:tr>
      <w:tr w:rsidR="00874EAF" w:rsidTr="004A64D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737" w:type="dxa"/>
            <w:gridSpan w:val="5"/>
            <w:shd w:val="clear" w:color="auto" w:fill="auto"/>
            <w:vAlign w:val="center"/>
          </w:tcPr>
          <w:p w:rsidR="00874EAF" w:rsidRPr="00CD7794" w:rsidRDefault="00874EAF" w:rsidP="004A64DE">
            <w:pPr>
              <w:rPr>
                <w:sz w:val="18"/>
                <w:szCs w:val="18"/>
              </w:rPr>
            </w:pPr>
          </w:p>
        </w:tc>
      </w:tr>
      <w:tr w:rsidR="00163A6F" w:rsidTr="004A64DE">
        <w:tblPrEx>
          <w:tblCellMar>
            <w:top w:w="0" w:type="dxa"/>
            <w:bottom w:w="0" w:type="dxa"/>
          </w:tblCellMar>
        </w:tblPrEx>
        <w:tc>
          <w:tcPr>
            <w:tcW w:w="2235" w:type="dxa"/>
            <w:shd w:val="clear" w:color="auto" w:fill="CCFFFF"/>
          </w:tcPr>
          <w:p w:rsidR="00163A6F" w:rsidRPr="0070176D" w:rsidRDefault="00163A6F" w:rsidP="004A64DE">
            <w:pPr>
              <w:rPr>
                <w:rFonts w:cs="Arial"/>
                <w:b/>
                <w:sz w:val="22"/>
                <w:szCs w:val="22"/>
              </w:rPr>
            </w:pPr>
            <w:r w:rsidRPr="0070176D">
              <w:rPr>
                <w:rFonts w:cs="Arial"/>
                <w:b/>
                <w:sz w:val="22"/>
                <w:szCs w:val="22"/>
              </w:rPr>
              <w:t>PREGNANCY &amp; MATERNITY</w:t>
            </w:r>
          </w:p>
        </w:tc>
        <w:tc>
          <w:tcPr>
            <w:tcW w:w="2222" w:type="dxa"/>
            <w:shd w:val="clear" w:color="auto" w:fill="CCFFFF"/>
            <w:vAlign w:val="center"/>
          </w:tcPr>
          <w:p w:rsidR="00163A6F" w:rsidRDefault="00163A6F" w:rsidP="004A64DE">
            <w:pPr>
              <w:rPr>
                <w:sz w:val="22"/>
              </w:rPr>
            </w:pPr>
            <w:r>
              <w:rPr>
                <w:sz w:val="22"/>
              </w:rPr>
              <w:t>Women</w:t>
            </w:r>
          </w:p>
        </w:tc>
        <w:tc>
          <w:tcPr>
            <w:tcW w:w="2602" w:type="dxa"/>
          </w:tcPr>
          <w:p w:rsidR="00163A6F" w:rsidRDefault="00163A6F" w:rsidP="004A64DE">
            <w:pPr>
              <w:rPr>
                <w:sz w:val="22"/>
              </w:rPr>
            </w:pPr>
          </w:p>
        </w:tc>
        <w:tc>
          <w:tcPr>
            <w:tcW w:w="3261" w:type="dxa"/>
          </w:tcPr>
          <w:p w:rsidR="00163A6F" w:rsidRDefault="00163A6F" w:rsidP="004A64DE">
            <w:pPr>
              <w:rPr>
                <w:sz w:val="22"/>
              </w:rPr>
            </w:pPr>
          </w:p>
        </w:tc>
        <w:tc>
          <w:tcPr>
            <w:tcW w:w="4417" w:type="dxa"/>
            <w:shd w:val="clear" w:color="auto" w:fill="FFCC99"/>
          </w:tcPr>
          <w:p w:rsidR="00163A6F" w:rsidRDefault="00163A6F" w:rsidP="004A64DE">
            <w:pPr>
              <w:rPr>
                <w:sz w:val="22"/>
              </w:rPr>
            </w:pPr>
          </w:p>
        </w:tc>
      </w:tr>
      <w:tr w:rsidR="00163A6F" w:rsidRPr="00CD7794" w:rsidTr="004A64D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737" w:type="dxa"/>
            <w:gridSpan w:val="5"/>
            <w:shd w:val="clear" w:color="auto" w:fill="auto"/>
            <w:vAlign w:val="center"/>
          </w:tcPr>
          <w:p w:rsidR="00163A6F" w:rsidRPr="00CD7794" w:rsidRDefault="00163A6F" w:rsidP="004A64DE">
            <w:pPr>
              <w:rPr>
                <w:sz w:val="18"/>
                <w:szCs w:val="18"/>
              </w:rPr>
            </w:pPr>
          </w:p>
        </w:tc>
      </w:tr>
      <w:tr w:rsidR="00163A6F" w:rsidTr="004A64DE">
        <w:tblPrEx>
          <w:tblCellMar>
            <w:top w:w="0" w:type="dxa"/>
            <w:bottom w:w="0" w:type="dxa"/>
          </w:tblCellMar>
        </w:tblPrEx>
        <w:tc>
          <w:tcPr>
            <w:tcW w:w="2235" w:type="dxa"/>
            <w:shd w:val="clear" w:color="auto" w:fill="CCFFFF"/>
          </w:tcPr>
          <w:p w:rsidR="00163A6F" w:rsidRDefault="00163A6F" w:rsidP="004A64DE">
            <w:pPr>
              <w:rPr>
                <w:sz w:val="22"/>
              </w:rPr>
            </w:pPr>
            <w:r w:rsidRPr="00534BCA">
              <w:rPr>
                <w:b/>
                <w:sz w:val="22"/>
              </w:rPr>
              <w:t>RELIGION &amp; BELIEF</w:t>
            </w:r>
            <w:r>
              <w:rPr>
                <w:sz w:val="22"/>
              </w:rPr>
              <w:t>**</w:t>
            </w:r>
          </w:p>
          <w:p w:rsidR="00163A6F" w:rsidRPr="00CD7794" w:rsidRDefault="00163A6F" w:rsidP="004A64DE">
            <w:pPr>
              <w:rPr>
                <w:b/>
                <w:sz w:val="20"/>
              </w:rPr>
            </w:pPr>
            <w:r w:rsidRPr="00CD7794">
              <w:rPr>
                <w:sz w:val="20"/>
              </w:rPr>
              <w:t xml:space="preserve">A list of religions used in the census is available </w:t>
            </w:r>
            <w:hyperlink r:id="rId15" w:history="1">
              <w:r w:rsidRPr="00CD7794">
                <w:rPr>
                  <w:rStyle w:val="Hyperlink"/>
                  <w:sz w:val="20"/>
                </w:rPr>
                <w:t>here.</w:t>
              </w:r>
            </w:hyperlink>
          </w:p>
        </w:tc>
        <w:tc>
          <w:tcPr>
            <w:tcW w:w="2222" w:type="dxa"/>
            <w:shd w:val="clear" w:color="auto" w:fill="CCFFFF"/>
            <w:vAlign w:val="center"/>
          </w:tcPr>
          <w:p w:rsidR="00163A6F" w:rsidRDefault="00163A6F" w:rsidP="004A64DE">
            <w:pPr>
              <w:rPr>
                <w:sz w:val="22"/>
              </w:rPr>
            </w:pPr>
            <w:r>
              <w:rPr>
                <w:sz w:val="22"/>
              </w:rPr>
              <w:t>See note</w:t>
            </w:r>
          </w:p>
        </w:tc>
        <w:tc>
          <w:tcPr>
            <w:tcW w:w="2602" w:type="dxa"/>
          </w:tcPr>
          <w:p w:rsidR="00163A6F" w:rsidRDefault="00163A6F" w:rsidP="004A64DE">
            <w:pPr>
              <w:rPr>
                <w:sz w:val="22"/>
              </w:rPr>
            </w:pPr>
          </w:p>
        </w:tc>
        <w:tc>
          <w:tcPr>
            <w:tcW w:w="3261" w:type="dxa"/>
          </w:tcPr>
          <w:p w:rsidR="00163A6F" w:rsidRDefault="00163A6F" w:rsidP="004A64DE">
            <w:pPr>
              <w:rPr>
                <w:sz w:val="22"/>
              </w:rPr>
            </w:pPr>
          </w:p>
        </w:tc>
        <w:tc>
          <w:tcPr>
            <w:tcW w:w="4417" w:type="dxa"/>
            <w:shd w:val="clear" w:color="auto" w:fill="FFCC99"/>
          </w:tcPr>
          <w:p w:rsidR="00163A6F" w:rsidRDefault="00163A6F" w:rsidP="004A64DE">
            <w:pPr>
              <w:rPr>
                <w:sz w:val="22"/>
              </w:rPr>
            </w:pPr>
          </w:p>
        </w:tc>
      </w:tr>
    </w:tbl>
    <w:p w:rsidR="00AE6831" w:rsidRDefault="00781F6A" w:rsidP="002101EA">
      <w:pPr>
        <w:ind w:firstLine="360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="00AE6831">
        <w:rPr>
          <w:sz w:val="18"/>
          <w:szCs w:val="18"/>
        </w:rPr>
        <w:t>For reasons of brevity race is not an exhaustive list, and therefore please feel free to augment the list above where appropriate; to reflect the complexity of other racial identities.</w:t>
      </w:r>
    </w:p>
    <w:p w:rsidR="00CD7794" w:rsidRDefault="00CD7794" w:rsidP="00405005">
      <w:pPr>
        <w:ind w:left="360"/>
        <w:rPr>
          <w:sz w:val="18"/>
          <w:szCs w:val="18"/>
        </w:rPr>
      </w:pPr>
    </w:p>
    <w:p w:rsidR="00163A6F" w:rsidRDefault="00AE6831" w:rsidP="002101EA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** </w:t>
      </w:r>
      <w:r w:rsidRPr="00781F6A">
        <w:rPr>
          <w:sz w:val="18"/>
          <w:szCs w:val="18"/>
        </w:rPr>
        <w:t>There are too many faith groups to provide a list, therefore, please input the faith group e.g. Muslims, Buddhists, Jews, Christians, Hindus, etc.  Consider the different faith groups individually when consider</w:t>
      </w:r>
      <w:r w:rsidR="00405005">
        <w:rPr>
          <w:sz w:val="18"/>
          <w:szCs w:val="18"/>
        </w:rPr>
        <w:t>ing positive or negative impacts</w:t>
      </w:r>
      <w:r w:rsidR="0070176D">
        <w:rPr>
          <w:sz w:val="18"/>
          <w:szCs w:val="18"/>
        </w:rPr>
        <w:t xml:space="preserve">. </w:t>
      </w:r>
      <w:r w:rsidR="0070176D" w:rsidRPr="0070176D">
        <w:rPr>
          <w:sz w:val="18"/>
          <w:szCs w:val="18"/>
        </w:rPr>
        <w:t xml:space="preserve">A list of religions used in the census is available </w:t>
      </w:r>
      <w:hyperlink r:id="rId16" w:history="1">
        <w:r w:rsidR="0070176D" w:rsidRPr="0070176D">
          <w:rPr>
            <w:rStyle w:val="Hyperlink"/>
            <w:sz w:val="18"/>
            <w:szCs w:val="18"/>
          </w:rPr>
          <w:t>here.</w:t>
        </w:r>
      </w:hyperlink>
    </w:p>
    <w:p w:rsidR="00163A6F" w:rsidRPr="00711922" w:rsidRDefault="00711922" w:rsidP="00405005">
      <w:pPr>
        <w:ind w:left="360"/>
        <w:rPr>
          <w:sz w:val="32"/>
          <w:szCs w:val="32"/>
        </w:rPr>
      </w:pPr>
      <w:r w:rsidRPr="00711922">
        <w:rPr>
          <w:sz w:val="32"/>
          <w:szCs w:val="32"/>
        </w:rPr>
        <w:lastRenderedPageBreak/>
        <w:t xml:space="preserve">Summary of </w:t>
      </w:r>
      <w:r w:rsidR="00981B6F">
        <w:rPr>
          <w:sz w:val="32"/>
          <w:szCs w:val="32"/>
        </w:rPr>
        <w:t>Protected Characteristics Most I</w:t>
      </w:r>
      <w:r w:rsidRPr="00711922">
        <w:rPr>
          <w:sz w:val="32"/>
          <w:szCs w:val="32"/>
        </w:rPr>
        <w:t>mpacted</w:t>
      </w:r>
    </w:p>
    <w:tbl>
      <w:tblPr>
        <w:tblpPr w:leftFromText="180" w:rightFromText="180" w:vertAnchor="text" w:horzAnchor="margin" w:tblpX="468" w:tblpY="151"/>
        <w:tblW w:w="46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44"/>
      </w:tblGrid>
      <w:tr w:rsidR="00163A6F" w:rsidRPr="00CD7794" w:rsidTr="004A64D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000" w:type="pct"/>
            <w:shd w:val="clear" w:color="auto" w:fill="auto"/>
            <w:vAlign w:val="center"/>
          </w:tcPr>
          <w:p w:rsidR="00163A6F" w:rsidRDefault="00163A6F" w:rsidP="005427A5">
            <w:pPr>
              <w:rPr>
                <w:sz w:val="18"/>
                <w:szCs w:val="18"/>
              </w:rPr>
            </w:pPr>
          </w:p>
          <w:p w:rsidR="00711922" w:rsidRDefault="00711922" w:rsidP="005427A5">
            <w:pPr>
              <w:rPr>
                <w:sz w:val="18"/>
                <w:szCs w:val="18"/>
              </w:rPr>
            </w:pPr>
          </w:p>
          <w:p w:rsidR="00711922" w:rsidRDefault="00711922" w:rsidP="005427A5">
            <w:pPr>
              <w:rPr>
                <w:sz w:val="18"/>
                <w:szCs w:val="18"/>
              </w:rPr>
            </w:pPr>
          </w:p>
          <w:p w:rsidR="00711922" w:rsidRPr="00CD7794" w:rsidRDefault="00711922" w:rsidP="005427A5">
            <w:pPr>
              <w:rPr>
                <w:sz w:val="18"/>
                <w:szCs w:val="18"/>
              </w:rPr>
            </w:pPr>
          </w:p>
        </w:tc>
      </w:tr>
    </w:tbl>
    <w:p w:rsidR="00163A6F" w:rsidRDefault="00163A6F" w:rsidP="00405005">
      <w:pPr>
        <w:ind w:left="360"/>
        <w:rPr>
          <w:sz w:val="18"/>
          <w:szCs w:val="18"/>
        </w:rPr>
      </w:pPr>
    </w:p>
    <w:p w:rsidR="00163A6F" w:rsidRPr="00711922" w:rsidRDefault="00711922" w:rsidP="00711922">
      <w:pPr>
        <w:ind w:left="360"/>
        <w:rPr>
          <w:sz w:val="32"/>
          <w:szCs w:val="32"/>
        </w:rPr>
      </w:pPr>
      <w:r w:rsidRPr="00711922">
        <w:rPr>
          <w:sz w:val="32"/>
          <w:szCs w:val="32"/>
        </w:rPr>
        <w:t xml:space="preserve">Summary of </w:t>
      </w:r>
      <w:r>
        <w:rPr>
          <w:sz w:val="32"/>
          <w:szCs w:val="32"/>
        </w:rPr>
        <w:t>Socio Economic Impacts</w:t>
      </w:r>
    </w:p>
    <w:tbl>
      <w:tblPr>
        <w:tblpPr w:leftFromText="180" w:rightFromText="180" w:vertAnchor="text" w:horzAnchor="margin" w:tblpX="468" w:tblpY="151"/>
        <w:tblW w:w="46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44"/>
      </w:tblGrid>
      <w:tr w:rsidR="00163A6F" w:rsidRPr="00CD7794" w:rsidTr="004A64D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000" w:type="pct"/>
            <w:shd w:val="clear" w:color="auto" w:fill="auto"/>
            <w:vAlign w:val="center"/>
          </w:tcPr>
          <w:p w:rsidR="00163A6F" w:rsidRDefault="00163A6F" w:rsidP="005427A5">
            <w:pPr>
              <w:rPr>
                <w:sz w:val="18"/>
                <w:szCs w:val="18"/>
              </w:rPr>
            </w:pPr>
          </w:p>
          <w:p w:rsidR="00711922" w:rsidRDefault="00711922" w:rsidP="005427A5">
            <w:pPr>
              <w:rPr>
                <w:sz w:val="18"/>
                <w:szCs w:val="18"/>
              </w:rPr>
            </w:pPr>
          </w:p>
          <w:p w:rsidR="00711922" w:rsidRDefault="00711922" w:rsidP="005427A5">
            <w:pPr>
              <w:rPr>
                <w:sz w:val="18"/>
                <w:szCs w:val="18"/>
              </w:rPr>
            </w:pPr>
          </w:p>
          <w:p w:rsidR="00711922" w:rsidRPr="00CD7794" w:rsidRDefault="00711922" w:rsidP="005427A5">
            <w:pPr>
              <w:rPr>
                <w:sz w:val="18"/>
                <w:szCs w:val="18"/>
              </w:rPr>
            </w:pPr>
          </w:p>
        </w:tc>
      </w:tr>
    </w:tbl>
    <w:p w:rsidR="00163A6F" w:rsidRDefault="00163A6F" w:rsidP="00405005">
      <w:pPr>
        <w:ind w:left="360"/>
        <w:rPr>
          <w:sz w:val="18"/>
          <w:szCs w:val="18"/>
        </w:rPr>
      </w:pPr>
    </w:p>
    <w:p w:rsidR="00163A6F" w:rsidRDefault="00711922" w:rsidP="00711922">
      <w:pPr>
        <w:ind w:left="360"/>
        <w:rPr>
          <w:sz w:val="32"/>
          <w:szCs w:val="32"/>
        </w:rPr>
      </w:pPr>
      <w:r w:rsidRPr="00711922">
        <w:rPr>
          <w:sz w:val="32"/>
          <w:szCs w:val="32"/>
        </w:rPr>
        <w:t xml:space="preserve">Summary of </w:t>
      </w:r>
      <w:r>
        <w:rPr>
          <w:sz w:val="32"/>
          <w:szCs w:val="32"/>
        </w:rPr>
        <w:t>Human Rights Impacts</w:t>
      </w:r>
    </w:p>
    <w:tbl>
      <w:tblPr>
        <w:tblpPr w:leftFromText="180" w:rightFromText="180" w:vertAnchor="text" w:horzAnchor="margin" w:tblpX="468" w:tblpY="151"/>
        <w:tblW w:w="46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44"/>
      </w:tblGrid>
      <w:tr w:rsidR="00711922" w:rsidRPr="00CD7794" w:rsidTr="004A64D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000" w:type="pct"/>
            <w:shd w:val="clear" w:color="auto" w:fill="auto"/>
            <w:vAlign w:val="center"/>
          </w:tcPr>
          <w:p w:rsidR="00711922" w:rsidRDefault="00711922" w:rsidP="005427A5">
            <w:pPr>
              <w:rPr>
                <w:sz w:val="18"/>
                <w:szCs w:val="18"/>
              </w:rPr>
            </w:pPr>
          </w:p>
          <w:p w:rsidR="00711922" w:rsidRDefault="00711922" w:rsidP="005427A5">
            <w:pPr>
              <w:rPr>
                <w:sz w:val="18"/>
                <w:szCs w:val="18"/>
              </w:rPr>
            </w:pPr>
          </w:p>
          <w:p w:rsidR="00711922" w:rsidRDefault="00711922" w:rsidP="005427A5">
            <w:pPr>
              <w:rPr>
                <w:sz w:val="18"/>
                <w:szCs w:val="18"/>
              </w:rPr>
            </w:pPr>
          </w:p>
          <w:p w:rsidR="00711922" w:rsidRPr="00CD7794" w:rsidRDefault="00711922" w:rsidP="005427A5">
            <w:pPr>
              <w:rPr>
                <w:sz w:val="18"/>
                <w:szCs w:val="18"/>
              </w:rPr>
            </w:pPr>
          </w:p>
        </w:tc>
      </w:tr>
    </w:tbl>
    <w:p w:rsidR="00711922" w:rsidRDefault="00711922" w:rsidP="00405005">
      <w:pPr>
        <w:ind w:left="360"/>
        <w:rPr>
          <w:sz w:val="18"/>
          <w:szCs w:val="18"/>
        </w:rPr>
      </w:pPr>
    </w:p>
    <w:p w:rsidR="00CE1909" w:rsidRPr="00B04CFA" w:rsidRDefault="007073B2" w:rsidP="005272A9">
      <w:pPr>
        <w:pStyle w:val="Heading1"/>
        <w:numPr>
          <w:ilvl w:val="0"/>
          <w:numId w:val="8"/>
        </w:numPr>
        <w:rPr>
          <w:sz w:val="36"/>
          <w:szCs w:val="36"/>
        </w:rPr>
      </w:pPr>
      <w:r w:rsidRPr="00B04CFA">
        <w:rPr>
          <w:sz w:val="36"/>
          <w:szCs w:val="36"/>
        </w:rPr>
        <w:t xml:space="preserve">OUTCOMES, </w:t>
      </w:r>
      <w:r w:rsidR="00CE1909" w:rsidRPr="00B04CFA">
        <w:rPr>
          <w:sz w:val="36"/>
          <w:szCs w:val="36"/>
        </w:rPr>
        <w:t>ACTION</w:t>
      </w:r>
      <w:r w:rsidRPr="00B04CFA">
        <w:rPr>
          <w:sz w:val="36"/>
          <w:szCs w:val="36"/>
        </w:rPr>
        <w:t xml:space="preserve"> &amp; PUBLIC REPORTING</w:t>
      </w:r>
    </w:p>
    <w:p w:rsidR="00460F93" w:rsidRDefault="00460F93" w:rsidP="00460F93">
      <w:pPr>
        <w:rPr>
          <w:sz w:val="22"/>
        </w:rPr>
      </w:pPr>
    </w:p>
    <w:tbl>
      <w:tblPr>
        <w:tblW w:w="14050" w:type="dxa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7"/>
        <w:gridCol w:w="2693"/>
      </w:tblGrid>
      <w:tr w:rsidR="00460F93" w:rsidRPr="00ED47F5" w:rsidTr="005427A5">
        <w:tblPrEx>
          <w:tblCellMar>
            <w:top w:w="0" w:type="dxa"/>
            <w:bottom w:w="0" w:type="dxa"/>
          </w:tblCellMar>
        </w:tblPrEx>
        <w:tc>
          <w:tcPr>
            <w:tcW w:w="11357" w:type="dxa"/>
            <w:tcBorders>
              <w:bottom w:val="single" w:sz="4" w:space="0" w:color="auto"/>
            </w:tcBorders>
            <w:shd w:val="clear" w:color="auto" w:fill="D9D9D9"/>
          </w:tcPr>
          <w:p w:rsidR="00460F93" w:rsidRPr="004A64DE" w:rsidRDefault="00460F93" w:rsidP="005427A5">
            <w:pPr>
              <w:rPr>
                <w:b/>
                <w:sz w:val="12"/>
                <w:szCs w:val="12"/>
              </w:rPr>
            </w:pPr>
          </w:p>
          <w:p w:rsidR="00460F93" w:rsidRPr="002101EA" w:rsidRDefault="00460F93" w:rsidP="002101EA">
            <w:pPr>
              <w:jc w:val="center"/>
              <w:rPr>
                <w:b/>
                <w:sz w:val="36"/>
                <w:szCs w:val="36"/>
              </w:rPr>
            </w:pPr>
            <w:r w:rsidRPr="002101EA">
              <w:rPr>
                <w:b/>
                <w:sz w:val="36"/>
                <w:szCs w:val="36"/>
              </w:rPr>
              <w:t>Screening Outcome</w:t>
            </w:r>
          </w:p>
        </w:tc>
        <w:tc>
          <w:tcPr>
            <w:tcW w:w="2693" w:type="dxa"/>
            <w:shd w:val="clear" w:color="auto" w:fill="D9D9D9"/>
          </w:tcPr>
          <w:p w:rsidR="00460F93" w:rsidRPr="004A64DE" w:rsidRDefault="00460F93" w:rsidP="005427A5">
            <w:pPr>
              <w:rPr>
                <w:b/>
                <w:sz w:val="12"/>
                <w:szCs w:val="12"/>
              </w:rPr>
            </w:pPr>
          </w:p>
          <w:p w:rsidR="00460F93" w:rsidRPr="002101EA" w:rsidRDefault="00460F93" w:rsidP="005427A5">
            <w:pPr>
              <w:rPr>
                <w:b/>
                <w:sz w:val="28"/>
                <w:szCs w:val="28"/>
              </w:rPr>
            </w:pPr>
            <w:r w:rsidRPr="002101EA">
              <w:rPr>
                <w:b/>
                <w:sz w:val="28"/>
                <w:szCs w:val="28"/>
              </w:rPr>
              <w:t xml:space="preserve">Yes /No </w:t>
            </w:r>
          </w:p>
          <w:p w:rsidR="00CE4FCB" w:rsidRDefault="00460F93" w:rsidP="005427A5">
            <w:pPr>
              <w:rPr>
                <w:b/>
                <w:sz w:val="28"/>
                <w:szCs w:val="28"/>
              </w:rPr>
            </w:pPr>
            <w:r w:rsidRPr="002101EA">
              <w:rPr>
                <w:b/>
                <w:sz w:val="28"/>
                <w:szCs w:val="28"/>
              </w:rPr>
              <w:t>Or /</w:t>
            </w:r>
          </w:p>
          <w:p w:rsidR="00460F93" w:rsidRPr="002101EA" w:rsidRDefault="00460F93" w:rsidP="005427A5">
            <w:pPr>
              <w:rPr>
                <w:b/>
                <w:sz w:val="28"/>
                <w:szCs w:val="28"/>
              </w:rPr>
            </w:pPr>
            <w:r w:rsidRPr="002101EA">
              <w:rPr>
                <w:b/>
                <w:sz w:val="28"/>
                <w:szCs w:val="28"/>
              </w:rPr>
              <w:t>Not At This Stage</w:t>
            </w:r>
          </w:p>
          <w:p w:rsidR="00460F93" w:rsidRPr="004A64DE" w:rsidRDefault="00460F93" w:rsidP="005427A5">
            <w:pPr>
              <w:rPr>
                <w:b/>
                <w:sz w:val="12"/>
                <w:szCs w:val="12"/>
              </w:rPr>
            </w:pPr>
          </w:p>
        </w:tc>
      </w:tr>
      <w:tr w:rsidR="00460F93" w:rsidTr="00CE4FCB">
        <w:tblPrEx>
          <w:tblCellMar>
            <w:top w:w="0" w:type="dxa"/>
            <w:bottom w:w="0" w:type="dxa"/>
          </w:tblCellMar>
        </w:tblPrEx>
        <w:tc>
          <w:tcPr>
            <w:tcW w:w="11357" w:type="dxa"/>
            <w:shd w:val="clear" w:color="auto" w:fill="CCFFFF"/>
          </w:tcPr>
          <w:p w:rsidR="00B04CFA" w:rsidRPr="002101EA" w:rsidRDefault="00B04CFA" w:rsidP="005427A5">
            <w:pPr>
              <w:rPr>
                <w:b/>
                <w:sz w:val="22"/>
                <w:szCs w:val="22"/>
              </w:rPr>
            </w:pPr>
          </w:p>
          <w:p w:rsidR="00460F93" w:rsidRPr="002101EA" w:rsidRDefault="00460F93" w:rsidP="005427A5">
            <w:pPr>
              <w:rPr>
                <w:b/>
                <w:sz w:val="22"/>
                <w:szCs w:val="22"/>
              </w:rPr>
            </w:pPr>
            <w:r w:rsidRPr="002101EA">
              <w:rPr>
                <w:b/>
                <w:sz w:val="22"/>
                <w:szCs w:val="22"/>
              </w:rPr>
              <w:t>Was a significant level of negative impact arising from the project, policy or strategy</w:t>
            </w:r>
            <w:r w:rsidR="00B04CFA" w:rsidRPr="002101EA">
              <w:rPr>
                <w:b/>
                <w:sz w:val="22"/>
                <w:szCs w:val="22"/>
              </w:rPr>
              <w:t xml:space="preserve"> </w:t>
            </w:r>
            <w:r w:rsidRPr="002101EA">
              <w:rPr>
                <w:b/>
                <w:sz w:val="22"/>
                <w:szCs w:val="22"/>
              </w:rPr>
              <w:t>identified?</w:t>
            </w:r>
          </w:p>
          <w:p w:rsidR="00460F93" w:rsidRPr="002101EA" w:rsidRDefault="00460F93" w:rsidP="005427A5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460F93" w:rsidRDefault="00460F93" w:rsidP="005427A5">
            <w:pPr>
              <w:rPr>
                <w:sz w:val="22"/>
                <w:szCs w:val="22"/>
              </w:rPr>
            </w:pPr>
          </w:p>
          <w:p w:rsidR="00D276E0" w:rsidRPr="002101EA" w:rsidRDefault="00D276E0" w:rsidP="005427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 at this stage</w:t>
            </w:r>
          </w:p>
        </w:tc>
      </w:tr>
      <w:tr w:rsidR="00460F93" w:rsidTr="00CE4FCB">
        <w:tblPrEx>
          <w:tblCellMar>
            <w:top w:w="0" w:type="dxa"/>
            <w:bottom w:w="0" w:type="dxa"/>
          </w:tblCellMar>
        </w:tblPrEx>
        <w:tc>
          <w:tcPr>
            <w:tcW w:w="11357" w:type="dxa"/>
            <w:tcBorders>
              <w:bottom w:val="single" w:sz="4" w:space="0" w:color="auto"/>
            </w:tcBorders>
            <w:shd w:val="clear" w:color="auto" w:fill="CCFFFF"/>
          </w:tcPr>
          <w:p w:rsidR="00B04CFA" w:rsidRPr="002101EA" w:rsidRDefault="00B04CFA" w:rsidP="005427A5">
            <w:pPr>
              <w:rPr>
                <w:b/>
                <w:sz w:val="22"/>
                <w:szCs w:val="22"/>
              </w:rPr>
            </w:pPr>
          </w:p>
          <w:p w:rsidR="00460F93" w:rsidRPr="002101EA" w:rsidRDefault="00460F93" w:rsidP="005427A5">
            <w:pPr>
              <w:rPr>
                <w:b/>
                <w:sz w:val="22"/>
                <w:szCs w:val="22"/>
              </w:rPr>
            </w:pPr>
            <w:r w:rsidRPr="002101EA">
              <w:rPr>
                <w:b/>
                <w:sz w:val="22"/>
                <w:szCs w:val="22"/>
              </w:rPr>
              <w:t>Does the project, policy or strategy require to be amended to have a positive impact?</w:t>
            </w:r>
          </w:p>
          <w:p w:rsidR="00460F93" w:rsidRPr="002101EA" w:rsidRDefault="00460F93" w:rsidP="005427A5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0F93" w:rsidRDefault="00460F93" w:rsidP="005427A5">
            <w:pPr>
              <w:rPr>
                <w:sz w:val="22"/>
                <w:szCs w:val="22"/>
              </w:rPr>
            </w:pPr>
          </w:p>
          <w:p w:rsidR="00D276E0" w:rsidRPr="002101EA" w:rsidRDefault="00D276E0" w:rsidP="005427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 at this stage</w:t>
            </w:r>
          </w:p>
        </w:tc>
      </w:tr>
      <w:tr w:rsidR="00460F93" w:rsidTr="00CE4FCB">
        <w:tblPrEx>
          <w:tblCellMar>
            <w:top w:w="0" w:type="dxa"/>
            <w:bottom w:w="0" w:type="dxa"/>
          </w:tblCellMar>
        </w:tblPrEx>
        <w:tc>
          <w:tcPr>
            <w:tcW w:w="11357" w:type="dxa"/>
            <w:tcBorders>
              <w:bottom w:val="single" w:sz="4" w:space="0" w:color="auto"/>
            </w:tcBorders>
            <w:shd w:val="clear" w:color="auto" w:fill="CCFFFF"/>
          </w:tcPr>
          <w:p w:rsidR="00B04CFA" w:rsidRPr="002101EA" w:rsidRDefault="00B04CFA" w:rsidP="005427A5">
            <w:pPr>
              <w:rPr>
                <w:b/>
                <w:sz w:val="22"/>
                <w:szCs w:val="22"/>
              </w:rPr>
            </w:pPr>
          </w:p>
          <w:p w:rsidR="00460F93" w:rsidRPr="002101EA" w:rsidRDefault="00460F93" w:rsidP="005427A5">
            <w:pPr>
              <w:rPr>
                <w:b/>
                <w:sz w:val="22"/>
                <w:szCs w:val="22"/>
              </w:rPr>
            </w:pPr>
            <w:r w:rsidRPr="002101EA">
              <w:rPr>
                <w:b/>
                <w:sz w:val="22"/>
                <w:szCs w:val="22"/>
              </w:rPr>
              <w:t>Does a Full Impact Assessment need to be undertaken?</w:t>
            </w:r>
          </w:p>
          <w:p w:rsidR="00460F93" w:rsidRPr="002101EA" w:rsidRDefault="00460F93" w:rsidP="005427A5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0F93" w:rsidRDefault="00460F93" w:rsidP="005427A5">
            <w:pPr>
              <w:rPr>
                <w:sz w:val="22"/>
                <w:szCs w:val="22"/>
              </w:rPr>
            </w:pPr>
          </w:p>
          <w:p w:rsidR="00D276E0" w:rsidRPr="002101EA" w:rsidRDefault="00BC25DB" w:rsidP="005427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 at this stage.</w:t>
            </w:r>
          </w:p>
        </w:tc>
      </w:tr>
    </w:tbl>
    <w:p w:rsidR="00B04CFA" w:rsidRDefault="00B04CFA" w:rsidP="00460F93">
      <w:pPr>
        <w:ind w:firstLine="360"/>
        <w:rPr>
          <w:sz w:val="18"/>
          <w:szCs w:val="18"/>
        </w:rPr>
      </w:pPr>
    </w:p>
    <w:p w:rsidR="00B04CFA" w:rsidRDefault="00B04CFA" w:rsidP="00460F93">
      <w:pPr>
        <w:ind w:firstLine="360"/>
        <w:rPr>
          <w:sz w:val="18"/>
          <w:szCs w:val="18"/>
        </w:rPr>
        <w:sectPr w:rsidR="00B04CFA" w:rsidSect="002101EA">
          <w:pgSz w:w="16838" w:h="11906" w:orient="landscape" w:code="9"/>
          <w:pgMar w:top="851" w:right="1440" w:bottom="1135" w:left="851" w:header="720" w:footer="720" w:gutter="0"/>
          <w:cols w:space="720"/>
        </w:sectPr>
      </w:pPr>
    </w:p>
    <w:p w:rsidR="00FE21D3" w:rsidRDefault="00FE21D3" w:rsidP="00460F93">
      <w:pPr>
        <w:ind w:firstLine="360"/>
        <w:rPr>
          <w:sz w:val="18"/>
          <w:szCs w:val="18"/>
        </w:rPr>
      </w:pPr>
    </w:p>
    <w:tbl>
      <w:tblPr>
        <w:tblW w:w="14192" w:type="dxa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3277"/>
        <w:gridCol w:w="7938"/>
      </w:tblGrid>
      <w:tr w:rsidR="00460F93" w:rsidRPr="00ED47F5" w:rsidTr="005427A5">
        <w:tblPrEx>
          <w:tblCellMar>
            <w:top w:w="0" w:type="dxa"/>
            <w:bottom w:w="0" w:type="dxa"/>
          </w:tblCellMar>
        </w:tblPrEx>
        <w:tc>
          <w:tcPr>
            <w:tcW w:w="14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0F93" w:rsidRDefault="00460F93" w:rsidP="005427A5">
            <w:pPr>
              <w:rPr>
                <w:b/>
                <w:sz w:val="22"/>
              </w:rPr>
            </w:pPr>
          </w:p>
          <w:p w:rsidR="00460F93" w:rsidRPr="002101EA" w:rsidRDefault="00B04CFA" w:rsidP="002101EA">
            <w:pPr>
              <w:jc w:val="center"/>
              <w:rPr>
                <w:sz w:val="36"/>
                <w:szCs w:val="36"/>
              </w:rPr>
            </w:pPr>
            <w:r w:rsidRPr="002101EA">
              <w:rPr>
                <w:b/>
                <w:sz w:val="36"/>
                <w:szCs w:val="36"/>
              </w:rPr>
              <w:t xml:space="preserve">Actions: </w:t>
            </w:r>
            <w:r w:rsidR="00460F93" w:rsidRPr="002101EA">
              <w:rPr>
                <w:b/>
                <w:sz w:val="36"/>
                <w:szCs w:val="36"/>
              </w:rPr>
              <w:t>Next Steps</w:t>
            </w:r>
          </w:p>
          <w:p w:rsidR="00460F93" w:rsidRPr="00460F93" w:rsidRDefault="00460F93" w:rsidP="002101EA">
            <w:pPr>
              <w:jc w:val="center"/>
              <w:rPr>
                <w:sz w:val="16"/>
                <w:szCs w:val="16"/>
              </w:rPr>
            </w:pPr>
          </w:p>
          <w:p w:rsidR="00460F93" w:rsidRDefault="00460F93" w:rsidP="002101EA">
            <w:pPr>
              <w:jc w:val="center"/>
              <w:rPr>
                <w:sz w:val="18"/>
                <w:szCs w:val="18"/>
              </w:rPr>
            </w:pPr>
            <w:r w:rsidRPr="00ED47F5">
              <w:rPr>
                <w:sz w:val="18"/>
                <w:szCs w:val="18"/>
              </w:rPr>
              <w:t xml:space="preserve">(i.e. is there a strategic group that can monitor </w:t>
            </w:r>
            <w:r>
              <w:rPr>
                <w:sz w:val="18"/>
                <w:szCs w:val="18"/>
              </w:rPr>
              <w:t>any future</w:t>
            </w:r>
            <w:r w:rsidR="00B04CFA">
              <w:rPr>
                <w:sz w:val="18"/>
                <w:szCs w:val="18"/>
              </w:rPr>
              <w:t xml:space="preserve"> actions)</w:t>
            </w:r>
          </w:p>
          <w:p w:rsidR="00460F93" w:rsidRPr="00460F93" w:rsidRDefault="00460F93" w:rsidP="00460F93">
            <w:pPr>
              <w:ind w:firstLine="360"/>
              <w:rPr>
                <w:sz w:val="18"/>
                <w:szCs w:val="18"/>
              </w:rPr>
            </w:pPr>
          </w:p>
        </w:tc>
      </w:tr>
      <w:tr w:rsidR="00460F93" w:rsidTr="005427A5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bottom w:val="single" w:sz="4" w:space="0" w:color="auto"/>
            </w:tcBorders>
            <w:shd w:val="clear" w:color="auto" w:fill="D9D9D9"/>
          </w:tcPr>
          <w:p w:rsidR="00460F93" w:rsidRDefault="00460F93" w:rsidP="0021793B">
            <w:pPr>
              <w:rPr>
                <w:b/>
                <w:sz w:val="22"/>
              </w:rPr>
            </w:pPr>
          </w:p>
          <w:p w:rsidR="00460F93" w:rsidRDefault="00460F93" w:rsidP="0021793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Further </w:t>
            </w:r>
            <w:r w:rsidRPr="00ED47F5">
              <w:rPr>
                <w:b/>
                <w:sz w:val="22"/>
              </w:rPr>
              <w:t>Action Required</w:t>
            </w:r>
            <w:r>
              <w:rPr>
                <w:b/>
                <w:sz w:val="22"/>
              </w:rPr>
              <w:t>/ Action To Be Undertaken</w:t>
            </w:r>
          </w:p>
          <w:p w:rsidR="00460F93" w:rsidRPr="00ED47F5" w:rsidRDefault="00460F93" w:rsidP="0021793B">
            <w:pPr>
              <w:rPr>
                <w:b/>
                <w:sz w:val="22"/>
              </w:rPr>
            </w:pP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D9D9D9"/>
          </w:tcPr>
          <w:p w:rsidR="00460F93" w:rsidRDefault="00460F93" w:rsidP="00797EAC">
            <w:pPr>
              <w:rPr>
                <w:b/>
                <w:sz w:val="22"/>
              </w:rPr>
            </w:pPr>
          </w:p>
          <w:p w:rsidR="00460F93" w:rsidRDefault="00460F93" w:rsidP="00797EAC">
            <w:pPr>
              <w:rPr>
                <w:b/>
                <w:sz w:val="22"/>
              </w:rPr>
            </w:pPr>
            <w:r w:rsidRPr="00ED47F5">
              <w:rPr>
                <w:b/>
                <w:sz w:val="22"/>
              </w:rPr>
              <w:t>Lead Officer</w:t>
            </w:r>
            <w:r>
              <w:rPr>
                <w:b/>
                <w:sz w:val="22"/>
              </w:rPr>
              <w:t xml:space="preserve"> and/or</w:t>
            </w:r>
          </w:p>
          <w:p w:rsidR="00460F93" w:rsidRPr="00ED47F5" w:rsidRDefault="00460F93" w:rsidP="00797EA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Lead Strategic Group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D9D9D9"/>
          </w:tcPr>
          <w:p w:rsidR="00460F93" w:rsidRDefault="00460F93" w:rsidP="0021793B">
            <w:pPr>
              <w:rPr>
                <w:b/>
                <w:sz w:val="22"/>
              </w:rPr>
            </w:pPr>
          </w:p>
          <w:p w:rsidR="00460F93" w:rsidRPr="00ED47F5" w:rsidRDefault="00460F93" w:rsidP="0021793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Timescale for Resolution of Negative Impact</w:t>
            </w:r>
            <w:r w:rsidR="00724573">
              <w:rPr>
                <w:b/>
                <w:sz w:val="22"/>
              </w:rPr>
              <w:t xml:space="preserve"> (s) </w:t>
            </w:r>
            <w:r>
              <w:rPr>
                <w:b/>
                <w:sz w:val="22"/>
              </w:rPr>
              <w:t>/ Delivery of Positive Impact</w:t>
            </w:r>
            <w:r w:rsidR="00724573">
              <w:rPr>
                <w:b/>
                <w:sz w:val="22"/>
              </w:rPr>
              <w:t xml:space="preserve"> (s)</w:t>
            </w:r>
          </w:p>
          <w:p w:rsidR="00460F93" w:rsidRPr="00ED47F5" w:rsidRDefault="00460F93" w:rsidP="0021793B">
            <w:pPr>
              <w:rPr>
                <w:b/>
                <w:sz w:val="22"/>
              </w:rPr>
            </w:pPr>
          </w:p>
        </w:tc>
      </w:tr>
      <w:tr w:rsidR="00460F93" w:rsidTr="00CE4FCB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2977" w:type="dxa"/>
            <w:shd w:val="clear" w:color="auto" w:fill="auto"/>
          </w:tcPr>
          <w:p w:rsidR="00DB4A5A" w:rsidRDefault="001A389F" w:rsidP="0021793B">
            <w:pPr>
              <w:rPr>
                <w:sz w:val="22"/>
              </w:rPr>
            </w:pPr>
            <w:r>
              <w:rPr>
                <w:sz w:val="22"/>
              </w:rPr>
              <w:t xml:space="preserve">If awards are low from organisations specifically targeting people with protected characteristics, then this will be investigated and barriers addressed – for example </w:t>
            </w:r>
            <w:r w:rsidR="00AA7C10">
              <w:rPr>
                <w:sz w:val="22"/>
              </w:rPr>
              <w:t xml:space="preserve">via </w:t>
            </w:r>
            <w:r>
              <w:rPr>
                <w:sz w:val="22"/>
              </w:rPr>
              <w:t>capacity building.</w:t>
            </w:r>
          </w:p>
        </w:tc>
        <w:tc>
          <w:tcPr>
            <w:tcW w:w="3277" w:type="dxa"/>
            <w:shd w:val="clear" w:color="auto" w:fill="auto"/>
          </w:tcPr>
          <w:p w:rsidR="00683062" w:rsidRDefault="001A389F" w:rsidP="00797EAC">
            <w:pPr>
              <w:rPr>
                <w:sz w:val="22"/>
              </w:rPr>
            </w:pPr>
            <w:r>
              <w:rPr>
                <w:sz w:val="22"/>
              </w:rPr>
              <w:t>April McCauley</w:t>
            </w:r>
          </w:p>
        </w:tc>
        <w:tc>
          <w:tcPr>
            <w:tcW w:w="7938" w:type="dxa"/>
            <w:shd w:val="clear" w:color="auto" w:fill="auto"/>
          </w:tcPr>
          <w:p w:rsidR="00460F93" w:rsidRDefault="001A389F" w:rsidP="0021793B">
            <w:pPr>
              <w:rPr>
                <w:sz w:val="22"/>
              </w:rPr>
            </w:pPr>
            <w:r>
              <w:rPr>
                <w:sz w:val="22"/>
              </w:rPr>
              <w:t>June 2021</w:t>
            </w:r>
          </w:p>
        </w:tc>
      </w:tr>
    </w:tbl>
    <w:p w:rsidR="00CE4FCB" w:rsidRDefault="00CE4FCB" w:rsidP="00FE21D3">
      <w:pPr>
        <w:ind w:firstLine="426"/>
        <w:rPr>
          <w:sz w:val="22"/>
        </w:rPr>
      </w:pPr>
    </w:p>
    <w:p w:rsidR="00CE4FCB" w:rsidRPr="00CE4FCB" w:rsidRDefault="00CE4FCB" w:rsidP="00CE4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center"/>
        <w:rPr>
          <w:b/>
          <w:sz w:val="36"/>
          <w:szCs w:val="36"/>
        </w:rPr>
      </w:pPr>
      <w:r w:rsidRPr="00CE4FCB">
        <w:rPr>
          <w:b/>
          <w:sz w:val="36"/>
          <w:szCs w:val="36"/>
        </w:rPr>
        <w:t>Public Reporting</w:t>
      </w:r>
    </w:p>
    <w:p w:rsidR="00CE4FCB" w:rsidRDefault="00CE4FCB" w:rsidP="00CE4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2"/>
        </w:rPr>
      </w:pPr>
    </w:p>
    <w:p w:rsidR="00CE4FCB" w:rsidRDefault="00CE4FCB" w:rsidP="00CE4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2"/>
        </w:rPr>
      </w:pPr>
      <w:r>
        <w:rPr>
          <w:sz w:val="22"/>
        </w:rPr>
        <w:t xml:space="preserve">All completed EQIA Screenings are required to be publically available on the </w:t>
      </w:r>
      <w:hyperlink r:id="rId17" w:history="1">
        <w:r w:rsidRPr="00CE4FCB">
          <w:rPr>
            <w:rStyle w:val="Hyperlink"/>
            <w:sz w:val="22"/>
          </w:rPr>
          <w:t>Council EQIA Webpage</w:t>
        </w:r>
      </w:hyperlink>
      <w:r>
        <w:rPr>
          <w:sz w:val="22"/>
        </w:rPr>
        <w:t xml:space="preserve"> once they have been signed off by the relevant manager, and/or Strategic, Policy, or Operational Group. (See </w:t>
      </w:r>
      <w:hyperlink r:id="rId18" w:history="1">
        <w:r w:rsidRPr="00CE4FCB">
          <w:rPr>
            <w:rStyle w:val="Hyperlink"/>
            <w:sz w:val="22"/>
          </w:rPr>
          <w:t>EQIA Guidance</w:t>
        </w:r>
      </w:hyperlink>
      <w:r>
        <w:rPr>
          <w:sz w:val="22"/>
        </w:rPr>
        <w:t>: Pgs. 11-12)</w:t>
      </w:r>
    </w:p>
    <w:p w:rsidR="00CE4FCB" w:rsidRDefault="00CE4FCB" w:rsidP="00CE4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2"/>
        </w:rPr>
      </w:pPr>
    </w:p>
    <w:p w:rsidR="00CE4FCB" w:rsidRDefault="00CE4FCB" w:rsidP="00CE4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  <w:sectPr w:rsidR="00CE4FCB" w:rsidSect="002101EA">
          <w:pgSz w:w="16838" w:h="11906" w:orient="landscape" w:code="9"/>
          <w:pgMar w:top="851" w:right="1440" w:bottom="1135" w:left="851" w:header="720" w:footer="720" w:gutter="0"/>
          <w:cols w:space="720"/>
        </w:sectPr>
      </w:pPr>
    </w:p>
    <w:p w:rsidR="00CE1909" w:rsidRDefault="00CE1909" w:rsidP="005272A9">
      <w:pPr>
        <w:pStyle w:val="Heading1"/>
        <w:numPr>
          <w:ilvl w:val="0"/>
          <w:numId w:val="8"/>
        </w:numPr>
      </w:pPr>
      <w:r>
        <w:lastRenderedPageBreak/>
        <w:t>M</w:t>
      </w:r>
      <w:r w:rsidR="00716EFA">
        <w:t>ONITORING</w:t>
      </w:r>
      <w:r>
        <w:t xml:space="preserve"> OUTCOMES</w:t>
      </w:r>
      <w:r w:rsidR="00697CBC">
        <w:t xml:space="preserve">, EVALUATION </w:t>
      </w:r>
      <w:r w:rsidR="005B5549">
        <w:t>&amp; REVIEW</w:t>
      </w:r>
    </w:p>
    <w:p w:rsidR="00A403D7" w:rsidRDefault="00A403D7" w:rsidP="00A403D7">
      <w:pPr>
        <w:ind w:firstLine="720"/>
        <w:rPr>
          <w:sz w:val="22"/>
        </w:rPr>
      </w:pPr>
    </w:p>
    <w:p w:rsidR="00CE1909" w:rsidRDefault="00CE1909" w:rsidP="005B5549">
      <w:pPr>
        <w:ind w:left="720"/>
        <w:rPr>
          <w:sz w:val="22"/>
        </w:rPr>
      </w:pPr>
      <w:r>
        <w:rPr>
          <w:sz w:val="22"/>
        </w:rPr>
        <w:t xml:space="preserve">The </w:t>
      </w:r>
      <w:r w:rsidR="005B5549">
        <w:rPr>
          <w:sz w:val="22"/>
        </w:rPr>
        <w:t>E</w:t>
      </w:r>
      <w:r>
        <w:rPr>
          <w:sz w:val="22"/>
        </w:rPr>
        <w:t xml:space="preserve">qualities </w:t>
      </w:r>
      <w:r w:rsidR="005B5549">
        <w:rPr>
          <w:sz w:val="22"/>
        </w:rPr>
        <w:t>I</w:t>
      </w:r>
      <w:r>
        <w:rPr>
          <w:sz w:val="22"/>
        </w:rPr>
        <w:t xml:space="preserve">mpact </w:t>
      </w:r>
      <w:r w:rsidR="005B5549">
        <w:rPr>
          <w:sz w:val="22"/>
        </w:rPr>
        <w:t>A</w:t>
      </w:r>
      <w:r>
        <w:rPr>
          <w:sz w:val="22"/>
        </w:rPr>
        <w:t>ssessment</w:t>
      </w:r>
      <w:r w:rsidR="00ED47F5">
        <w:rPr>
          <w:sz w:val="22"/>
        </w:rPr>
        <w:t xml:space="preserve"> </w:t>
      </w:r>
      <w:r w:rsidR="005B5549">
        <w:rPr>
          <w:sz w:val="22"/>
        </w:rPr>
        <w:t xml:space="preserve">(EQIA) </w:t>
      </w:r>
      <w:r w:rsidR="00ED47F5">
        <w:rPr>
          <w:sz w:val="22"/>
        </w:rPr>
        <w:t>screening</w:t>
      </w:r>
      <w:r>
        <w:rPr>
          <w:sz w:val="22"/>
        </w:rPr>
        <w:t xml:space="preserve"> is not an end in itself but the start of a continuous monitoring and review process.</w:t>
      </w:r>
      <w:r w:rsidR="005B5549">
        <w:rPr>
          <w:sz w:val="22"/>
        </w:rPr>
        <w:t xml:space="preserve"> The relevant Strategic, Policy, or Operational Group responsible for the delivery of </w:t>
      </w:r>
      <w:r w:rsidR="005B5549" w:rsidRPr="005B5549">
        <w:rPr>
          <w:sz w:val="22"/>
        </w:rPr>
        <w:t xml:space="preserve">the </w:t>
      </w:r>
      <w:r w:rsidR="005B5549" w:rsidRPr="005B5549">
        <w:rPr>
          <w:bCs/>
          <w:sz w:val="22"/>
          <w:szCs w:val="28"/>
        </w:rPr>
        <w:t>Policy, Project, Service Reform or Budget Option</w:t>
      </w:r>
      <w:r w:rsidR="005B5549">
        <w:rPr>
          <w:bCs/>
          <w:sz w:val="22"/>
          <w:szCs w:val="28"/>
        </w:rPr>
        <w:t xml:space="preserve">, is also responsible for monitoring and reviewing the EQIA Screening and any actions that may have been take to mitigate impacts. </w:t>
      </w:r>
    </w:p>
    <w:p w:rsidR="00ED47F5" w:rsidRDefault="00ED47F5" w:rsidP="005B5549">
      <w:pPr>
        <w:rPr>
          <w:sz w:val="22"/>
        </w:rPr>
      </w:pPr>
    </w:p>
    <w:p w:rsidR="00CE1909" w:rsidRDefault="00ED47F5" w:rsidP="00A403D7">
      <w:pPr>
        <w:ind w:left="720"/>
        <w:rPr>
          <w:sz w:val="22"/>
        </w:rPr>
      </w:pPr>
      <w:r>
        <w:rPr>
          <w:sz w:val="22"/>
        </w:rPr>
        <w:t>I</w:t>
      </w:r>
      <w:r w:rsidR="00CE1909">
        <w:rPr>
          <w:sz w:val="22"/>
        </w:rPr>
        <w:t xml:space="preserve">ndividual services are responsible for conducting the impact assessment for their area, staff from </w:t>
      </w:r>
      <w:r w:rsidRPr="00ED47F5">
        <w:rPr>
          <w:b/>
          <w:sz w:val="22"/>
        </w:rPr>
        <w:t xml:space="preserve">Corporate Strategic </w:t>
      </w:r>
      <w:r w:rsidR="00CE1909" w:rsidRPr="00ED47F5">
        <w:rPr>
          <w:b/>
          <w:sz w:val="22"/>
        </w:rPr>
        <w:t xml:space="preserve">Policy and </w:t>
      </w:r>
      <w:r w:rsidRPr="00ED47F5">
        <w:rPr>
          <w:b/>
          <w:sz w:val="22"/>
        </w:rPr>
        <w:t>Planning</w:t>
      </w:r>
      <w:r>
        <w:rPr>
          <w:sz w:val="22"/>
        </w:rPr>
        <w:t xml:space="preserve"> </w:t>
      </w:r>
      <w:r w:rsidR="00CE1909">
        <w:rPr>
          <w:sz w:val="22"/>
        </w:rPr>
        <w:t>will be available to provide support and guidance.</w:t>
      </w:r>
    </w:p>
    <w:p w:rsidR="00CE1909" w:rsidRDefault="00CE1909" w:rsidP="00CE1909">
      <w:pPr>
        <w:rPr>
          <w:sz w:val="22"/>
        </w:rPr>
      </w:pPr>
    </w:p>
    <w:p w:rsidR="00781F6A" w:rsidRDefault="00781F6A" w:rsidP="00CE1909">
      <w:pPr>
        <w:rPr>
          <w:sz w:val="22"/>
        </w:rPr>
        <w:sectPr w:rsidR="00781F6A" w:rsidSect="002101EA">
          <w:pgSz w:w="16838" w:h="11906" w:orient="landscape" w:code="9"/>
          <w:pgMar w:top="851" w:right="1440" w:bottom="1135" w:left="851" w:header="720" w:footer="720" w:gutter="0"/>
          <w:cols w:space="720"/>
        </w:sectPr>
      </w:pPr>
    </w:p>
    <w:p w:rsidR="00052239" w:rsidRPr="00CA2835" w:rsidRDefault="00052239" w:rsidP="00052239">
      <w:pPr>
        <w:pStyle w:val="Heading2"/>
        <w:rPr>
          <w:sz w:val="20"/>
        </w:rPr>
      </w:pPr>
      <w:r w:rsidRPr="00CA2835">
        <w:rPr>
          <w:sz w:val="20"/>
        </w:rPr>
        <w:lastRenderedPageBreak/>
        <w:t>Legislation</w:t>
      </w:r>
    </w:p>
    <w:p w:rsidR="00052239" w:rsidRPr="00CA2835" w:rsidRDefault="00052239" w:rsidP="00052239">
      <w:pPr>
        <w:rPr>
          <w:b/>
          <w:color w:val="231F20"/>
          <w:sz w:val="20"/>
          <w:lang w:val="en-US"/>
        </w:rPr>
      </w:pPr>
    </w:p>
    <w:p w:rsidR="00052239" w:rsidRPr="00CA2835" w:rsidRDefault="00052239" w:rsidP="00052239">
      <w:pPr>
        <w:rPr>
          <w:b/>
          <w:sz w:val="20"/>
        </w:rPr>
      </w:pPr>
      <w:r w:rsidRPr="00CA2835">
        <w:rPr>
          <w:b/>
          <w:sz w:val="20"/>
        </w:rPr>
        <w:t>Equality Act (2010) - the Equality Act 2010 (Specific Duties) Scotland Regulations 2012</w:t>
      </w:r>
    </w:p>
    <w:p w:rsidR="00052239" w:rsidRPr="00CA2835" w:rsidRDefault="00052239" w:rsidP="00052239">
      <w:pPr>
        <w:pStyle w:val="Heading1"/>
        <w:rPr>
          <w:b w:val="0"/>
          <w:sz w:val="20"/>
        </w:rPr>
      </w:pPr>
      <w:r w:rsidRPr="00CA2835">
        <w:rPr>
          <w:b w:val="0"/>
          <w:sz w:val="20"/>
        </w:rPr>
        <w:t xml:space="preserve">The 2010 Act consolidated previous equalities legislation to protect people from discrimination on grounds of: </w:t>
      </w:r>
    </w:p>
    <w:p w:rsidR="00052239" w:rsidRPr="00CA2835" w:rsidRDefault="00052239" w:rsidP="00052239">
      <w:pPr>
        <w:rPr>
          <w:sz w:val="20"/>
        </w:rPr>
      </w:pPr>
    </w:p>
    <w:p w:rsidR="00052239" w:rsidRPr="00CA2835" w:rsidRDefault="00052239" w:rsidP="005272A9">
      <w:pPr>
        <w:numPr>
          <w:ilvl w:val="0"/>
          <w:numId w:val="9"/>
        </w:numPr>
        <w:rPr>
          <w:sz w:val="20"/>
        </w:rPr>
      </w:pPr>
      <w:r w:rsidRPr="00CA2835">
        <w:rPr>
          <w:sz w:val="20"/>
        </w:rPr>
        <w:t>race</w:t>
      </w:r>
    </w:p>
    <w:p w:rsidR="00A229B4" w:rsidRPr="00CA2835" w:rsidRDefault="00052239" w:rsidP="00A229B4">
      <w:pPr>
        <w:numPr>
          <w:ilvl w:val="0"/>
          <w:numId w:val="9"/>
        </w:numPr>
        <w:rPr>
          <w:sz w:val="20"/>
        </w:rPr>
      </w:pPr>
      <w:r w:rsidRPr="00CA2835">
        <w:rPr>
          <w:sz w:val="20"/>
        </w:rPr>
        <w:t>sex</w:t>
      </w:r>
      <w:r w:rsidR="00A229B4" w:rsidRPr="00CA2835">
        <w:rPr>
          <w:sz w:val="20"/>
        </w:rPr>
        <w:t xml:space="preserve"> </w:t>
      </w:r>
    </w:p>
    <w:p w:rsidR="00052239" w:rsidRPr="00CA2835" w:rsidRDefault="00A229B4" w:rsidP="00A229B4">
      <w:pPr>
        <w:numPr>
          <w:ilvl w:val="0"/>
          <w:numId w:val="9"/>
        </w:numPr>
        <w:rPr>
          <w:sz w:val="20"/>
        </w:rPr>
      </w:pPr>
      <w:r w:rsidRPr="00CA2835">
        <w:rPr>
          <w:sz w:val="20"/>
        </w:rPr>
        <w:t xml:space="preserve">being a transsexual person (transsexuality is where someone has changed, is changing or has proposed changing their sex – called ‘gender reassignment’ in law) </w:t>
      </w:r>
    </w:p>
    <w:p w:rsidR="00052239" w:rsidRPr="00CA2835" w:rsidRDefault="00052239" w:rsidP="005272A9">
      <w:pPr>
        <w:numPr>
          <w:ilvl w:val="0"/>
          <w:numId w:val="9"/>
        </w:numPr>
        <w:rPr>
          <w:sz w:val="20"/>
        </w:rPr>
      </w:pPr>
      <w:r w:rsidRPr="00CA2835">
        <w:rPr>
          <w:sz w:val="20"/>
        </w:rPr>
        <w:t>sexual orientation (whether being lesbian, gay, bisexual or heterosexual)</w:t>
      </w:r>
    </w:p>
    <w:p w:rsidR="00052239" w:rsidRPr="00CA2835" w:rsidRDefault="00052239" w:rsidP="005272A9">
      <w:pPr>
        <w:numPr>
          <w:ilvl w:val="0"/>
          <w:numId w:val="9"/>
        </w:numPr>
        <w:rPr>
          <w:sz w:val="20"/>
        </w:rPr>
      </w:pPr>
      <w:r w:rsidRPr="00CA2835">
        <w:rPr>
          <w:sz w:val="20"/>
        </w:rPr>
        <w:t>disability (or because of something connected with their disability)</w:t>
      </w:r>
    </w:p>
    <w:p w:rsidR="00052239" w:rsidRPr="00CA2835" w:rsidRDefault="00052239" w:rsidP="005272A9">
      <w:pPr>
        <w:numPr>
          <w:ilvl w:val="0"/>
          <w:numId w:val="9"/>
        </w:numPr>
        <w:rPr>
          <w:sz w:val="20"/>
        </w:rPr>
      </w:pPr>
      <w:r w:rsidRPr="00CA2835">
        <w:rPr>
          <w:sz w:val="20"/>
        </w:rPr>
        <w:t>religion or belief</w:t>
      </w:r>
    </w:p>
    <w:p w:rsidR="00052239" w:rsidRPr="00CA2835" w:rsidRDefault="00052239" w:rsidP="005272A9">
      <w:pPr>
        <w:numPr>
          <w:ilvl w:val="0"/>
          <w:numId w:val="9"/>
        </w:numPr>
        <w:rPr>
          <w:sz w:val="20"/>
        </w:rPr>
      </w:pPr>
      <w:r w:rsidRPr="00CA2835">
        <w:rPr>
          <w:sz w:val="20"/>
        </w:rPr>
        <w:t>having just had a baby or being pregnant</w:t>
      </w:r>
    </w:p>
    <w:p w:rsidR="00052239" w:rsidRPr="00CA2835" w:rsidRDefault="00052239" w:rsidP="005272A9">
      <w:pPr>
        <w:numPr>
          <w:ilvl w:val="0"/>
          <w:numId w:val="9"/>
        </w:numPr>
        <w:rPr>
          <w:sz w:val="20"/>
        </w:rPr>
      </w:pPr>
      <w:r w:rsidRPr="00CA2835">
        <w:rPr>
          <w:sz w:val="20"/>
        </w:rPr>
        <w:t>being married or in a civil partnership, and</w:t>
      </w:r>
    </w:p>
    <w:p w:rsidR="00052239" w:rsidRPr="00CA2835" w:rsidRDefault="00052239" w:rsidP="005272A9">
      <w:pPr>
        <w:numPr>
          <w:ilvl w:val="0"/>
          <w:numId w:val="9"/>
        </w:numPr>
        <w:rPr>
          <w:sz w:val="20"/>
        </w:rPr>
      </w:pPr>
      <w:r w:rsidRPr="00CA2835">
        <w:rPr>
          <w:sz w:val="20"/>
        </w:rPr>
        <w:t>age.</w:t>
      </w:r>
    </w:p>
    <w:p w:rsidR="00052239" w:rsidRPr="00CA2835" w:rsidRDefault="00052239" w:rsidP="00052239">
      <w:pPr>
        <w:rPr>
          <w:sz w:val="20"/>
        </w:rPr>
      </w:pPr>
    </w:p>
    <w:p w:rsidR="00052239" w:rsidRPr="00CA2835" w:rsidRDefault="00052239" w:rsidP="00052239">
      <w:pPr>
        <w:rPr>
          <w:sz w:val="20"/>
        </w:rPr>
      </w:pPr>
      <w:r w:rsidRPr="00CA2835">
        <w:rPr>
          <w:sz w:val="20"/>
        </w:rPr>
        <w:t xml:space="preserve">Further information: </w:t>
      </w:r>
      <w:hyperlink r:id="rId19" w:history="1">
        <w:r w:rsidR="007D5295" w:rsidRPr="00CA2835">
          <w:rPr>
            <w:rStyle w:val="Hyperlink"/>
            <w:sz w:val="20"/>
          </w:rPr>
          <w:t>Equality Act Guidance</w:t>
        </w:r>
      </w:hyperlink>
    </w:p>
    <w:p w:rsidR="00052239" w:rsidRPr="00CA2835" w:rsidRDefault="00052239" w:rsidP="00052239">
      <w:pPr>
        <w:rPr>
          <w:rFonts w:cs="Arial"/>
          <w:sz w:val="20"/>
        </w:rPr>
      </w:pPr>
    </w:p>
    <w:p w:rsidR="00052239" w:rsidRPr="00CA2835" w:rsidRDefault="00052239" w:rsidP="00052239">
      <w:pPr>
        <w:rPr>
          <w:rFonts w:cs="Arial"/>
          <w:sz w:val="20"/>
        </w:rPr>
      </w:pPr>
      <w:r w:rsidRPr="00CA2835">
        <w:rPr>
          <w:rFonts w:cs="Arial"/>
          <w:sz w:val="20"/>
        </w:rPr>
        <w:t xml:space="preserve">As noted the Equality Act 2010 simplifies the current laws and puts them all together in one piece of legislation. In addition the </w:t>
      </w:r>
      <w:r w:rsidRPr="00CA2835">
        <w:rPr>
          <w:b/>
          <w:sz w:val="20"/>
        </w:rPr>
        <w:t xml:space="preserve">Specific Duties (Scotland Regulations 2012) </w:t>
      </w:r>
      <w:r w:rsidRPr="00CA2835">
        <w:rPr>
          <w:rFonts w:cs="Arial"/>
          <w:sz w:val="20"/>
          <w:lang w:val="en"/>
        </w:rPr>
        <w:t>require local authorities to do the following to enable better performance of the general equality duty:</w:t>
      </w:r>
    </w:p>
    <w:p w:rsidR="00052239" w:rsidRPr="00CA2835" w:rsidRDefault="00052239" w:rsidP="00052239">
      <w:pPr>
        <w:rPr>
          <w:rFonts w:cs="Arial"/>
          <w:sz w:val="20"/>
          <w:lang w:val="en"/>
        </w:rPr>
      </w:pPr>
    </w:p>
    <w:p w:rsidR="00052239" w:rsidRPr="00CA2835" w:rsidRDefault="00052239" w:rsidP="005272A9">
      <w:pPr>
        <w:numPr>
          <w:ilvl w:val="0"/>
          <w:numId w:val="10"/>
        </w:numPr>
        <w:rPr>
          <w:sz w:val="20"/>
        </w:rPr>
      </w:pPr>
      <w:r w:rsidRPr="00CA2835">
        <w:rPr>
          <w:sz w:val="20"/>
        </w:rPr>
        <w:t>report progress on mainstreaming the general equality duty</w:t>
      </w:r>
    </w:p>
    <w:p w:rsidR="00052239" w:rsidRPr="00CA2835" w:rsidRDefault="00052239" w:rsidP="005272A9">
      <w:pPr>
        <w:numPr>
          <w:ilvl w:val="0"/>
          <w:numId w:val="10"/>
        </w:numPr>
        <w:rPr>
          <w:sz w:val="20"/>
        </w:rPr>
      </w:pPr>
      <w:r w:rsidRPr="00CA2835">
        <w:rPr>
          <w:sz w:val="20"/>
        </w:rPr>
        <w:t>publish equality outcomes and report progress in meeting those</w:t>
      </w:r>
    </w:p>
    <w:p w:rsidR="00052239" w:rsidRPr="00CA2835" w:rsidRDefault="00052239" w:rsidP="005272A9">
      <w:pPr>
        <w:numPr>
          <w:ilvl w:val="0"/>
          <w:numId w:val="10"/>
        </w:numPr>
        <w:rPr>
          <w:sz w:val="20"/>
        </w:rPr>
      </w:pPr>
      <w:r w:rsidRPr="00CA2835">
        <w:rPr>
          <w:sz w:val="20"/>
        </w:rPr>
        <w:t>impact assess new or revised policies and practices as well as making arrangements to review existing policies and practices</w:t>
      </w:r>
      <w:r w:rsidRPr="00CA2835">
        <w:rPr>
          <w:sz w:val="20"/>
        </w:rPr>
        <w:br/>
        <w:t>gather, use and publish employee information</w:t>
      </w:r>
    </w:p>
    <w:p w:rsidR="00052239" w:rsidRPr="00CA2835" w:rsidRDefault="00052239" w:rsidP="005272A9">
      <w:pPr>
        <w:numPr>
          <w:ilvl w:val="0"/>
          <w:numId w:val="10"/>
        </w:numPr>
        <w:rPr>
          <w:sz w:val="20"/>
        </w:rPr>
      </w:pPr>
      <w:r w:rsidRPr="00CA2835">
        <w:rPr>
          <w:sz w:val="20"/>
        </w:rPr>
        <w:t>publish gender pay gap information and an equal pay statement</w:t>
      </w:r>
    </w:p>
    <w:p w:rsidR="00052239" w:rsidRPr="00CA2835" w:rsidRDefault="00052239" w:rsidP="005272A9">
      <w:pPr>
        <w:numPr>
          <w:ilvl w:val="0"/>
          <w:numId w:val="10"/>
        </w:numPr>
        <w:rPr>
          <w:sz w:val="20"/>
        </w:rPr>
      </w:pPr>
      <w:r w:rsidRPr="00CA2835">
        <w:rPr>
          <w:sz w:val="20"/>
        </w:rPr>
        <w:t>consider adding equality award criteria and contract conditions in public procurement exercises.</w:t>
      </w:r>
    </w:p>
    <w:p w:rsidR="00052239" w:rsidRPr="00CA2835" w:rsidRDefault="00052239" w:rsidP="00052239">
      <w:pPr>
        <w:rPr>
          <w:sz w:val="20"/>
        </w:rPr>
      </w:pPr>
    </w:p>
    <w:p w:rsidR="00052239" w:rsidRPr="00CA2835" w:rsidRDefault="00052239" w:rsidP="00052239">
      <w:pPr>
        <w:rPr>
          <w:sz w:val="20"/>
        </w:rPr>
      </w:pPr>
      <w:r w:rsidRPr="00CA2835">
        <w:rPr>
          <w:sz w:val="20"/>
        </w:rPr>
        <w:t xml:space="preserve">Further information: </w:t>
      </w:r>
      <w:hyperlink r:id="rId20" w:history="1">
        <w:r w:rsidR="007D5295" w:rsidRPr="00CA2835">
          <w:rPr>
            <w:rStyle w:val="Hyperlink"/>
            <w:sz w:val="20"/>
          </w:rPr>
          <w:t>Understanding Scottish Specific Public Sector Equality Duties</w:t>
        </w:r>
      </w:hyperlink>
    </w:p>
    <w:p w:rsidR="00052239" w:rsidRPr="00CA2835" w:rsidRDefault="00052239" w:rsidP="00052239">
      <w:pPr>
        <w:rPr>
          <w:sz w:val="20"/>
        </w:rPr>
      </w:pPr>
    </w:p>
    <w:p w:rsidR="00CA2835" w:rsidRDefault="00CA2835" w:rsidP="00052239">
      <w:pPr>
        <w:rPr>
          <w:b/>
          <w:sz w:val="20"/>
        </w:rPr>
      </w:pPr>
    </w:p>
    <w:p w:rsidR="007D5295" w:rsidRPr="00CA2835" w:rsidRDefault="00CA2835" w:rsidP="00052239">
      <w:pPr>
        <w:rPr>
          <w:b/>
          <w:sz w:val="20"/>
        </w:rPr>
      </w:pPr>
      <w:r w:rsidRPr="00CA2835">
        <w:rPr>
          <w:b/>
          <w:sz w:val="20"/>
        </w:rPr>
        <w:t>Fairer Scotland Duty</w:t>
      </w:r>
    </w:p>
    <w:p w:rsidR="00CA2835" w:rsidRDefault="00CA2835" w:rsidP="00052239">
      <w:pPr>
        <w:rPr>
          <w:sz w:val="20"/>
        </w:rPr>
      </w:pPr>
      <w:r>
        <w:rPr>
          <w:sz w:val="20"/>
        </w:rPr>
        <w:t xml:space="preserve">Authorities should also consider Socio-Economic Impacts where appropriate.  Further information: </w:t>
      </w:r>
      <w:hyperlink r:id="rId21" w:history="1">
        <w:r w:rsidRPr="00CA2835">
          <w:rPr>
            <w:rStyle w:val="Hyperlink"/>
            <w:sz w:val="20"/>
          </w:rPr>
          <w:t>Fairer Scotland Duty Interim Guidance</w:t>
        </w:r>
      </w:hyperlink>
    </w:p>
    <w:p w:rsidR="00CA2835" w:rsidRDefault="00CA2835" w:rsidP="00052239">
      <w:pPr>
        <w:rPr>
          <w:b/>
          <w:sz w:val="20"/>
        </w:rPr>
      </w:pPr>
    </w:p>
    <w:p w:rsidR="00CA2835" w:rsidRDefault="00CA2835" w:rsidP="00052239">
      <w:pPr>
        <w:rPr>
          <w:b/>
          <w:sz w:val="20"/>
        </w:rPr>
      </w:pPr>
    </w:p>
    <w:p w:rsidR="00B25BF3" w:rsidRPr="00CA2835" w:rsidRDefault="00052239" w:rsidP="00052239">
      <w:pPr>
        <w:rPr>
          <w:sz w:val="20"/>
        </w:rPr>
      </w:pPr>
      <w:r w:rsidRPr="00CA2835">
        <w:rPr>
          <w:b/>
          <w:sz w:val="20"/>
        </w:rPr>
        <w:t>Enforcement</w:t>
      </w:r>
      <w:r w:rsidRPr="00CA2835">
        <w:rPr>
          <w:sz w:val="20"/>
        </w:rPr>
        <w:br/>
        <w:t>Judicial review of an authority can be taken by any person, including the Equality and Human Rights Commission (EHRC) or a group of people, with an interest, in respect of alleged failure to comply with the general equality duty.  Only the EHRC can enforce the specific duties.   A failure to comply with the specific duties may however be used as evidence of a failure to comply with the general duty.</w:t>
      </w:r>
    </w:p>
    <w:sectPr w:rsidR="00B25BF3" w:rsidRPr="00CA2835" w:rsidSect="002101EA">
      <w:pgSz w:w="16838" w:h="11906" w:orient="landscape" w:code="9"/>
      <w:pgMar w:top="851" w:right="1178" w:bottom="113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1E5" w:rsidRDefault="000371E5">
      <w:r>
        <w:separator/>
      </w:r>
    </w:p>
  </w:endnote>
  <w:endnote w:type="continuationSeparator" w:id="0">
    <w:p w:rsidR="000371E5" w:rsidRDefault="0003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EAC" w:rsidRDefault="00797EAC">
    <w:pPr>
      <w:pStyle w:val="Footer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\p </w:instrText>
    </w:r>
    <w:r>
      <w:rPr>
        <w:snapToGrid w:val="0"/>
        <w:sz w:val="16"/>
      </w:rPr>
      <w:fldChar w:fldCharType="separate"/>
    </w:r>
    <w:r w:rsidR="0037185D">
      <w:rPr>
        <w:noProof/>
        <w:snapToGrid w:val="0"/>
        <w:sz w:val="16"/>
      </w:rPr>
      <w:t>\\cpfpsclc01fs\MyDocs$\quinnc\Documents\Desktop\Equalities\EQIA\Equality Screening Form March 2019 Training draft.doc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1E5" w:rsidRDefault="000371E5">
      <w:r>
        <w:separator/>
      </w:r>
    </w:p>
  </w:footnote>
  <w:footnote w:type="continuationSeparator" w:id="0">
    <w:p w:rsidR="000371E5" w:rsidRDefault="00037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EAC" w:rsidRDefault="00797EAC" w:rsidP="004A64DE">
    <w:pPr>
      <w:pStyle w:val="Header"/>
      <w:tabs>
        <w:tab w:val="left" w:pos="825"/>
        <w:tab w:val="right" w:pos="14547"/>
      </w:tabs>
      <w:jc w:val="right"/>
      <w:rPr>
        <w:b/>
      </w:rPr>
    </w:pPr>
    <w:r>
      <w:rPr>
        <w:b/>
        <w:noProof/>
      </w:rPr>
      <w:t>EQIA Screening Form</w:t>
    </w:r>
  </w:p>
  <w:p w:rsidR="00797EAC" w:rsidRPr="004A64DE" w:rsidRDefault="00797EAC" w:rsidP="00CE2D80">
    <w:pPr>
      <w:pStyle w:val="Header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6952"/>
    <w:multiLevelType w:val="hybridMultilevel"/>
    <w:tmpl w:val="9D50806E"/>
    <w:lvl w:ilvl="0" w:tplc="D93C8594">
      <w:start w:val="1"/>
      <w:numFmt w:val="bullet"/>
      <w:lvlText w:val=""/>
      <w:lvlJc w:val="left"/>
      <w:pPr>
        <w:ind w:left="360" w:hanging="13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1F1FC2"/>
    <w:multiLevelType w:val="hybridMultilevel"/>
    <w:tmpl w:val="3DA2BC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D343A"/>
    <w:multiLevelType w:val="hybridMultilevel"/>
    <w:tmpl w:val="B04CDCC4"/>
    <w:lvl w:ilvl="0" w:tplc="080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0B922179"/>
    <w:multiLevelType w:val="hybridMultilevel"/>
    <w:tmpl w:val="CC3C92E4"/>
    <w:lvl w:ilvl="0" w:tplc="0809000B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C9850C5"/>
    <w:multiLevelType w:val="hybridMultilevel"/>
    <w:tmpl w:val="C2ACF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E4155"/>
    <w:multiLevelType w:val="hybridMultilevel"/>
    <w:tmpl w:val="1BDE9036"/>
    <w:lvl w:ilvl="0" w:tplc="7D4C5E82">
      <w:start w:val="1"/>
      <w:numFmt w:val="bullet"/>
      <w:lvlText w:val=""/>
      <w:lvlJc w:val="left"/>
      <w:pPr>
        <w:ind w:left="0" w:firstLine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371C04"/>
    <w:multiLevelType w:val="hybridMultilevel"/>
    <w:tmpl w:val="DAF475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8345E5"/>
    <w:multiLevelType w:val="hybridMultilevel"/>
    <w:tmpl w:val="A168C09C"/>
    <w:lvl w:ilvl="0" w:tplc="254E9F26">
      <w:start w:val="1"/>
      <w:numFmt w:val="decimal"/>
      <w:lvlText w:val="Step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9C1B35"/>
    <w:multiLevelType w:val="hybridMultilevel"/>
    <w:tmpl w:val="E56288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F04BA"/>
    <w:multiLevelType w:val="hybridMultilevel"/>
    <w:tmpl w:val="208E5412"/>
    <w:lvl w:ilvl="0" w:tplc="D2046AD8">
      <w:start w:val="1"/>
      <w:numFmt w:val="bullet"/>
      <w:lvlText w:val=""/>
      <w:lvlJc w:val="left"/>
      <w:pPr>
        <w:ind w:left="113" w:firstLine="24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668784"/>
    <w:multiLevelType w:val="hybridMultilevel"/>
    <w:tmpl w:val="F1A9F99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89472B3"/>
    <w:multiLevelType w:val="hybridMultilevel"/>
    <w:tmpl w:val="C45CB7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EF7F53"/>
    <w:multiLevelType w:val="hybridMultilevel"/>
    <w:tmpl w:val="BC849C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C3A79"/>
    <w:multiLevelType w:val="hybridMultilevel"/>
    <w:tmpl w:val="58F4E23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150C6"/>
    <w:multiLevelType w:val="hybridMultilevel"/>
    <w:tmpl w:val="2A9E34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730CF"/>
    <w:multiLevelType w:val="hybridMultilevel"/>
    <w:tmpl w:val="79B82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83B9C"/>
    <w:multiLevelType w:val="hybridMultilevel"/>
    <w:tmpl w:val="033A19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35549"/>
    <w:multiLevelType w:val="hybridMultilevel"/>
    <w:tmpl w:val="11BE16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B7283D"/>
    <w:multiLevelType w:val="hybridMultilevel"/>
    <w:tmpl w:val="4DDEA744"/>
    <w:lvl w:ilvl="0" w:tplc="254E9F26">
      <w:start w:val="1"/>
      <w:numFmt w:val="decimal"/>
      <w:lvlText w:val="Step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B94BA12">
      <w:start w:val="1"/>
      <w:numFmt w:val="bullet"/>
      <w:lvlText w:val="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AF83D9F"/>
    <w:multiLevelType w:val="hybridMultilevel"/>
    <w:tmpl w:val="BE122F22"/>
    <w:lvl w:ilvl="0" w:tplc="143EF8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A60464"/>
    <w:multiLevelType w:val="hybridMultilevel"/>
    <w:tmpl w:val="43A691C8"/>
    <w:lvl w:ilvl="0" w:tplc="B2561A1A">
      <w:start w:val="1"/>
      <w:numFmt w:val="bullet"/>
      <w:lvlText w:val=""/>
      <w:lvlJc w:val="left"/>
      <w:pPr>
        <w:ind w:left="227" w:hanging="11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385278"/>
    <w:multiLevelType w:val="hybridMultilevel"/>
    <w:tmpl w:val="01683DD2"/>
    <w:lvl w:ilvl="0" w:tplc="B1D277E8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1D58D3"/>
    <w:multiLevelType w:val="hybridMultilevel"/>
    <w:tmpl w:val="D9B0C7F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41D79"/>
    <w:multiLevelType w:val="hybridMultilevel"/>
    <w:tmpl w:val="A580CB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F03ED2"/>
    <w:multiLevelType w:val="hybridMultilevel"/>
    <w:tmpl w:val="8272B0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51D34"/>
    <w:multiLevelType w:val="hybridMultilevel"/>
    <w:tmpl w:val="2AE2675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B04AD"/>
    <w:multiLevelType w:val="hybridMultilevel"/>
    <w:tmpl w:val="271808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21CF6"/>
    <w:multiLevelType w:val="hybridMultilevel"/>
    <w:tmpl w:val="5F302612"/>
    <w:lvl w:ilvl="0" w:tplc="C9C07324">
      <w:start w:val="1"/>
      <w:numFmt w:val="bullet"/>
      <w:lvlText w:val=""/>
      <w:lvlJc w:val="left"/>
      <w:pPr>
        <w:ind w:left="227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4A068A4"/>
    <w:multiLevelType w:val="hybridMultilevel"/>
    <w:tmpl w:val="DE1ED4C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0D4DB0"/>
    <w:multiLevelType w:val="hybridMultilevel"/>
    <w:tmpl w:val="2DCC7A5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A3399F"/>
    <w:multiLevelType w:val="hybridMultilevel"/>
    <w:tmpl w:val="7C3A45BA"/>
    <w:lvl w:ilvl="0" w:tplc="1D00F1CE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7754BB"/>
    <w:multiLevelType w:val="hybridMultilevel"/>
    <w:tmpl w:val="B3F085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877B4"/>
    <w:multiLevelType w:val="hybridMultilevel"/>
    <w:tmpl w:val="DF7409F0"/>
    <w:lvl w:ilvl="0" w:tplc="254E9F26">
      <w:start w:val="1"/>
      <w:numFmt w:val="decimal"/>
      <w:lvlText w:val="Step 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33" w15:restartNumberingAfterBreak="0">
    <w:nsid w:val="7E2931C0"/>
    <w:multiLevelType w:val="hybridMultilevel"/>
    <w:tmpl w:val="B4E0A6AE"/>
    <w:lvl w:ilvl="0" w:tplc="12B63516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13"/>
  </w:num>
  <w:num w:numId="4">
    <w:abstractNumId w:val="28"/>
  </w:num>
  <w:num w:numId="5">
    <w:abstractNumId w:val="10"/>
  </w:num>
  <w:num w:numId="6">
    <w:abstractNumId w:val="22"/>
  </w:num>
  <w:num w:numId="7">
    <w:abstractNumId w:val="11"/>
  </w:num>
  <w:num w:numId="8">
    <w:abstractNumId w:val="19"/>
  </w:num>
  <w:num w:numId="9">
    <w:abstractNumId w:val="12"/>
  </w:num>
  <w:num w:numId="10">
    <w:abstractNumId w:val="2"/>
  </w:num>
  <w:num w:numId="11">
    <w:abstractNumId w:val="3"/>
  </w:num>
  <w:num w:numId="12">
    <w:abstractNumId w:val="7"/>
  </w:num>
  <w:num w:numId="13">
    <w:abstractNumId w:val="29"/>
  </w:num>
  <w:num w:numId="14">
    <w:abstractNumId w:val="32"/>
  </w:num>
  <w:num w:numId="15">
    <w:abstractNumId w:val="16"/>
  </w:num>
  <w:num w:numId="16">
    <w:abstractNumId w:val="15"/>
  </w:num>
  <w:num w:numId="17">
    <w:abstractNumId w:val="26"/>
  </w:num>
  <w:num w:numId="18">
    <w:abstractNumId w:val="8"/>
  </w:num>
  <w:num w:numId="19">
    <w:abstractNumId w:val="14"/>
  </w:num>
  <w:num w:numId="20">
    <w:abstractNumId w:val="24"/>
  </w:num>
  <w:num w:numId="21">
    <w:abstractNumId w:val="31"/>
  </w:num>
  <w:num w:numId="22">
    <w:abstractNumId w:val="1"/>
  </w:num>
  <w:num w:numId="23">
    <w:abstractNumId w:val="4"/>
  </w:num>
  <w:num w:numId="24">
    <w:abstractNumId w:val="17"/>
  </w:num>
  <w:num w:numId="25">
    <w:abstractNumId w:val="20"/>
  </w:num>
  <w:num w:numId="26">
    <w:abstractNumId w:val="30"/>
  </w:num>
  <w:num w:numId="27">
    <w:abstractNumId w:val="5"/>
  </w:num>
  <w:num w:numId="28">
    <w:abstractNumId w:val="9"/>
  </w:num>
  <w:num w:numId="29">
    <w:abstractNumId w:val="27"/>
  </w:num>
  <w:num w:numId="30">
    <w:abstractNumId w:val="0"/>
  </w:num>
  <w:num w:numId="31">
    <w:abstractNumId w:val="6"/>
  </w:num>
  <w:num w:numId="32">
    <w:abstractNumId w:val="21"/>
  </w:num>
  <w:num w:numId="33">
    <w:abstractNumId w:val="33"/>
  </w:num>
  <w:num w:numId="34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F3"/>
    <w:rsid w:val="000371E5"/>
    <w:rsid w:val="00052239"/>
    <w:rsid w:val="0005234A"/>
    <w:rsid w:val="00053261"/>
    <w:rsid w:val="00053F44"/>
    <w:rsid w:val="00063F60"/>
    <w:rsid w:val="000706CA"/>
    <w:rsid w:val="00073CFF"/>
    <w:rsid w:val="00077E39"/>
    <w:rsid w:val="00085E32"/>
    <w:rsid w:val="0008624C"/>
    <w:rsid w:val="0008714A"/>
    <w:rsid w:val="00087A19"/>
    <w:rsid w:val="00087C6A"/>
    <w:rsid w:val="0009480A"/>
    <w:rsid w:val="000B6735"/>
    <w:rsid w:val="000E4CA3"/>
    <w:rsid w:val="000F0870"/>
    <w:rsid w:val="000F0C7E"/>
    <w:rsid w:val="00104987"/>
    <w:rsid w:val="00114156"/>
    <w:rsid w:val="00124879"/>
    <w:rsid w:val="0013070E"/>
    <w:rsid w:val="0013508F"/>
    <w:rsid w:val="00141702"/>
    <w:rsid w:val="0015074D"/>
    <w:rsid w:val="00163A6F"/>
    <w:rsid w:val="00164CBF"/>
    <w:rsid w:val="0016790C"/>
    <w:rsid w:val="00176181"/>
    <w:rsid w:val="00177E1F"/>
    <w:rsid w:val="001816F7"/>
    <w:rsid w:val="00183998"/>
    <w:rsid w:val="001A05B6"/>
    <w:rsid w:val="001A389F"/>
    <w:rsid w:val="001B171C"/>
    <w:rsid w:val="001C5F12"/>
    <w:rsid w:val="001C7E75"/>
    <w:rsid w:val="001D4004"/>
    <w:rsid w:val="001E5CFE"/>
    <w:rsid w:val="002101EA"/>
    <w:rsid w:val="0021035E"/>
    <w:rsid w:val="0021793B"/>
    <w:rsid w:val="002209C3"/>
    <w:rsid w:val="00225422"/>
    <w:rsid w:val="00246BB5"/>
    <w:rsid w:val="00250147"/>
    <w:rsid w:val="00273AF0"/>
    <w:rsid w:val="00275D4A"/>
    <w:rsid w:val="00294572"/>
    <w:rsid w:val="0029498D"/>
    <w:rsid w:val="002A0098"/>
    <w:rsid w:val="002A4E78"/>
    <w:rsid w:val="002B31B4"/>
    <w:rsid w:val="002B66F4"/>
    <w:rsid w:val="002C0B4C"/>
    <w:rsid w:val="002D10C9"/>
    <w:rsid w:val="002E3DC4"/>
    <w:rsid w:val="002F241A"/>
    <w:rsid w:val="00325E1D"/>
    <w:rsid w:val="003358CC"/>
    <w:rsid w:val="00340934"/>
    <w:rsid w:val="003426B7"/>
    <w:rsid w:val="00345766"/>
    <w:rsid w:val="00346502"/>
    <w:rsid w:val="00352B4A"/>
    <w:rsid w:val="0036175C"/>
    <w:rsid w:val="00362564"/>
    <w:rsid w:val="00366C2C"/>
    <w:rsid w:val="0037185D"/>
    <w:rsid w:val="00374DBE"/>
    <w:rsid w:val="00381A23"/>
    <w:rsid w:val="0038355C"/>
    <w:rsid w:val="00391371"/>
    <w:rsid w:val="003B6B67"/>
    <w:rsid w:val="003B7FAA"/>
    <w:rsid w:val="003C5904"/>
    <w:rsid w:val="003D1827"/>
    <w:rsid w:val="003E0946"/>
    <w:rsid w:val="003E6EE9"/>
    <w:rsid w:val="003F1DCB"/>
    <w:rsid w:val="00400A19"/>
    <w:rsid w:val="00405005"/>
    <w:rsid w:val="00412050"/>
    <w:rsid w:val="004309F5"/>
    <w:rsid w:val="00433223"/>
    <w:rsid w:val="00434203"/>
    <w:rsid w:val="00460F93"/>
    <w:rsid w:val="00471B2B"/>
    <w:rsid w:val="00473766"/>
    <w:rsid w:val="00477D19"/>
    <w:rsid w:val="00495082"/>
    <w:rsid w:val="00496CF3"/>
    <w:rsid w:val="004A5DD7"/>
    <w:rsid w:val="004A64DE"/>
    <w:rsid w:val="004B614C"/>
    <w:rsid w:val="004C043C"/>
    <w:rsid w:val="004C2554"/>
    <w:rsid w:val="004C4067"/>
    <w:rsid w:val="004C6B7A"/>
    <w:rsid w:val="00505CF9"/>
    <w:rsid w:val="00515712"/>
    <w:rsid w:val="00517085"/>
    <w:rsid w:val="0052689E"/>
    <w:rsid w:val="00527188"/>
    <w:rsid w:val="005272A9"/>
    <w:rsid w:val="00527358"/>
    <w:rsid w:val="00530518"/>
    <w:rsid w:val="00532567"/>
    <w:rsid w:val="005427A5"/>
    <w:rsid w:val="0054365E"/>
    <w:rsid w:val="005510D1"/>
    <w:rsid w:val="00572578"/>
    <w:rsid w:val="00572612"/>
    <w:rsid w:val="0057452E"/>
    <w:rsid w:val="0057787F"/>
    <w:rsid w:val="00581ED9"/>
    <w:rsid w:val="00591E22"/>
    <w:rsid w:val="00592EBA"/>
    <w:rsid w:val="00595C1B"/>
    <w:rsid w:val="005A16AE"/>
    <w:rsid w:val="005B4936"/>
    <w:rsid w:val="005B4DBA"/>
    <w:rsid w:val="005B5549"/>
    <w:rsid w:val="005E5A56"/>
    <w:rsid w:val="005F3BDB"/>
    <w:rsid w:val="00603CCF"/>
    <w:rsid w:val="00605421"/>
    <w:rsid w:val="00612995"/>
    <w:rsid w:val="00613521"/>
    <w:rsid w:val="006143BD"/>
    <w:rsid w:val="00614A88"/>
    <w:rsid w:val="00622D3D"/>
    <w:rsid w:val="0062562D"/>
    <w:rsid w:val="00633695"/>
    <w:rsid w:val="006408DF"/>
    <w:rsid w:val="006512DD"/>
    <w:rsid w:val="00651D53"/>
    <w:rsid w:val="00661081"/>
    <w:rsid w:val="00662EB4"/>
    <w:rsid w:val="00665243"/>
    <w:rsid w:val="006714F6"/>
    <w:rsid w:val="00674DF3"/>
    <w:rsid w:val="00681070"/>
    <w:rsid w:val="00683062"/>
    <w:rsid w:val="00684D85"/>
    <w:rsid w:val="00697CBC"/>
    <w:rsid w:val="006A19F5"/>
    <w:rsid w:val="006A6F61"/>
    <w:rsid w:val="006B4042"/>
    <w:rsid w:val="006D3284"/>
    <w:rsid w:val="006F340C"/>
    <w:rsid w:val="0070081F"/>
    <w:rsid w:val="0070176D"/>
    <w:rsid w:val="00702265"/>
    <w:rsid w:val="007073B2"/>
    <w:rsid w:val="00711922"/>
    <w:rsid w:val="00716EFA"/>
    <w:rsid w:val="00724573"/>
    <w:rsid w:val="00726CB5"/>
    <w:rsid w:val="00731DA5"/>
    <w:rsid w:val="0073629D"/>
    <w:rsid w:val="00737DEA"/>
    <w:rsid w:val="00763FD0"/>
    <w:rsid w:val="00765A32"/>
    <w:rsid w:val="007672DC"/>
    <w:rsid w:val="007674AE"/>
    <w:rsid w:val="00772287"/>
    <w:rsid w:val="0078155B"/>
    <w:rsid w:val="00781A47"/>
    <w:rsid w:val="00781F6A"/>
    <w:rsid w:val="00797CEA"/>
    <w:rsid w:val="00797EAC"/>
    <w:rsid w:val="007A399D"/>
    <w:rsid w:val="007B4C5F"/>
    <w:rsid w:val="007D5295"/>
    <w:rsid w:val="007D6111"/>
    <w:rsid w:val="007E06B1"/>
    <w:rsid w:val="007F1170"/>
    <w:rsid w:val="007F1514"/>
    <w:rsid w:val="00805216"/>
    <w:rsid w:val="00812CE8"/>
    <w:rsid w:val="008170D5"/>
    <w:rsid w:val="00825102"/>
    <w:rsid w:val="00827005"/>
    <w:rsid w:val="008332BF"/>
    <w:rsid w:val="008412C8"/>
    <w:rsid w:val="00867152"/>
    <w:rsid w:val="00867C4D"/>
    <w:rsid w:val="00874EAF"/>
    <w:rsid w:val="00876C72"/>
    <w:rsid w:val="008832A9"/>
    <w:rsid w:val="0088357C"/>
    <w:rsid w:val="00885D91"/>
    <w:rsid w:val="00890BE9"/>
    <w:rsid w:val="0089298E"/>
    <w:rsid w:val="00894F47"/>
    <w:rsid w:val="0089518D"/>
    <w:rsid w:val="00895318"/>
    <w:rsid w:val="008A731C"/>
    <w:rsid w:val="008C2BCD"/>
    <w:rsid w:val="008E0F2D"/>
    <w:rsid w:val="008F29C4"/>
    <w:rsid w:val="00910641"/>
    <w:rsid w:val="00926AD4"/>
    <w:rsid w:val="00927671"/>
    <w:rsid w:val="00927742"/>
    <w:rsid w:val="00935838"/>
    <w:rsid w:val="00935F64"/>
    <w:rsid w:val="009410B0"/>
    <w:rsid w:val="0095563E"/>
    <w:rsid w:val="00961760"/>
    <w:rsid w:val="00965131"/>
    <w:rsid w:val="00971736"/>
    <w:rsid w:val="00972E56"/>
    <w:rsid w:val="00977EAB"/>
    <w:rsid w:val="00981B6F"/>
    <w:rsid w:val="00996D71"/>
    <w:rsid w:val="009A1905"/>
    <w:rsid w:val="009A41FC"/>
    <w:rsid w:val="009B4028"/>
    <w:rsid w:val="009B7CF5"/>
    <w:rsid w:val="009C2744"/>
    <w:rsid w:val="009C4418"/>
    <w:rsid w:val="009E2B43"/>
    <w:rsid w:val="009E6CD9"/>
    <w:rsid w:val="009F73B4"/>
    <w:rsid w:val="009F7E8E"/>
    <w:rsid w:val="00A007F2"/>
    <w:rsid w:val="00A205AB"/>
    <w:rsid w:val="00A229B4"/>
    <w:rsid w:val="00A31340"/>
    <w:rsid w:val="00A403D7"/>
    <w:rsid w:val="00A56096"/>
    <w:rsid w:val="00A67987"/>
    <w:rsid w:val="00A67C25"/>
    <w:rsid w:val="00A70B46"/>
    <w:rsid w:val="00A86BA8"/>
    <w:rsid w:val="00AA7C10"/>
    <w:rsid w:val="00AB0BF9"/>
    <w:rsid w:val="00AB7CA7"/>
    <w:rsid w:val="00AD0BF5"/>
    <w:rsid w:val="00AE31B6"/>
    <w:rsid w:val="00AE3AAF"/>
    <w:rsid w:val="00AE6477"/>
    <w:rsid w:val="00AE6831"/>
    <w:rsid w:val="00AF3C5C"/>
    <w:rsid w:val="00AF72AB"/>
    <w:rsid w:val="00B021C3"/>
    <w:rsid w:val="00B04CFA"/>
    <w:rsid w:val="00B07F00"/>
    <w:rsid w:val="00B155CD"/>
    <w:rsid w:val="00B203B1"/>
    <w:rsid w:val="00B25A92"/>
    <w:rsid w:val="00B25BF3"/>
    <w:rsid w:val="00B30107"/>
    <w:rsid w:val="00B33FE3"/>
    <w:rsid w:val="00B37596"/>
    <w:rsid w:val="00B45129"/>
    <w:rsid w:val="00B52761"/>
    <w:rsid w:val="00B55E10"/>
    <w:rsid w:val="00B670FD"/>
    <w:rsid w:val="00B70128"/>
    <w:rsid w:val="00B80CC7"/>
    <w:rsid w:val="00BA2C9A"/>
    <w:rsid w:val="00BA61E4"/>
    <w:rsid w:val="00BB3136"/>
    <w:rsid w:val="00BC1931"/>
    <w:rsid w:val="00BC25DB"/>
    <w:rsid w:val="00BC52EF"/>
    <w:rsid w:val="00BE5FDB"/>
    <w:rsid w:val="00BE6333"/>
    <w:rsid w:val="00BF402D"/>
    <w:rsid w:val="00C1663B"/>
    <w:rsid w:val="00C2635A"/>
    <w:rsid w:val="00C323CB"/>
    <w:rsid w:val="00C35684"/>
    <w:rsid w:val="00C4573C"/>
    <w:rsid w:val="00C5294C"/>
    <w:rsid w:val="00C57202"/>
    <w:rsid w:val="00C62B09"/>
    <w:rsid w:val="00C7276E"/>
    <w:rsid w:val="00C72819"/>
    <w:rsid w:val="00C82650"/>
    <w:rsid w:val="00C87613"/>
    <w:rsid w:val="00C91676"/>
    <w:rsid w:val="00C9413F"/>
    <w:rsid w:val="00CA032A"/>
    <w:rsid w:val="00CA2835"/>
    <w:rsid w:val="00CB456B"/>
    <w:rsid w:val="00CC2818"/>
    <w:rsid w:val="00CC2D1C"/>
    <w:rsid w:val="00CC555C"/>
    <w:rsid w:val="00CD4B48"/>
    <w:rsid w:val="00CD4FA1"/>
    <w:rsid w:val="00CD7794"/>
    <w:rsid w:val="00CE1909"/>
    <w:rsid w:val="00CE1ACE"/>
    <w:rsid w:val="00CE1EF6"/>
    <w:rsid w:val="00CE2D80"/>
    <w:rsid w:val="00CE4FCB"/>
    <w:rsid w:val="00CF2D5B"/>
    <w:rsid w:val="00D12FA3"/>
    <w:rsid w:val="00D276E0"/>
    <w:rsid w:val="00D31128"/>
    <w:rsid w:val="00D376F2"/>
    <w:rsid w:val="00D41C56"/>
    <w:rsid w:val="00D468E8"/>
    <w:rsid w:val="00D5505F"/>
    <w:rsid w:val="00D55226"/>
    <w:rsid w:val="00D70CD6"/>
    <w:rsid w:val="00D71B6A"/>
    <w:rsid w:val="00D767AB"/>
    <w:rsid w:val="00D82AF9"/>
    <w:rsid w:val="00D85F59"/>
    <w:rsid w:val="00D93365"/>
    <w:rsid w:val="00DA627A"/>
    <w:rsid w:val="00DB2FDE"/>
    <w:rsid w:val="00DB4A5A"/>
    <w:rsid w:val="00DC3B3E"/>
    <w:rsid w:val="00DC7A9E"/>
    <w:rsid w:val="00DD1AAA"/>
    <w:rsid w:val="00DE1DDE"/>
    <w:rsid w:val="00DE294B"/>
    <w:rsid w:val="00DF0ACF"/>
    <w:rsid w:val="00DF7698"/>
    <w:rsid w:val="00E06CD9"/>
    <w:rsid w:val="00E26C53"/>
    <w:rsid w:val="00E33168"/>
    <w:rsid w:val="00E34DED"/>
    <w:rsid w:val="00E351BD"/>
    <w:rsid w:val="00E43F9B"/>
    <w:rsid w:val="00E86882"/>
    <w:rsid w:val="00E9111E"/>
    <w:rsid w:val="00E963E1"/>
    <w:rsid w:val="00EA0B34"/>
    <w:rsid w:val="00EB21CD"/>
    <w:rsid w:val="00EB23B8"/>
    <w:rsid w:val="00EC313F"/>
    <w:rsid w:val="00ED47F5"/>
    <w:rsid w:val="00EE140D"/>
    <w:rsid w:val="00EE54AD"/>
    <w:rsid w:val="00EE6A60"/>
    <w:rsid w:val="00EF4BA4"/>
    <w:rsid w:val="00EF57FB"/>
    <w:rsid w:val="00F357F5"/>
    <w:rsid w:val="00F62F55"/>
    <w:rsid w:val="00F63FB9"/>
    <w:rsid w:val="00F6565A"/>
    <w:rsid w:val="00F814E6"/>
    <w:rsid w:val="00FA55B2"/>
    <w:rsid w:val="00FB652D"/>
    <w:rsid w:val="00FC051D"/>
    <w:rsid w:val="00FC2964"/>
    <w:rsid w:val="00FD7A0C"/>
    <w:rsid w:val="00FE1ACF"/>
    <w:rsid w:val="00FE21D3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A1239CE"/>
  <w15:chartTrackingRefBased/>
  <w15:docId w15:val="{2ED17116-F8C2-4002-98FD-A59A7A67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5BF3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B25BF3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25BF3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B25BF3"/>
    <w:pPr>
      <w:keepNext/>
      <w:jc w:val="center"/>
      <w:outlineLvl w:val="2"/>
    </w:pPr>
    <w:rPr>
      <w:b/>
      <w:bCs/>
    </w:rPr>
  </w:style>
  <w:style w:type="paragraph" w:styleId="Heading5">
    <w:name w:val="heading 5"/>
    <w:basedOn w:val="Normal"/>
    <w:next w:val="Normal"/>
    <w:qFormat/>
    <w:rsid w:val="00B25BF3"/>
    <w:pPr>
      <w:keepNext/>
      <w:outlineLvl w:val="4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25BF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25BF3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B25BF3"/>
    <w:pPr>
      <w:ind w:left="720"/>
    </w:pPr>
  </w:style>
  <w:style w:type="paragraph" w:styleId="BodyText">
    <w:name w:val="Body Text"/>
    <w:basedOn w:val="Normal"/>
    <w:rsid w:val="00B25BF3"/>
    <w:rPr>
      <w:rFonts w:ascii="Arial Narrow" w:hAnsi="Arial Narrow"/>
      <w:sz w:val="20"/>
    </w:rPr>
  </w:style>
  <w:style w:type="paragraph" w:styleId="Title">
    <w:name w:val="Title"/>
    <w:basedOn w:val="Normal"/>
    <w:qFormat/>
    <w:rsid w:val="00B25BF3"/>
    <w:pPr>
      <w:jc w:val="center"/>
    </w:pPr>
    <w:rPr>
      <w:b/>
      <w:bCs/>
    </w:rPr>
  </w:style>
  <w:style w:type="character" w:styleId="Hyperlink">
    <w:name w:val="Hyperlink"/>
    <w:rsid w:val="00B25BF3"/>
    <w:rPr>
      <w:color w:val="0000FF"/>
      <w:u w:val="single"/>
    </w:rPr>
  </w:style>
  <w:style w:type="table" w:styleId="TableGrid">
    <w:name w:val="Table Grid"/>
    <w:basedOn w:val="TableNormal"/>
    <w:rsid w:val="00B25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25BF3"/>
  </w:style>
  <w:style w:type="paragraph" w:styleId="BalloonText">
    <w:name w:val="Balloon Text"/>
    <w:basedOn w:val="Normal"/>
    <w:semiHidden/>
    <w:rsid w:val="00B25BF3"/>
    <w:rPr>
      <w:rFonts w:ascii="Tahoma" w:hAnsi="Tahoma" w:cs="Tahoma"/>
      <w:sz w:val="16"/>
      <w:szCs w:val="16"/>
    </w:rPr>
  </w:style>
  <w:style w:type="character" w:styleId="Strong">
    <w:name w:val="Strong"/>
    <w:qFormat/>
    <w:rsid w:val="00B25BF3"/>
    <w:rPr>
      <w:b/>
      <w:bCs/>
    </w:rPr>
  </w:style>
  <w:style w:type="character" w:styleId="CommentReference">
    <w:name w:val="annotation reference"/>
    <w:semiHidden/>
    <w:rsid w:val="00B25BF3"/>
    <w:rPr>
      <w:sz w:val="16"/>
      <w:szCs w:val="16"/>
    </w:rPr>
  </w:style>
  <w:style w:type="paragraph" w:styleId="CommentText">
    <w:name w:val="annotation text"/>
    <w:basedOn w:val="Normal"/>
    <w:semiHidden/>
    <w:rsid w:val="00B25BF3"/>
    <w:rPr>
      <w:sz w:val="20"/>
    </w:rPr>
  </w:style>
  <w:style w:type="paragraph" w:styleId="CommentSubject">
    <w:name w:val="annotation subject"/>
    <w:basedOn w:val="CommentText"/>
    <w:next w:val="CommentText"/>
    <w:semiHidden/>
    <w:rsid w:val="00B25BF3"/>
    <w:rPr>
      <w:b/>
      <w:bCs/>
    </w:rPr>
  </w:style>
  <w:style w:type="paragraph" w:styleId="TOC1">
    <w:name w:val="toc 1"/>
    <w:basedOn w:val="Normal"/>
    <w:next w:val="Normal"/>
    <w:autoRedefine/>
    <w:semiHidden/>
    <w:rsid w:val="00591E22"/>
    <w:pPr>
      <w:tabs>
        <w:tab w:val="left" w:pos="960"/>
        <w:tab w:val="right" w:pos="9061"/>
      </w:tabs>
      <w:spacing w:before="240" w:after="120"/>
    </w:pPr>
    <w:rPr>
      <w:rFonts w:cs="Arial"/>
      <w:b/>
      <w:bCs/>
      <w:noProof/>
      <w:szCs w:val="24"/>
    </w:rPr>
  </w:style>
  <w:style w:type="paragraph" w:styleId="TOC2">
    <w:name w:val="toc 2"/>
    <w:basedOn w:val="Normal"/>
    <w:next w:val="Normal"/>
    <w:autoRedefine/>
    <w:semiHidden/>
    <w:rsid w:val="00B25BF3"/>
    <w:pPr>
      <w:spacing w:before="120"/>
      <w:ind w:left="240"/>
    </w:pPr>
    <w:rPr>
      <w:rFonts w:ascii="Times New Roman" w:hAnsi="Times New Roman"/>
      <w:i/>
      <w:iCs/>
      <w:sz w:val="20"/>
    </w:rPr>
  </w:style>
  <w:style w:type="paragraph" w:styleId="TOC3">
    <w:name w:val="toc 3"/>
    <w:basedOn w:val="Normal"/>
    <w:next w:val="Normal"/>
    <w:autoRedefine/>
    <w:semiHidden/>
    <w:rsid w:val="00B25BF3"/>
    <w:pPr>
      <w:ind w:left="480"/>
    </w:pPr>
    <w:rPr>
      <w:rFonts w:ascii="Times New Roman" w:hAnsi="Times New Roman"/>
      <w:sz w:val="20"/>
    </w:rPr>
  </w:style>
  <w:style w:type="paragraph" w:styleId="TOC4">
    <w:name w:val="toc 4"/>
    <w:basedOn w:val="Normal"/>
    <w:next w:val="Normal"/>
    <w:autoRedefine/>
    <w:semiHidden/>
    <w:rsid w:val="00B25BF3"/>
    <w:pPr>
      <w:ind w:left="720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semiHidden/>
    <w:rsid w:val="00B25BF3"/>
    <w:pPr>
      <w:ind w:left="96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semiHidden/>
    <w:rsid w:val="00B25BF3"/>
    <w:pPr>
      <w:ind w:left="120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rsid w:val="00B25BF3"/>
    <w:pPr>
      <w:ind w:left="144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rsid w:val="00B25BF3"/>
    <w:pPr>
      <w:ind w:left="168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semiHidden/>
    <w:rsid w:val="00B25BF3"/>
    <w:pPr>
      <w:ind w:left="1920"/>
    </w:pPr>
    <w:rPr>
      <w:rFonts w:ascii="Times New Roman" w:hAnsi="Times New Roman"/>
      <w:sz w:val="20"/>
    </w:rPr>
  </w:style>
  <w:style w:type="paragraph" w:styleId="DocumentMap">
    <w:name w:val="Document Map"/>
    <w:basedOn w:val="Normal"/>
    <w:semiHidden/>
    <w:rsid w:val="00B25BF3"/>
    <w:pPr>
      <w:shd w:val="clear" w:color="auto" w:fill="000080"/>
    </w:pPr>
    <w:rPr>
      <w:rFonts w:ascii="Tahoma" w:hAnsi="Tahoma" w:cs="Tahoma"/>
      <w:sz w:val="20"/>
    </w:rPr>
  </w:style>
  <w:style w:type="paragraph" w:customStyle="1" w:styleId="Default">
    <w:name w:val="Default"/>
    <w:rsid w:val="00CE19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FollowedHyperlink">
    <w:name w:val="FollowedHyperlink"/>
    <w:rsid w:val="00DF769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F7E8E"/>
    <w:pPr>
      <w:ind w:left="720"/>
    </w:pPr>
  </w:style>
  <w:style w:type="character" w:customStyle="1" w:styleId="FooterChar">
    <w:name w:val="Footer Char"/>
    <w:link w:val="Footer"/>
    <w:uiPriority w:val="99"/>
    <w:rsid w:val="002209C3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.uk/url?sa=t&amp;rct=j&amp;q=&amp;esrc=s&amp;source=web&amp;cd=1&amp;ved=0ahUKEwij_q-kganSAhXEDsAKHZoeBgcQFggcMAA&amp;url=https%3A%2F%2Fwww.ons.gov.uk%2Fons%2Fguide-method%2Fharmonisation%2Fprimary-set-of-harmonised-concepts-and-questions%2Fethnic-group.pdf&amp;usg=AFQjCNFH-QwgZzHMg_lyyP4rhOqS2uZWjw" TargetMode="External"/><Relationship Id="rId18" Type="http://schemas.openxmlformats.org/officeDocument/2006/relationships/hyperlink" Target="https://www.glasgow.gov.uk/index.aspx?articleid=17533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gov.scot/binaries/content/documents/govscot/publications/guidance/2018/03/fairer-scotland-duty-interim-guidance-public-bodies/documents/00533417-pdf/00533417-pdf/govscot%3Adocumen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onnect.glasgow.gov.uk/article/15070/Equalities-Impact-Assessment-Evidence-Matrix" TargetMode="External"/><Relationship Id="rId17" Type="http://schemas.openxmlformats.org/officeDocument/2006/relationships/hyperlink" Target="https://www.glasgow.gov.uk/index.aspx?articleid=1753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o.uk/url?sa=t&amp;rct=j&amp;q=&amp;esrc=s&amp;source=web&amp;cd=2&amp;ved=0ahUKEwi0tbauhqnSAhVkDMAKHRrOBtAQFggkMAE&amp;url=https%3A%2F%2Fwww.ons.gov.uk%2Fons%2Fguide-method%2Fharmonisation%2Fsecondary-set-of-harmonised-concepts-and-questions%2Fnational-and-religious-identity.pdf&amp;usg=AFQjCNEq3xYwRxcbtwe3qqtyFgstlLd1WQ&amp;bvm=bv.148073327,d.ZGg" TargetMode="External"/><Relationship Id="rId20" Type="http://schemas.openxmlformats.org/officeDocument/2006/relationships/hyperlink" Target="http://www.equalityhumanrights.com/about-us/devolved-authorities/the-commission-in-scotland/legal-news-in-about-us/devolved-authorities/the-commission-in-scotland/articles/understanding-the-scottish-specific-public-sector-equality-duti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otland.shinyapps.io/sg-equality-evidence-finder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ogle.co.uk/url?sa=t&amp;rct=j&amp;q=&amp;esrc=s&amp;source=web&amp;cd=2&amp;ved=0ahUKEwi0tbauhqnSAhVkDMAKHRrOBtAQFggkMAE&amp;url=https%3A%2F%2Fwww.ons.gov.uk%2Fons%2Fguide-method%2Fharmonisation%2Fsecondary-set-of-harmonised-concepts-and-questions%2Fnational-and-religious-identity.pdf&amp;usg=AFQjCNEq3xYwRxcbtwe3qqtyFgstlLd1WQ&amp;bvm=bv.148073327,d.ZGg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gov.uk/equality-act-2010-guidance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www.gov.uk/definition-of-disability-under-equality-act-201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e3747532-42d1-43b9-8ba8-1bf45779edd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BB93F-6069-4DEE-9BE7-61BA35D9441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91356F7-905D-43DA-A5EC-B1F6A2EF9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1642</Words>
  <Characters>11334</Characters>
  <Application>Microsoft Office Word</Application>
  <DocSecurity>4</DocSecurity>
  <Lines>94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Contents</vt:lpstr>
    </vt:vector>
  </TitlesOfParts>
  <Company>Glasgow city Council</Company>
  <LinksUpToDate>false</LinksUpToDate>
  <CharactersWithSpaces>12951</CharactersWithSpaces>
  <SharedDoc>false</SharedDoc>
  <HLinks>
    <vt:vector size="66" baseType="variant">
      <vt:variant>
        <vt:i4>655365</vt:i4>
      </vt:variant>
      <vt:variant>
        <vt:i4>30</vt:i4>
      </vt:variant>
      <vt:variant>
        <vt:i4>0</vt:i4>
      </vt:variant>
      <vt:variant>
        <vt:i4>5</vt:i4>
      </vt:variant>
      <vt:variant>
        <vt:lpwstr>https://www.gov.scot/binaries/content/documents/govscot/publications/guidance/2018/03/fairer-scotland-duty-interim-guidance-public-bodies/documents/00533417-pdf/00533417-pdf/govscot%3Adocument</vt:lpwstr>
      </vt:variant>
      <vt:variant>
        <vt:lpwstr/>
      </vt:variant>
      <vt:variant>
        <vt:i4>1704026</vt:i4>
      </vt:variant>
      <vt:variant>
        <vt:i4>27</vt:i4>
      </vt:variant>
      <vt:variant>
        <vt:i4>0</vt:i4>
      </vt:variant>
      <vt:variant>
        <vt:i4>5</vt:i4>
      </vt:variant>
      <vt:variant>
        <vt:lpwstr>http://www.equalityhumanrights.com/about-us/devolved-authorities/the-commission-in-scotland/legal-news-in-about-us/devolved-authorities/the-commission-in-scotland/articles/understanding-the-scottish-specific-public-sector-equality-duties</vt:lpwstr>
      </vt:variant>
      <vt:variant>
        <vt:lpwstr/>
      </vt:variant>
      <vt:variant>
        <vt:i4>327759</vt:i4>
      </vt:variant>
      <vt:variant>
        <vt:i4>24</vt:i4>
      </vt:variant>
      <vt:variant>
        <vt:i4>0</vt:i4>
      </vt:variant>
      <vt:variant>
        <vt:i4>5</vt:i4>
      </vt:variant>
      <vt:variant>
        <vt:lpwstr>https://www.gov.uk/equality-act-2010-guidance</vt:lpwstr>
      </vt:variant>
      <vt:variant>
        <vt:lpwstr/>
      </vt:variant>
      <vt:variant>
        <vt:i4>4194368</vt:i4>
      </vt:variant>
      <vt:variant>
        <vt:i4>21</vt:i4>
      </vt:variant>
      <vt:variant>
        <vt:i4>0</vt:i4>
      </vt:variant>
      <vt:variant>
        <vt:i4>5</vt:i4>
      </vt:variant>
      <vt:variant>
        <vt:lpwstr>https://www.glasgow.gov.uk/index.aspx?articleid=17533</vt:lpwstr>
      </vt:variant>
      <vt:variant>
        <vt:lpwstr/>
      </vt:variant>
      <vt:variant>
        <vt:i4>4194368</vt:i4>
      </vt:variant>
      <vt:variant>
        <vt:i4>18</vt:i4>
      </vt:variant>
      <vt:variant>
        <vt:i4>0</vt:i4>
      </vt:variant>
      <vt:variant>
        <vt:i4>5</vt:i4>
      </vt:variant>
      <vt:variant>
        <vt:lpwstr>https://www.glasgow.gov.uk/index.aspx?articleid=17533</vt:lpwstr>
      </vt:variant>
      <vt:variant>
        <vt:lpwstr/>
      </vt:variant>
      <vt:variant>
        <vt:i4>6422632</vt:i4>
      </vt:variant>
      <vt:variant>
        <vt:i4>15</vt:i4>
      </vt:variant>
      <vt:variant>
        <vt:i4>0</vt:i4>
      </vt:variant>
      <vt:variant>
        <vt:i4>5</vt:i4>
      </vt:variant>
      <vt:variant>
        <vt:lpwstr>https://www.google.co.uk/url?sa=t&amp;rct=j&amp;q=&amp;esrc=s&amp;source=web&amp;cd=2&amp;ved=0ahUKEwi0tbauhqnSAhVkDMAKHRrOBtAQFggkMAE&amp;url=https%3A%2F%2Fwww.ons.gov.uk%2Fons%2Fguide-method%2Fharmonisation%2Fsecondary-set-of-harmonised-concepts-and-questions%2Fnational-and-religious-identity.pdf&amp;usg=AFQjCNEq3xYwRxcbtwe3qqtyFgstlLd1WQ&amp;bvm=bv.148073327,d.ZGg</vt:lpwstr>
      </vt:variant>
      <vt:variant>
        <vt:lpwstr/>
      </vt:variant>
      <vt:variant>
        <vt:i4>6422632</vt:i4>
      </vt:variant>
      <vt:variant>
        <vt:i4>12</vt:i4>
      </vt:variant>
      <vt:variant>
        <vt:i4>0</vt:i4>
      </vt:variant>
      <vt:variant>
        <vt:i4>5</vt:i4>
      </vt:variant>
      <vt:variant>
        <vt:lpwstr>https://www.google.co.uk/url?sa=t&amp;rct=j&amp;q=&amp;esrc=s&amp;source=web&amp;cd=2&amp;ved=0ahUKEwi0tbauhqnSAhVkDMAKHRrOBtAQFggkMAE&amp;url=https%3A%2F%2Fwww.ons.gov.uk%2Fons%2Fguide-method%2Fharmonisation%2Fsecondary-set-of-harmonised-concepts-and-questions%2Fnational-and-religious-identity.pdf&amp;usg=AFQjCNEq3xYwRxcbtwe3qqtyFgstlLd1WQ&amp;bvm=bv.148073327,d.ZGg</vt:lpwstr>
      </vt:variant>
      <vt:variant>
        <vt:lpwstr/>
      </vt:variant>
      <vt:variant>
        <vt:i4>3014754</vt:i4>
      </vt:variant>
      <vt:variant>
        <vt:i4>9</vt:i4>
      </vt:variant>
      <vt:variant>
        <vt:i4>0</vt:i4>
      </vt:variant>
      <vt:variant>
        <vt:i4>5</vt:i4>
      </vt:variant>
      <vt:variant>
        <vt:lpwstr>https://www.gov.uk/definition-of-disability-under-equality-act-2010</vt:lpwstr>
      </vt:variant>
      <vt:variant>
        <vt:lpwstr/>
      </vt:variant>
      <vt:variant>
        <vt:i4>721011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.uk/url?sa=t&amp;rct=j&amp;q=&amp;esrc=s&amp;source=web&amp;cd=1&amp;ved=0ahUKEwij_q-kganSAhXEDsAKHZoeBgcQFggcMAA&amp;url=https%3A%2F%2Fwww.ons.gov.uk%2Fons%2Fguide-method%2Fharmonisation%2Fprimary-set-of-harmonised-concepts-and-questions%2Fethnic-group.pdf&amp;usg=AFQjCNFH-QwgZzHMg_lyyP4rhOqS2uZWjw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http://connect.glasgow.gov.uk/article/15070/Equalities-Impact-Assessment-Evidence-Matrix</vt:lpwstr>
      </vt:variant>
      <vt:variant>
        <vt:lpwstr/>
      </vt:variant>
      <vt:variant>
        <vt:i4>3932192</vt:i4>
      </vt:variant>
      <vt:variant>
        <vt:i4>0</vt:i4>
      </vt:variant>
      <vt:variant>
        <vt:i4>0</vt:i4>
      </vt:variant>
      <vt:variant>
        <vt:i4>5</vt:i4>
      </vt:variant>
      <vt:variant>
        <vt:lpwstr>https://scotland.shinyapps.io/sg-equality-evidence-finder/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</dc:title>
  <dc:subject/>
  <dc:creator>Quinn, Cormac</dc:creator>
  <cp:keywords>[OFFICIAL]</cp:keywords>
  <cp:lastModifiedBy>Speirs, Alan (Social Work)</cp:lastModifiedBy>
  <cp:revision>2</cp:revision>
  <cp:lastPrinted>2019-03-04T17:56:00Z</cp:lastPrinted>
  <dcterms:created xsi:type="dcterms:W3CDTF">2021-02-25T16:54:00Z</dcterms:created>
  <dcterms:modified xsi:type="dcterms:W3CDTF">2021-02-25T16:54:00Z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e113865c-5351-41f0-901c-6a9d8ef2f0a9</vt:lpwstr>
  </property>
  <property fmtid="{D5CDD505-2E9C-101B-9397-08002B2CF9AE}" pid="3" name="bjSaver">
    <vt:lpwstr>bUI7D0r5klm10HV02BG2gWihLV6kafo6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uid="e3747532-42d1-43b9-8ba8-1bf45779edd5"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</Properties>
</file>