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09" w:rsidRPr="00BA61E4" w:rsidRDefault="00CE1909" w:rsidP="00530518">
      <w:pPr>
        <w:jc w:val="center"/>
        <w:rPr>
          <w:b/>
          <w:sz w:val="22"/>
        </w:rPr>
      </w:pPr>
      <w:r w:rsidRPr="00BA61E4">
        <w:rPr>
          <w:b/>
          <w:sz w:val="22"/>
        </w:rPr>
        <w:t>EQUALITY IMPACT ASSESSMENT (EQIA)</w:t>
      </w:r>
      <w:r w:rsidR="00530518" w:rsidRPr="00BA61E4">
        <w:rPr>
          <w:b/>
          <w:sz w:val="22"/>
        </w:rPr>
        <w:t xml:space="preserve">: </w:t>
      </w:r>
      <w:r w:rsidRPr="00BA61E4">
        <w:rPr>
          <w:b/>
          <w:sz w:val="22"/>
        </w:rPr>
        <w:t>SCREENING FORM</w:t>
      </w:r>
    </w:p>
    <w:p w:rsidR="00BA61E4" w:rsidRDefault="00BA61E4" w:rsidP="00716EFA">
      <w:pPr>
        <w:pStyle w:val="Default"/>
        <w:ind w:left="360"/>
        <w:jc w:val="both"/>
        <w:rPr>
          <w:sz w:val="22"/>
          <w:szCs w:val="28"/>
        </w:rPr>
      </w:pPr>
    </w:p>
    <w:p w:rsidR="00CE1909" w:rsidRPr="00BA61E4" w:rsidRDefault="00716EFA" w:rsidP="00716EFA">
      <w:pPr>
        <w:pStyle w:val="Default"/>
        <w:ind w:left="360"/>
        <w:jc w:val="both"/>
        <w:rPr>
          <w:sz w:val="22"/>
          <w:szCs w:val="28"/>
        </w:rPr>
      </w:pPr>
      <w:r w:rsidRPr="00BA61E4">
        <w:rPr>
          <w:sz w:val="22"/>
          <w:szCs w:val="28"/>
        </w:rPr>
        <w:t>I</w:t>
      </w:r>
      <w:r w:rsidR="00CE1909" w:rsidRPr="00BA61E4">
        <w:rPr>
          <w:sz w:val="22"/>
          <w:szCs w:val="28"/>
        </w:rPr>
        <w:t>ntroduction to the EQIA</w:t>
      </w:r>
      <w:bookmarkStart w:id="0" w:name="_GoBack"/>
      <w:bookmarkEnd w:id="0"/>
      <w:r w:rsidR="00CE1909" w:rsidRPr="00BA61E4">
        <w:rPr>
          <w:sz w:val="22"/>
          <w:szCs w:val="28"/>
        </w:rPr>
        <w:t xml:space="preserve"> </w:t>
      </w:r>
      <w:r w:rsidRPr="00BA61E4">
        <w:rPr>
          <w:sz w:val="22"/>
          <w:szCs w:val="28"/>
        </w:rPr>
        <w:t xml:space="preserve">screening </w:t>
      </w:r>
      <w:r w:rsidR="00CE1909" w:rsidRPr="00BA61E4">
        <w:rPr>
          <w:sz w:val="22"/>
          <w:szCs w:val="28"/>
        </w:rPr>
        <w:t xml:space="preserve">process </w:t>
      </w:r>
    </w:p>
    <w:p w:rsidR="00CE1909" w:rsidRPr="00BA61E4" w:rsidRDefault="00CE1909" w:rsidP="00CE1909">
      <w:pPr>
        <w:pStyle w:val="Default"/>
        <w:ind w:left="360"/>
        <w:jc w:val="both"/>
        <w:rPr>
          <w:sz w:val="22"/>
          <w:szCs w:val="28"/>
        </w:rPr>
      </w:pPr>
    </w:p>
    <w:p w:rsidR="00716EFA" w:rsidRDefault="00CE1909" w:rsidP="00716EFA">
      <w:pPr>
        <w:pStyle w:val="Default"/>
        <w:ind w:left="360"/>
        <w:jc w:val="both"/>
        <w:rPr>
          <w:sz w:val="22"/>
          <w:szCs w:val="28"/>
        </w:rPr>
      </w:pPr>
      <w:r>
        <w:rPr>
          <w:sz w:val="22"/>
          <w:szCs w:val="28"/>
        </w:rPr>
        <w:t xml:space="preserve">A successful </w:t>
      </w:r>
      <w:r>
        <w:rPr>
          <w:sz w:val="22"/>
          <w:szCs w:val="28"/>
          <w:u w:val="single"/>
        </w:rPr>
        <w:t>EQIA</w:t>
      </w:r>
      <w:r w:rsidR="00530518">
        <w:rPr>
          <w:sz w:val="22"/>
          <w:szCs w:val="28"/>
          <w:u w:val="single"/>
        </w:rPr>
        <w:t xml:space="preserve"> screening</w:t>
      </w:r>
      <w:r>
        <w:rPr>
          <w:sz w:val="22"/>
          <w:szCs w:val="28"/>
          <w:u w:val="single"/>
        </w:rPr>
        <w:t xml:space="preserve"> </w:t>
      </w:r>
      <w:r>
        <w:rPr>
          <w:sz w:val="22"/>
          <w:szCs w:val="28"/>
        </w:rPr>
        <w:t xml:space="preserve">will look at 5 key areas: </w:t>
      </w:r>
    </w:p>
    <w:p w:rsidR="00CE1909" w:rsidRDefault="00CE1909" w:rsidP="00CE1909">
      <w:pPr>
        <w:pStyle w:val="Default"/>
        <w:jc w:val="both"/>
        <w:rPr>
          <w:sz w:val="22"/>
          <w:szCs w:val="28"/>
        </w:rPr>
      </w:pPr>
    </w:p>
    <w:p w:rsidR="00BA61E4" w:rsidRDefault="00CE1909" w:rsidP="005272A9">
      <w:pPr>
        <w:pStyle w:val="Default"/>
        <w:numPr>
          <w:ilvl w:val="0"/>
          <w:numId w:val="7"/>
        </w:numPr>
        <w:jc w:val="both"/>
        <w:rPr>
          <w:sz w:val="22"/>
          <w:szCs w:val="28"/>
        </w:rPr>
      </w:pPr>
      <w:r>
        <w:rPr>
          <w:b/>
          <w:bCs/>
          <w:sz w:val="22"/>
          <w:szCs w:val="28"/>
        </w:rPr>
        <w:t xml:space="preserve">Identify the Policy, Project, </w:t>
      </w:r>
      <w:r w:rsidR="00716EFA">
        <w:rPr>
          <w:b/>
          <w:bCs/>
          <w:sz w:val="22"/>
          <w:szCs w:val="28"/>
        </w:rPr>
        <w:tab/>
        <w:t xml:space="preserve">Service Reform </w:t>
      </w:r>
      <w:r>
        <w:rPr>
          <w:b/>
          <w:bCs/>
          <w:sz w:val="22"/>
          <w:szCs w:val="28"/>
        </w:rPr>
        <w:t xml:space="preserve">or </w:t>
      </w:r>
      <w:r w:rsidR="00716EFA">
        <w:rPr>
          <w:b/>
          <w:bCs/>
          <w:sz w:val="22"/>
          <w:szCs w:val="28"/>
        </w:rPr>
        <w:t>Budget Option</w:t>
      </w:r>
      <w:r>
        <w:rPr>
          <w:b/>
          <w:bCs/>
          <w:sz w:val="22"/>
          <w:szCs w:val="28"/>
        </w:rPr>
        <w:t xml:space="preserve"> to be assessed</w:t>
      </w:r>
    </w:p>
    <w:p w:rsidR="00CE1909" w:rsidRDefault="00BA61E4" w:rsidP="00BA61E4">
      <w:pPr>
        <w:pStyle w:val="Default"/>
        <w:ind w:left="360" w:firstLine="360"/>
        <w:jc w:val="both"/>
        <w:rPr>
          <w:sz w:val="22"/>
          <w:szCs w:val="28"/>
        </w:rPr>
      </w:pPr>
      <w:r>
        <w:rPr>
          <w:sz w:val="22"/>
          <w:szCs w:val="28"/>
        </w:rPr>
        <w:t>A</w:t>
      </w:r>
      <w:r w:rsidR="00CE1909">
        <w:rPr>
          <w:sz w:val="22"/>
          <w:szCs w:val="28"/>
        </w:rPr>
        <w:t xml:space="preserve"> clear definition</w:t>
      </w:r>
      <w:r>
        <w:rPr>
          <w:sz w:val="22"/>
          <w:szCs w:val="28"/>
        </w:rPr>
        <w:t xml:space="preserve"> of what is being screened</w:t>
      </w:r>
      <w:r w:rsidR="00CE1909">
        <w:rPr>
          <w:sz w:val="22"/>
          <w:szCs w:val="28"/>
        </w:rPr>
        <w:t xml:space="preserve"> and its aims </w:t>
      </w:r>
    </w:p>
    <w:p w:rsidR="00716EFA" w:rsidRDefault="00716EFA" w:rsidP="00BA61E4">
      <w:pPr>
        <w:pStyle w:val="Default"/>
        <w:ind w:left="360"/>
        <w:jc w:val="both"/>
        <w:rPr>
          <w:sz w:val="22"/>
          <w:szCs w:val="28"/>
        </w:rPr>
      </w:pPr>
    </w:p>
    <w:p w:rsidR="00BA61E4" w:rsidRPr="0008714A" w:rsidRDefault="0008714A" w:rsidP="005272A9">
      <w:pPr>
        <w:pStyle w:val="Default"/>
        <w:numPr>
          <w:ilvl w:val="0"/>
          <w:numId w:val="7"/>
        </w:numPr>
        <w:jc w:val="both"/>
        <w:rPr>
          <w:sz w:val="22"/>
          <w:szCs w:val="22"/>
        </w:rPr>
      </w:pPr>
      <w:r w:rsidRPr="0008714A">
        <w:rPr>
          <w:b/>
          <w:bCs/>
          <w:sz w:val="22"/>
          <w:szCs w:val="22"/>
        </w:rPr>
        <w:t>Gathering Evidence &amp; Stakeholder Engagement</w:t>
      </w:r>
    </w:p>
    <w:p w:rsidR="00CE1909" w:rsidRDefault="00CE1909" w:rsidP="00BA61E4">
      <w:pPr>
        <w:pStyle w:val="Default"/>
        <w:ind w:left="720"/>
        <w:jc w:val="both"/>
        <w:rPr>
          <w:sz w:val="22"/>
          <w:szCs w:val="28"/>
        </w:rPr>
      </w:pPr>
      <w:r>
        <w:rPr>
          <w:sz w:val="22"/>
          <w:szCs w:val="28"/>
        </w:rPr>
        <w:t>Collect data</w:t>
      </w:r>
      <w:r>
        <w:rPr>
          <w:b/>
          <w:bCs/>
          <w:sz w:val="22"/>
          <w:szCs w:val="28"/>
        </w:rPr>
        <w:t xml:space="preserve"> </w:t>
      </w:r>
      <w:r>
        <w:rPr>
          <w:sz w:val="22"/>
          <w:szCs w:val="28"/>
        </w:rPr>
        <w:t>to evidence the type of barriers people face to accessing services (research, consultations, complaints</w:t>
      </w:r>
      <w:r>
        <w:rPr>
          <w:b/>
          <w:bCs/>
          <w:sz w:val="22"/>
          <w:szCs w:val="28"/>
        </w:rPr>
        <w:t xml:space="preserve"> </w:t>
      </w:r>
      <w:r>
        <w:rPr>
          <w:sz w:val="22"/>
          <w:szCs w:val="28"/>
        </w:rPr>
        <w:t>and/o</w:t>
      </w:r>
      <w:r w:rsidR="00FF7D81">
        <w:rPr>
          <w:sz w:val="22"/>
          <w:szCs w:val="28"/>
        </w:rPr>
        <w:t>r consult with equality groups</w:t>
      </w:r>
      <w:r w:rsidR="00961760">
        <w:rPr>
          <w:sz w:val="22"/>
          <w:szCs w:val="28"/>
        </w:rPr>
        <w:t>)</w:t>
      </w:r>
    </w:p>
    <w:p w:rsidR="00716EFA" w:rsidRDefault="00716EFA" w:rsidP="00BA61E4">
      <w:pPr>
        <w:pStyle w:val="Default"/>
        <w:jc w:val="both"/>
        <w:rPr>
          <w:sz w:val="22"/>
          <w:szCs w:val="28"/>
        </w:rPr>
      </w:pPr>
    </w:p>
    <w:p w:rsidR="00BA61E4" w:rsidRPr="00BA61E4" w:rsidRDefault="0008714A" w:rsidP="005272A9">
      <w:pPr>
        <w:pStyle w:val="Default"/>
        <w:numPr>
          <w:ilvl w:val="0"/>
          <w:numId w:val="7"/>
        </w:numPr>
        <w:jc w:val="both"/>
        <w:rPr>
          <w:sz w:val="22"/>
          <w:szCs w:val="28"/>
        </w:rPr>
      </w:pPr>
      <w:r>
        <w:rPr>
          <w:b/>
          <w:bCs/>
          <w:sz w:val="22"/>
          <w:szCs w:val="28"/>
        </w:rPr>
        <w:t xml:space="preserve">Assessment &amp; </w:t>
      </w:r>
      <w:r w:rsidR="00716EFA">
        <w:rPr>
          <w:b/>
          <w:bCs/>
          <w:sz w:val="22"/>
          <w:szCs w:val="28"/>
        </w:rPr>
        <w:t xml:space="preserve">Differential </w:t>
      </w:r>
      <w:r w:rsidR="00CE1909">
        <w:rPr>
          <w:b/>
          <w:bCs/>
          <w:sz w:val="22"/>
          <w:szCs w:val="28"/>
        </w:rPr>
        <w:t>Impact</w:t>
      </w:r>
      <w:r>
        <w:rPr>
          <w:b/>
          <w:bCs/>
          <w:sz w:val="22"/>
          <w:szCs w:val="28"/>
        </w:rPr>
        <w:t>s</w:t>
      </w:r>
    </w:p>
    <w:p w:rsidR="00CE1909" w:rsidRDefault="00BA61E4" w:rsidP="00BA61E4">
      <w:pPr>
        <w:pStyle w:val="Default"/>
        <w:ind w:left="360" w:firstLine="360"/>
        <w:jc w:val="both"/>
        <w:rPr>
          <w:sz w:val="22"/>
          <w:szCs w:val="28"/>
        </w:rPr>
      </w:pPr>
      <w:r>
        <w:rPr>
          <w:sz w:val="22"/>
          <w:szCs w:val="28"/>
        </w:rPr>
        <w:t>R</w:t>
      </w:r>
      <w:r w:rsidR="00CE1909">
        <w:rPr>
          <w:sz w:val="22"/>
          <w:szCs w:val="28"/>
        </w:rPr>
        <w:t>eaching an informed decision on whether or not there is a differential impact on equa</w:t>
      </w:r>
      <w:r w:rsidR="00FF7D81">
        <w:rPr>
          <w:sz w:val="22"/>
          <w:szCs w:val="28"/>
        </w:rPr>
        <w:t>lity groups, and at what level</w:t>
      </w:r>
    </w:p>
    <w:p w:rsidR="00716EFA" w:rsidRDefault="00716EFA" w:rsidP="00BA61E4">
      <w:pPr>
        <w:pStyle w:val="Default"/>
        <w:jc w:val="both"/>
        <w:rPr>
          <w:sz w:val="22"/>
          <w:szCs w:val="28"/>
        </w:rPr>
      </w:pPr>
    </w:p>
    <w:p w:rsidR="00BA61E4" w:rsidRDefault="0008714A" w:rsidP="005272A9">
      <w:pPr>
        <w:numPr>
          <w:ilvl w:val="0"/>
          <w:numId w:val="7"/>
        </w:numPr>
        <w:tabs>
          <w:tab w:val="left" w:pos="6062"/>
          <w:tab w:val="left" w:pos="11164"/>
          <w:tab w:val="left" w:pos="15276"/>
        </w:tabs>
        <w:rPr>
          <w:b/>
          <w:bCs/>
          <w:sz w:val="22"/>
        </w:rPr>
      </w:pPr>
      <w:r>
        <w:rPr>
          <w:b/>
          <w:bCs/>
          <w:sz w:val="22"/>
        </w:rPr>
        <w:t xml:space="preserve">Outcomes, </w:t>
      </w:r>
      <w:r w:rsidR="00716EFA">
        <w:rPr>
          <w:b/>
          <w:bCs/>
          <w:sz w:val="22"/>
        </w:rPr>
        <w:t>Action</w:t>
      </w:r>
      <w:r>
        <w:rPr>
          <w:b/>
          <w:bCs/>
          <w:sz w:val="22"/>
        </w:rPr>
        <w:t xml:space="preserve"> &amp; Public Reporting</w:t>
      </w:r>
    </w:p>
    <w:p w:rsidR="007073B2" w:rsidRDefault="00BA61E4" w:rsidP="007073B2">
      <w:pPr>
        <w:tabs>
          <w:tab w:val="left" w:pos="720"/>
          <w:tab w:val="left" w:pos="11164"/>
          <w:tab w:val="left" w:pos="15276"/>
        </w:tabs>
        <w:ind w:left="720"/>
        <w:rPr>
          <w:bCs/>
          <w:sz w:val="22"/>
        </w:rPr>
      </w:pPr>
      <w:r w:rsidRPr="0008714A">
        <w:rPr>
          <w:sz w:val="22"/>
        </w:rPr>
        <w:t>D</w:t>
      </w:r>
      <w:r w:rsidR="00CE1909" w:rsidRPr="0008714A">
        <w:rPr>
          <w:sz w:val="22"/>
        </w:rPr>
        <w:t>evelop an action plan to make changes where a negative impact has been assessed</w:t>
      </w:r>
      <w:r w:rsidR="0008714A" w:rsidRPr="0008714A">
        <w:rPr>
          <w:bCs/>
          <w:sz w:val="22"/>
        </w:rPr>
        <w:t>. Ensure that both the assessment outcomes and the actions taken to address negative impacts are publically reported</w:t>
      </w:r>
    </w:p>
    <w:p w:rsidR="007073B2" w:rsidRDefault="007073B2" w:rsidP="007073B2">
      <w:pPr>
        <w:tabs>
          <w:tab w:val="left" w:pos="720"/>
          <w:tab w:val="left" w:pos="11164"/>
          <w:tab w:val="left" w:pos="15276"/>
        </w:tabs>
        <w:ind w:left="720"/>
        <w:rPr>
          <w:bCs/>
          <w:sz w:val="22"/>
        </w:rPr>
      </w:pPr>
    </w:p>
    <w:p w:rsidR="0008714A" w:rsidRPr="007073B2" w:rsidRDefault="0008714A" w:rsidP="005272A9">
      <w:pPr>
        <w:numPr>
          <w:ilvl w:val="0"/>
          <w:numId w:val="7"/>
        </w:numPr>
        <w:tabs>
          <w:tab w:val="left" w:pos="720"/>
          <w:tab w:val="left" w:pos="11164"/>
          <w:tab w:val="left" w:pos="15276"/>
        </w:tabs>
        <w:rPr>
          <w:bCs/>
          <w:sz w:val="22"/>
        </w:rPr>
      </w:pPr>
      <w:r w:rsidRPr="0008714A">
        <w:rPr>
          <w:b/>
          <w:sz w:val="22"/>
          <w:szCs w:val="22"/>
        </w:rPr>
        <w:t xml:space="preserve">Monitoring, Evaluation &amp; Review </w:t>
      </w:r>
    </w:p>
    <w:p w:rsidR="00CE1909" w:rsidRDefault="00BA61E4" w:rsidP="00BA61E4">
      <w:pPr>
        <w:tabs>
          <w:tab w:val="left" w:pos="720"/>
        </w:tabs>
        <w:ind w:left="720"/>
        <w:rPr>
          <w:sz w:val="22"/>
        </w:rPr>
      </w:pPr>
      <w:r>
        <w:rPr>
          <w:sz w:val="22"/>
          <w:szCs w:val="28"/>
        </w:rPr>
        <w:t>S</w:t>
      </w:r>
      <w:r w:rsidR="00CE1909">
        <w:rPr>
          <w:sz w:val="22"/>
          <w:szCs w:val="28"/>
        </w:rPr>
        <w:t xml:space="preserve">tating how you will monitor and evaluate the </w:t>
      </w:r>
      <w:r>
        <w:rPr>
          <w:b/>
          <w:bCs/>
          <w:sz w:val="22"/>
          <w:szCs w:val="28"/>
        </w:rPr>
        <w:t>Policy, Project, Service Reform or Budget Option</w:t>
      </w:r>
      <w:r w:rsidR="00CE1909">
        <w:rPr>
          <w:sz w:val="22"/>
          <w:szCs w:val="28"/>
        </w:rPr>
        <w:t xml:space="preserve"> to en</w:t>
      </w:r>
      <w:r w:rsidR="00B07F00">
        <w:rPr>
          <w:sz w:val="22"/>
          <w:szCs w:val="28"/>
        </w:rPr>
        <w:t xml:space="preserve">sure that you are continuing to </w:t>
      </w:r>
      <w:r w:rsidR="00CE1909">
        <w:rPr>
          <w:sz w:val="22"/>
          <w:szCs w:val="28"/>
        </w:rPr>
        <w:t>achieve the expected outcomes for all groups.</w:t>
      </w:r>
    </w:p>
    <w:p w:rsidR="00716EFA" w:rsidRDefault="00716EFA" w:rsidP="00BA61E4">
      <w:pPr>
        <w:tabs>
          <w:tab w:val="left" w:pos="6062"/>
          <w:tab w:val="left" w:pos="11164"/>
          <w:tab w:val="left" w:pos="14580"/>
        </w:tabs>
        <w:ind w:left="-176"/>
        <w:rPr>
          <w:sz w:val="22"/>
        </w:rPr>
      </w:pPr>
    </w:p>
    <w:p w:rsidR="0008714A" w:rsidRPr="0008714A" w:rsidRDefault="0008714A" w:rsidP="0008714A">
      <w:pPr>
        <w:pStyle w:val="Default"/>
        <w:ind w:left="720"/>
        <w:jc w:val="both"/>
      </w:pPr>
    </w:p>
    <w:p w:rsidR="0008714A" w:rsidRDefault="0008714A" w:rsidP="00BA61E4">
      <w:pPr>
        <w:tabs>
          <w:tab w:val="left" w:pos="6062"/>
          <w:tab w:val="left" w:pos="11164"/>
          <w:tab w:val="left" w:pos="14580"/>
        </w:tabs>
        <w:ind w:left="-176"/>
        <w:rPr>
          <w:sz w:val="22"/>
        </w:rPr>
        <w:sectPr w:rsidR="0008714A" w:rsidSect="00DC7A9E">
          <w:headerReference w:type="default" r:id="rId9"/>
          <w:footerReference w:type="default" r:id="rId10"/>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CE1909" w:rsidRDefault="00716EFA" w:rsidP="00716EFA">
      <w:pPr>
        <w:tabs>
          <w:tab w:val="left" w:pos="6062"/>
          <w:tab w:val="left" w:pos="11164"/>
          <w:tab w:val="left" w:pos="15276"/>
        </w:tabs>
        <w:ind w:left="360"/>
        <w:rPr>
          <w:sz w:val="22"/>
        </w:rPr>
      </w:pPr>
      <w:r>
        <w:rPr>
          <w:b/>
          <w:bCs/>
          <w:sz w:val="22"/>
          <w:szCs w:val="28"/>
        </w:rPr>
        <w:t>1. IDENTIFY THE POLICY, PROJECT, SERVICE REFORM OR BUDGET OPTION</w:t>
      </w:r>
      <w:r w:rsidR="00CE1909">
        <w:rPr>
          <w:sz w:val="22"/>
        </w:rPr>
        <w:t xml:space="preserve">: </w:t>
      </w:r>
    </w:p>
    <w:p w:rsidR="00BA61E4" w:rsidRDefault="00BA61E4" w:rsidP="00BA61E4">
      <w:pPr>
        <w:tabs>
          <w:tab w:val="left" w:pos="6062"/>
          <w:tab w:val="left" w:pos="11164"/>
          <w:tab w:val="left" w:pos="15276"/>
        </w:tabs>
        <w:rPr>
          <w:sz w:val="22"/>
        </w:rPr>
      </w:pPr>
      <w:r w:rsidRPr="00BA61E4">
        <w:rPr>
          <w:sz w:val="22"/>
        </w:rPr>
        <w:t xml:space="preserve"> </w:t>
      </w:r>
    </w:p>
    <w:p w:rsidR="00BA61E4" w:rsidRDefault="00BA61E4" w:rsidP="005272A9">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p w:rsidR="00CE1909" w:rsidRDefault="00CE1909" w:rsidP="00CE1909">
      <w:pPr>
        <w:tabs>
          <w:tab w:val="left" w:pos="6062"/>
          <w:tab w:val="left" w:pos="11164"/>
          <w:tab w:val="left" w:pos="15276"/>
        </w:tabs>
        <w:ind w:left="720"/>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Pr="0046635B" w:rsidRDefault="00DB57E2" w:rsidP="0046635B">
            <w:pPr>
              <w:tabs>
                <w:tab w:val="center" w:pos="4153"/>
                <w:tab w:val="right" w:pos="8306"/>
              </w:tabs>
              <w:rPr>
                <w:rFonts w:cs="Arial"/>
                <w:sz w:val="22"/>
                <w:szCs w:val="22"/>
                <w:lang w:val="en-US"/>
              </w:rPr>
            </w:pPr>
            <w:r w:rsidRPr="00DB57E2">
              <w:rPr>
                <w:rFonts w:cs="Arial"/>
                <w:sz w:val="22"/>
                <w:szCs w:val="22"/>
                <w:lang w:val="en-US"/>
              </w:rPr>
              <w:t>Hope St / Renfield St Area Bus Stop Improvements Phase 1</w:t>
            </w:r>
          </w:p>
        </w:tc>
      </w:tr>
    </w:tbl>
    <w:p w:rsidR="00CE1909" w:rsidRDefault="00CE1909" w:rsidP="0046635B">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List main </w:t>
      </w:r>
      <w:r w:rsidR="005B4936">
        <w:rPr>
          <w:sz w:val="22"/>
        </w:rPr>
        <w:t xml:space="preserve">outcome focus and supporting activities </w:t>
      </w:r>
      <w:r>
        <w:rPr>
          <w:sz w:val="22"/>
        </w:rPr>
        <w:t xml:space="preserve">of the </w:t>
      </w:r>
      <w:r w:rsidR="00BA61E4">
        <w:rPr>
          <w:sz w:val="22"/>
        </w:rPr>
        <w:t>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3A5408" w:rsidRDefault="003A5408" w:rsidP="00131D0D">
            <w:pPr>
              <w:rPr>
                <w:rFonts w:cs="Arial"/>
                <w:color w:val="000000"/>
                <w:sz w:val="22"/>
                <w:szCs w:val="22"/>
              </w:rPr>
            </w:pPr>
          </w:p>
          <w:p w:rsidR="0046635B" w:rsidRDefault="00131D0D" w:rsidP="00131D0D">
            <w:pPr>
              <w:rPr>
                <w:rFonts w:cs="Arial"/>
                <w:color w:val="000000"/>
                <w:sz w:val="22"/>
                <w:szCs w:val="22"/>
              </w:rPr>
            </w:pPr>
            <w:r w:rsidRPr="00131D0D">
              <w:rPr>
                <w:rFonts w:cs="Arial"/>
                <w:color w:val="000000"/>
                <w:sz w:val="22"/>
                <w:szCs w:val="22"/>
              </w:rPr>
              <w:t>Glasgo</w:t>
            </w:r>
            <w:r>
              <w:rPr>
                <w:rFonts w:cs="Arial"/>
                <w:color w:val="000000"/>
                <w:sz w:val="22"/>
                <w:szCs w:val="22"/>
              </w:rPr>
              <w:t>w City Council’s Strategic Plan;</w:t>
            </w:r>
          </w:p>
          <w:p w:rsidR="0046635B" w:rsidRDefault="00131D0D" w:rsidP="00131D0D">
            <w:pPr>
              <w:rPr>
                <w:rFonts w:cs="Arial"/>
                <w:color w:val="000000"/>
                <w:sz w:val="22"/>
                <w:szCs w:val="22"/>
              </w:rPr>
            </w:pPr>
            <w:r w:rsidRPr="00131D0D">
              <w:rPr>
                <w:rFonts w:cs="Arial"/>
                <w:color w:val="000000"/>
                <w:sz w:val="22"/>
                <w:szCs w:val="22"/>
              </w:rPr>
              <w:t>Themes:</w:t>
            </w:r>
          </w:p>
          <w:p w:rsidR="0046635B"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A Thriving Economy</w:t>
            </w:r>
          </w:p>
          <w:p w:rsidR="0046635B"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A Vibrant City</w:t>
            </w:r>
          </w:p>
          <w:p w:rsidR="0046635B"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A Healthier City</w:t>
            </w:r>
          </w:p>
          <w:p w:rsidR="0046635B"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Excellent and Inclusive Education</w:t>
            </w:r>
          </w:p>
          <w:p w:rsidR="0046635B"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A Sustainable and Low Carbon City</w:t>
            </w:r>
          </w:p>
          <w:p w:rsidR="0046635B"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Resilient and Empowered Neighbourhoods</w:t>
            </w:r>
          </w:p>
          <w:p w:rsidR="00131D0D" w:rsidRPr="0046635B" w:rsidRDefault="00131D0D" w:rsidP="0046635B">
            <w:pPr>
              <w:pStyle w:val="ListParagraph"/>
              <w:numPr>
                <w:ilvl w:val="0"/>
                <w:numId w:val="31"/>
              </w:numPr>
              <w:rPr>
                <w:rFonts w:cs="Arial"/>
                <w:color w:val="000000"/>
                <w:sz w:val="22"/>
                <w:szCs w:val="22"/>
              </w:rPr>
            </w:pPr>
            <w:r w:rsidRPr="0046635B">
              <w:rPr>
                <w:rFonts w:cs="Arial"/>
                <w:color w:val="000000"/>
                <w:sz w:val="22"/>
                <w:szCs w:val="22"/>
              </w:rPr>
              <w:t>A Well Governed City that Listens and Responds</w:t>
            </w:r>
          </w:p>
          <w:p w:rsidR="00131D0D" w:rsidRPr="00131D0D" w:rsidRDefault="00131D0D" w:rsidP="00131D0D">
            <w:pPr>
              <w:rPr>
                <w:rFonts w:cs="Arial"/>
                <w:color w:val="000000"/>
                <w:sz w:val="22"/>
                <w:szCs w:val="22"/>
              </w:rPr>
            </w:pPr>
          </w:p>
          <w:p w:rsidR="00762ECD" w:rsidRDefault="00762ECD" w:rsidP="00762ECD">
            <w:pPr>
              <w:rPr>
                <w:rFonts w:cs="Arial"/>
                <w:color w:val="000000"/>
                <w:sz w:val="22"/>
                <w:szCs w:val="22"/>
              </w:rPr>
            </w:pPr>
            <w:r>
              <w:rPr>
                <w:rFonts w:cs="Arial"/>
                <w:color w:val="000000"/>
                <w:sz w:val="22"/>
                <w:szCs w:val="22"/>
              </w:rPr>
              <w:t xml:space="preserve">The project </w:t>
            </w:r>
            <w:r w:rsidR="00131D0D">
              <w:rPr>
                <w:rFonts w:cs="Arial"/>
                <w:color w:val="000000"/>
                <w:sz w:val="22"/>
                <w:szCs w:val="22"/>
              </w:rPr>
              <w:t>helps to deliver Glasgow City Council’s Strategic Plan by improving</w:t>
            </w:r>
            <w:r>
              <w:rPr>
                <w:rFonts w:cs="Arial"/>
                <w:color w:val="000000"/>
                <w:sz w:val="22"/>
                <w:szCs w:val="22"/>
              </w:rPr>
              <w:t xml:space="preserve"> the built environm</w:t>
            </w:r>
            <w:r w:rsidR="00131D0D">
              <w:rPr>
                <w:rFonts w:cs="Arial"/>
                <w:color w:val="000000"/>
                <w:sz w:val="22"/>
                <w:szCs w:val="22"/>
              </w:rPr>
              <w:t>ent in Glasgow City</w:t>
            </w:r>
            <w:r w:rsidR="006A58DD">
              <w:rPr>
                <w:rFonts w:cs="Arial"/>
                <w:color w:val="000000"/>
                <w:sz w:val="22"/>
                <w:szCs w:val="22"/>
              </w:rPr>
              <w:t xml:space="preserve"> Centre</w:t>
            </w:r>
            <w:r w:rsidR="00131D0D">
              <w:rPr>
                <w:rFonts w:cs="Arial"/>
                <w:color w:val="000000"/>
                <w:sz w:val="22"/>
                <w:szCs w:val="22"/>
              </w:rPr>
              <w:t xml:space="preserve">, producing </w:t>
            </w:r>
            <w:r>
              <w:rPr>
                <w:rFonts w:cs="Arial"/>
                <w:color w:val="000000"/>
                <w:sz w:val="22"/>
                <w:szCs w:val="22"/>
              </w:rPr>
              <w:t>attractive and well-functioning bus stops for everybody including disabled and mobility impaired residents. This project addresses transport policy 6 - support the provision of high quality bus stops, in terms of access, shelter and security (PT6)</w:t>
            </w:r>
          </w:p>
          <w:p w:rsidR="003A5408" w:rsidRDefault="003A5408" w:rsidP="00131D0D">
            <w:pPr>
              <w:rPr>
                <w:rFonts w:cs="Arial"/>
                <w:color w:val="000000"/>
                <w:sz w:val="22"/>
                <w:szCs w:val="22"/>
                <w:lang w:eastAsia="en-GB"/>
              </w:rPr>
            </w:pPr>
          </w:p>
          <w:p w:rsidR="00F940AE" w:rsidRPr="00A86309" w:rsidRDefault="003A5408" w:rsidP="006924E9">
            <w:pPr>
              <w:tabs>
                <w:tab w:val="left" w:pos="3969"/>
              </w:tabs>
              <w:rPr>
                <w:rFonts w:cs="Arial"/>
                <w:sz w:val="22"/>
                <w:szCs w:val="22"/>
                <w:lang w:eastAsia="en-GB"/>
              </w:rPr>
            </w:pPr>
            <w:r>
              <w:rPr>
                <w:rFonts w:cs="Arial"/>
                <w:sz w:val="22"/>
                <w:szCs w:val="22"/>
                <w:lang w:eastAsia="en-GB"/>
              </w:rPr>
              <w:t>Works details below;</w:t>
            </w:r>
          </w:p>
          <w:p w:rsidR="003A5408" w:rsidRPr="00C87613" w:rsidRDefault="003A5408" w:rsidP="00C87613">
            <w:pPr>
              <w:tabs>
                <w:tab w:val="left" w:pos="6062"/>
                <w:tab w:val="left" w:pos="11164"/>
                <w:tab w:val="left" w:pos="15276"/>
              </w:tabs>
              <w:rPr>
                <w:sz w:val="22"/>
              </w:rPr>
            </w:pPr>
          </w:p>
          <w:p w:rsidR="00762ECD" w:rsidRPr="00BA4C0A" w:rsidRDefault="00762ECD" w:rsidP="00762ECD">
            <w:pPr>
              <w:rPr>
                <w:b/>
                <w:szCs w:val="24"/>
                <w:u w:val="single"/>
              </w:rPr>
            </w:pPr>
            <w:r>
              <w:rPr>
                <w:b/>
                <w:szCs w:val="24"/>
                <w:u w:val="single"/>
              </w:rPr>
              <w:t>Renfield Street between Bath Street &amp; West Regent Street (east side);</w:t>
            </w:r>
          </w:p>
          <w:p w:rsidR="00762ECD" w:rsidRPr="003D3979" w:rsidRDefault="00762ECD" w:rsidP="00762ECD">
            <w:pPr>
              <w:numPr>
                <w:ilvl w:val="0"/>
                <w:numId w:val="29"/>
              </w:numPr>
              <w:contextualSpacing/>
            </w:pPr>
            <w:r>
              <w:t>Widen the east</w:t>
            </w:r>
            <w:r w:rsidRPr="003D3979">
              <w:t xml:space="preserve"> footway and re-surface with natural stone</w:t>
            </w:r>
            <w:r>
              <w:t xml:space="preserve"> and install granite kerbing (270sqm)</w:t>
            </w:r>
            <w:r w:rsidRPr="003D3979">
              <w:t>.</w:t>
            </w:r>
          </w:p>
          <w:p w:rsidR="00762ECD" w:rsidRPr="003D3979" w:rsidRDefault="00762ECD" w:rsidP="00762ECD">
            <w:pPr>
              <w:numPr>
                <w:ilvl w:val="0"/>
                <w:numId w:val="29"/>
              </w:numPr>
              <w:contextualSpacing/>
            </w:pPr>
            <w:r w:rsidRPr="003D3979">
              <w:t>Provision of new drainage associat</w:t>
            </w:r>
            <w:r>
              <w:t>ed with the widening of the</w:t>
            </w:r>
            <w:r w:rsidRPr="003D3979">
              <w:t xml:space="preserve"> footway.</w:t>
            </w:r>
          </w:p>
          <w:p w:rsidR="003A5408" w:rsidRDefault="00762ECD" w:rsidP="00266A8A">
            <w:pPr>
              <w:numPr>
                <w:ilvl w:val="0"/>
                <w:numId w:val="29"/>
              </w:numPr>
              <w:contextualSpacing/>
            </w:pPr>
            <w:r>
              <w:t>Provide 1 No Superstop</w:t>
            </w:r>
            <w:r w:rsidRPr="003D3979">
              <w:t xml:space="preserve"> with High Access Kerbs</w:t>
            </w:r>
            <w:r>
              <w:t>,</w:t>
            </w:r>
            <w:r w:rsidRPr="003D3979">
              <w:t xml:space="preserve"> bespoke st</w:t>
            </w:r>
            <w:r>
              <w:t>ainless steel and glass shelter</w:t>
            </w:r>
            <w:r w:rsidR="003A5408">
              <w:t>.</w:t>
            </w:r>
          </w:p>
          <w:p w:rsidR="00762ECD" w:rsidRPr="003D3979" w:rsidRDefault="00762ECD" w:rsidP="00266A8A">
            <w:pPr>
              <w:numPr>
                <w:ilvl w:val="0"/>
                <w:numId w:val="29"/>
              </w:numPr>
              <w:contextualSpacing/>
            </w:pPr>
            <w:r w:rsidRPr="003D3979">
              <w:t xml:space="preserve">Installation of RTPI signs at </w:t>
            </w:r>
            <w:r>
              <w:t>the Superstop.</w:t>
            </w:r>
          </w:p>
          <w:p w:rsidR="00762ECD" w:rsidRPr="003D3979" w:rsidRDefault="00762ECD" w:rsidP="00762ECD">
            <w:pPr>
              <w:numPr>
                <w:ilvl w:val="0"/>
                <w:numId w:val="29"/>
              </w:numPr>
              <w:contextualSpacing/>
            </w:pPr>
            <w:r w:rsidRPr="003D3979">
              <w:t xml:space="preserve">Improved diesel resistant surfacing </w:t>
            </w:r>
            <w:r>
              <w:t>within the vicinity of the halt</w:t>
            </w:r>
            <w:r w:rsidRPr="003D3979">
              <w:t>.</w:t>
            </w:r>
          </w:p>
          <w:p w:rsidR="003A5408" w:rsidRDefault="00762ECD" w:rsidP="00266A8A">
            <w:pPr>
              <w:numPr>
                <w:ilvl w:val="0"/>
                <w:numId w:val="29"/>
              </w:numPr>
              <w:contextualSpacing/>
            </w:pPr>
            <w:r>
              <w:t>Resurfacing of carriageway</w:t>
            </w:r>
            <w:r w:rsidR="003A5408">
              <w:t>.</w:t>
            </w:r>
            <w:r>
              <w:t xml:space="preserve"> </w:t>
            </w:r>
          </w:p>
          <w:p w:rsidR="00762ECD" w:rsidRDefault="00762ECD" w:rsidP="00266A8A">
            <w:pPr>
              <w:numPr>
                <w:ilvl w:val="0"/>
                <w:numId w:val="29"/>
              </w:numPr>
              <w:contextualSpacing/>
            </w:pPr>
            <w:r>
              <w:t>Removal of on-street parking from west side (full length) and replacement with off-peak goods vehicle loading.</w:t>
            </w:r>
          </w:p>
          <w:p w:rsidR="00762ECD" w:rsidRPr="003D3979" w:rsidRDefault="00762ECD" w:rsidP="00762ECD">
            <w:pPr>
              <w:numPr>
                <w:ilvl w:val="0"/>
                <w:numId w:val="29"/>
              </w:numPr>
              <w:contextualSpacing/>
            </w:pPr>
            <w:r>
              <w:t xml:space="preserve">Provision of new carriageway markings. </w:t>
            </w:r>
          </w:p>
          <w:p w:rsidR="00762ECD" w:rsidRDefault="00762ECD" w:rsidP="00762ECD">
            <w:pPr>
              <w:numPr>
                <w:ilvl w:val="0"/>
                <w:numId w:val="29"/>
              </w:numPr>
              <w:contextualSpacing/>
            </w:pPr>
            <w:r w:rsidRPr="003D3979">
              <w:t xml:space="preserve">Junction works including </w:t>
            </w:r>
            <w:r>
              <w:t xml:space="preserve">amending the existing traffic </w:t>
            </w:r>
            <w:r w:rsidRPr="003D3979">
              <w:t xml:space="preserve">signals at the </w:t>
            </w:r>
            <w:r>
              <w:t xml:space="preserve">Renfield Street / West Regent Street </w:t>
            </w:r>
            <w:r w:rsidRPr="003D3979">
              <w:t xml:space="preserve">junction </w:t>
            </w:r>
            <w:r>
              <w:t xml:space="preserve">and provision of new build-outs on the west side. </w:t>
            </w:r>
          </w:p>
          <w:p w:rsidR="003A5408" w:rsidRDefault="003A5408" w:rsidP="00762ECD"/>
          <w:p w:rsidR="00762ECD" w:rsidRPr="00BA4C0A" w:rsidRDefault="00762ECD" w:rsidP="00762ECD">
            <w:pPr>
              <w:rPr>
                <w:b/>
                <w:szCs w:val="24"/>
                <w:u w:val="single"/>
              </w:rPr>
            </w:pPr>
            <w:r>
              <w:rPr>
                <w:b/>
                <w:szCs w:val="24"/>
                <w:u w:val="single"/>
              </w:rPr>
              <w:t>Renfield Street between West Regent Street &amp; West George Street (east side);</w:t>
            </w:r>
          </w:p>
          <w:p w:rsidR="00762ECD" w:rsidRPr="003D3979" w:rsidRDefault="00762ECD" w:rsidP="00762ECD">
            <w:pPr>
              <w:numPr>
                <w:ilvl w:val="0"/>
                <w:numId w:val="29"/>
              </w:numPr>
              <w:contextualSpacing/>
            </w:pPr>
            <w:r>
              <w:t>Widen the east</w:t>
            </w:r>
            <w:r w:rsidRPr="003D3979">
              <w:t xml:space="preserve"> footway and re-surface with natural stone</w:t>
            </w:r>
            <w:r>
              <w:t xml:space="preserve"> and install granite kerbing (260sqm)</w:t>
            </w:r>
            <w:r w:rsidRPr="003D3979">
              <w:t>.</w:t>
            </w:r>
          </w:p>
          <w:p w:rsidR="00762ECD" w:rsidRPr="003D3979" w:rsidRDefault="00762ECD" w:rsidP="00762ECD">
            <w:pPr>
              <w:numPr>
                <w:ilvl w:val="0"/>
                <w:numId w:val="29"/>
              </w:numPr>
              <w:contextualSpacing/>
            </w:pPr>
            <w:r w:rsidRPr="003D3979">
              <w:t>Provision of new drainage associat</w:t>
            </w:r>
            <w:r>
              <w:t>ed with the widening of the</w:t>
            </w:r>
            <w:r w:rsidRPr="003D3979">
              <w:t xml:space="preserve"> footway.</w:t>
            </w:r>
          </w:p>
          <w:p w:rsidR="00762ECD" w:rsidRPr="003D3979" w:rsidRDefault="00762ECD" w:rsidP="00762ECD">
            <w:pPr>
              <w:numPr>
                <w:ilvl w:val="0"/>
                <w:numId w:val="29"/>
              </w:numPr>
              <w:contextualSpacing/>
            </w:pPr>
            <w:r>
              <w:t>Provide 1 No Superstop</w:t>
            </w:r>
            <w:r w:rsidRPr="003D3979">
              <w:t xml:space="preserve"> with High Access Kerbs</w:t>
            </w:r>
            <w:r>
              <w:t>,</w:t>
            </w:r>
            <w:r w:rsidRPr="003D3979">
              <w:t xml:space="preserve"> bespoke st</w:t>
            </w:r>
            <w:r>
              <w:t>ainless steel and glass shelter</w:t>
            </w:r>
            <w:r w:rsidRPr="003D3979">
              <w:t>.</w:t>
            </w:r>
          </w:p>
          <w:p w:rsidR="00762ECD" w:rsidRPr="003D3979" w:rsidRDefault="00762ECD" w:rsidP="00762ECD">
            <w:pPr>
              <w:numPr>
                <w:ilvl w:val="0"/>
                <w:numId w:val="29"/>
              </w:numPr>
              <w:contextualSpacing/>
            </w:pPr>
            <w:r w:rsidRPr="003D3979">
              <w:t xml:space="preserve">Installation of RTPI signs at </w:t>
            </w:r>
            <w:r>
              <w:t>the Superstop.</w:t>
            </w:r>
          </w:p>
          <w:p w:rsidR="00762ECD" w:rsidRPr="003D3979" w:rsidRDefault="00762ECD" w:rsidP="00762ECD">
            <w:pPr>
              <w:numPr>
                <w:ilvl w:val="0"/>
                <w:numId w:val="29"/>
              </w:numPr>
              <w:contextualSpacing/>
            </w:pPr>
            <w:r w:rsidRPr="003D3979">
              <w:t xml:space="preserve">Improved diesel resistant surfacing </w:t>
            </w:r>
            <w:r>
              <w:t>within the vicinity of the halt</w:t>
            </w:r>
            <w:r w:rsidRPr="003D3979">
              <w:t>.</w:t>
            </w:r>
          </w:p>
          <w:p w:rsidR="00762ECD" w:rsidRDefault="003A5408" w:rsidP="00762ECD">
            <w:pPr>
              <w:numPr>
                <w:ilvl w:val="0"/>
                <w:numId w:val="29"/>
              </w:numPr>
              <w:contextualSpacing/>
            </w:pPr>
            <w:r>
              <w:t>Resurfacing of carriageway.</w:t>
            </w:r>
          </w:p>
          <w:p w:rsidR="00762ECD" w:rsidRDefault="00762ECD" w:rsidP="00762ECD">
            <w:pPr>
              <w:numPr>
                <w:ilvl w:val="0"/>
                <w:numId w:val="29"/>
              </w:numPr>
              <w:contextualSpacing/>
            </w:pPr>
            <w:r>
              <w:t>Removal of on-street parking from west side (south section only) and replacement with off-peak goods vehicle loading.</w:t>
            </w:r>
          </w:p>
          <w:p w:rsidR="00762ECD" w:rsidRPr="003D3979" w:rsidRDefault="00762ECD" w:rsidP="00762ECD">
            <w:pPr>
              <w:numPr>
                <w:ilvl w:val="0"/>
                <w:numId w:val="29"/>
              </w:numPr>
              <w:contextualSpacing/>
            </w:pPr>
            <w:r>
              <w:t xml:space="preserve">Provision of new carriageway markings. </w:t>
            </w:r>
          </w:p>
          <w:p w:rsidR="00762ECD" w:rsidRDefault="00762ECD" w:rsidP="00762ECD">
            <w:pPr>
              <w:numPr>
                <w:ilvl w:val="0"/>
                <w:numId w:val="29"/>
              </w:numPr>
              <w:contextualSpacing/>
            </w:pPr>
            <w:r w:rsidRPr="003D3979">
              <w:t xml:space="preserve">Junction works including </w:t>
            </w:r>
            <w:r>
              <w:t xml:space="preserve">new traffic </w:t>
            </w:r>
            <w:r w:rsidRPr="003D3979">
              <w:t xml:space="preserve">signals at the </w:t>
            </w:r>
            <w:r>
              <w:t xml:space="preserve">Renfield Street / West George Street </w:t>
            </w:r>
            <w:r w:rsidRPr="003D3979">
              <w:t xml:space="preserve">junction </w:t>
            </w:r>
            <w:r>
              <w:t xml:space="preserve">and narrowing of the build-outs on the west side to accommodate the widened east footway. </w:t>
            </w:r>
          </w:p>
          <w:p w:rsidR="003A5408" w:rsidRDefault="003A5408" w:rsidP="00762ECD">
            <w:pPr>
              <w:ind w:left="720"/>
              <w:contextualSpacing/>
            </w:pPr>
          </w:p>
          <w:p w:rsidR="00762ECD" w:rsidRPr="00BA4C0A" w:rsidRDefault="00762ECD" w:rsidP="00762ECD">
            <w:pPr>
              <w:rPr>
                <w:b/>
                <w:szCs w:val="24"/>
                <w:u w:val="single"/>
              </w:rPr>
            </w:pPr>
            <w:r>
              <w:rPr>
                <w:b/>
                <w:szCs w:val="24"/>
                <w:u w:val="single"/>
              </w:rPr>
              <w:t>West George Street between Renfield Street &amp; West Nile Street (north side);</w:t>
            </w:r>
          </w:p>
          <w:p w:rsidR="00762ECD" w:rsidRPr="003D3979" w:rsidRDefault="00762ECD" w:rsidP="00762ECD">
            <w:pPr>
              <w:numPr>
                <w:ilvl w:val="0"/>
                <w:numId w:val="29"/>
              </w:numPr>
              <w:contextualSpacing/>
            </w:pPr>
            <w:r>
              <w:t>Widen the north</w:t>
            </w:r>
            <w:r w:rsidRPr="003D3979">
              <w:t xml:space="preserve"> footway and re-surface with natural stone</w:t>
            </w:r>
            <w:r>
              <w:t xml:space="preserve"> and install granite kerbing (390sqm)</w:t>
            </w:r>
            <w:r w:rsidRPr="003D3979">
              <w:t>.</w:t>
            </w:r>
          </w:p>
          <w:p w:rsidR="00762ECD" w:rsidRPr="003D3979" w:rsidRDefault="00762ECD" w:rsidP="00762ECD">
            <w:pPr>
              <w:numPr>
                <w:ilvl w:val="0"/>
                <w:numId w:val="29"/>
              </w:numPr>
              <w:contextualSpacing/>
            </w:pPr>
            <w:r w:rsidRPr="003D3979">
              <w:t>Provision of new drainage associat</w:t>
            </w:r>
            <w:r>
              <w:t>ed with the widening of the</w:t>
            </w:r>
            <w:r w:rsidRPr="003D3979">
              <w:t xml:space="preserve"> footway.</w:t>
            </w:r>
          </w:p>
          <w:p w:rsidR="003A5408" w:rsidRDefault="00762ECD" w:rsidP="00266A8A">
            <w:pPr>
              <w:numPr>
                <w:ilvl w:val="0"/>
                <w:numId w:val="29"/>
              </w:numPr>
              <w:contextualSpacing/>
            </w:pPr>
            <w:r>
              <w:t>Provide 1 No Superstop</w:t>
            </w:r>
            <w:r w:rsidRPr="003D3979">
              <w:t xml:space="preserve"> with High Access Kerbs</w:t>
            </w:r>
            <w:r>
              <w:t>,</w:t>
            </w:r>
            <w:r w:rsidRPr="003D3979">
              <w:t xml:space="preserve"> bespoke st</w:t>
            </w:r>
            <w:r>
              <w:t>ainless steel and glass shelter</w:t>
            </w:r>
            <w:r w:rsidR="003A5408">
              <w:t>.</w:t>
            </w:r>
            <w:r w:rsidRPr="003D3979">
              <w:t xml:space="preserve"> </w:t>
            </w:r>
          </w:p>
          <w:p w:rsidR="00762ECD" w:rsidRPr="003D3979" w:rsidRDefault="00762ECD" w:rsidP="00266A8A">
            <w:pPr>
              <w:numPr>
                <w:ilvl w:val="0"/>
                <w:numId w:val="29"/>
              </w:numPr>
              <w:contextualSpacing/>
            </w:pPr>
            <w:r w:rsidRPr="003D3979">
              <w:t xml:space="preserve">Installation of RTPI signs </w:t>
            </w:r>
            <w:r>
              <w:t>at the Superstop.</w:t>
            </w:r>
          </w:p>
          <w:p w:rsidR="00762ECD" w:rsidRPr="003D3979" w:rsidRDefault="00762ECD" w:rsidP="00762ECD">
            <w:pPr>
              <w:numPr>
                <w:ilvl w:val="0"/>
                <w:numId w:val="29"/>
              </w:numPr>
              <w:contextualSpacing/>
            </w:pPr>
            <w:r w:rsidRPr="003D3979">
              <w:t xml:space="preserve">Improved diesel resistant surfacing </w:t>
            </w:r>
            <w:r>
              <w:t>within the vicinity of the halt</w:t>
            </w:r>
            <w:r w:rsidRPr="003D3979">
              <w:t>.</w:t>
            </w:r>
          </w:p>
          <w:p w:rsidR="003A5408" w:rsidRDefault="00762ECD" w:rsidP="00266A8A">
            <w:pPr>
              <w:numPr>
                <w:ilvl w:val="0"/>
                <w:numId w:val="29"/>
              </w:numPr>
              <w:contextualSpacing/>
            </w:pPr>
            <w:r>
              <w:t>Resurfacing of carriageway</w:t>
            </w:r>
            <w:r w:rsidR="003A5408">
              <w:t>.</w:t>
            </w:r>
            <w:r>
              <w:t xml:space="preserve"> </w:t>
            </w:r>
          </w:p>
          <w:p w:rsidR="00762ECD" w:rsidRDefault="00762ECD" w:rsidP="00266A8A">
            <w:pPr>
              <w:numPr>
                <w:ilvl w:val="0"/>
                <w:numId w:val="29"/>
              </w:numPr>
              <w:contextualSpacing/>
            </w:pPr>
            <w:r>
              <w:t>Minor Traffic Signal works at the West George Street / West Nile Street junction.</w:t>
            </w:r>
          </w:p>
          <w:p w:rsidR="003A5408" w:rsidRPr="0046635B" w:rsidRDefault="00762ECD" w:rsidP="00C87613">
            <w:pPr>
              <w:numPr>
                <w:ilvl w:val="0"/>
                <w:numId w:val="29"/>
              </w:numPr>
              <w:contextualSpacing/>
            </w:pPr>
            <w:r>
              <w:t xml:space="preserve">Provision of new carriageway markings. </w:t>
            </w:r>
          </w:p>
        </w:tc>
      </w:tr>
    </w:tbl>
    <w:p w:rsidR="00530518" w:rsidRDefault="00530518" w:rsidP="00CE1909">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Pr="00C87613" w:rsidRDefault="00701459" w:rsidP="00C87613">
            <w:pPr>
              <w:tabs>
                <w:tab w:val="left" w:pos="6062"/>
                <w:tab w:val="left" w:pos="11164"/>
                <w:tab w:val="left" w:pos="15276"/>
              </w:tabs>
              <w:rPr>
                <w:sz w:val="22"/>
              </w:rPr>
            </w:pPr>
            <w:r>
              <w:rPr>
                <w:sz w:val="22"/>
              </w:rPr>
              <w:t>Gerry O’Donnell</w:t>
            </w:r>
            <w:r w:rsidR="00416F5A">
              <w:rPr>
                <w:sz w:val="22"/>
              </w:rPr>
              <w:t xml:space="preserve">          </w:t>
            </w:r>
            <w:r w:rsidR="00DB57E2">
              <w:rPr>
                <w:sz w:val="22"/>
              </w:rPr>
              <w:t>15.11.18</w:t>
            </w:r>
          </w:p>
          <w:p w:rsidR="00530518" w:rsidRPr="00C87613" w:rsidRDefault="00530518" w:rsidP="00C87613">
            <w:pPr>
              <w:tabs>
                <w:tab w:val="left" w:pos="6062"/>
                <w:tab w:val="left" w:pos="11164"/>
                <w:tab w:val="left" w:pos="15276"/>
              </w:tabs>
              <w:rPr>
                <w:sz w:val="22"/>
              </w:rPr>
            </w:pPr>
          </w:p>
        </w:tc>
      </w:tr>
    </w:tbl>
    <w:p w:rsidR="00CE1909" w:rsidRDefault="00CE1909" w:rsidP="00A403D7">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Pr="00C87613" w:rsidRDefault="00DB57E2" w:rsidP="00C87613">
            <w:pPr>
              <w:tabs>
                <w:tab w:val="left" w:pos="6062"/>
                <w:tab w:val="left" w:pos="11164"/>
                <w:tab w:val="left" w:pos="15276"/>
              </w:tabs>
              <w:rPr>
                <w:sz w:val="22"/>
              </w:rPr>
            </w:pPr>
            <w:r>
              <w:rPr>
                <w:sz w:val="22"/>
              </w:rPr>
              <w:t>Steve Gray</w:t>
            </w:r>
            <w:r w:rsidR="00701459">
              <w:rPr>
                <w:sz w:val="22"/>
              </w:rPr>
              <w:t xml:space="preserve">, </w:t>
            </w:r>
            <w:r>
              <w:rPr>
                <w:sz w:val="22"/>
              </w:rPr>
              <w:t xml:space="preserve">Assistant </w:t>
            </w:r>
            <w:r w:rsidR="00701459">
              <w:rPr>
                <w:sz w:val="22"/>
              </w:rPr>
              <w:t>Group</w:t>
            </w:r>
            <w:r w:rsidR="00D50218">
              <w:rPr>
                <w:sz w:val="22"/>
              </w:rPr>
              <w:t xml:space="preserve"> Manager</w:t>
            </w:r>
            <w:r>
              <w:rPr>
                <w:sz w:val="22"/>
              </w:rPr>
              <w:t>,</w:t>
            </w:r>
            <w:r w:rsidR="00701459">
              <w:rPr>
                <w:sz w:val="22"/>
              </w:rPr>
              <w:t xml:space="preserve"> </w:t>
            </w:r>
            <w:r w:rsidR="00064C33">
              <w:rPr>
                <w:sz w:val="22"/>
              </w:rPr>
              <w:t xml:space="preserve">Technical Services </w:t>
            </w:r>
            <w:r>
              <w:rPr>
                <w:sz w:val="22"/>
              </w:rPr>
              <w:t>(Sustainable Transport</w:t>
            </w:r>
            <w:r w:rsidR="00701459">
              <w:rPr>
                <w:sz w:val="22"/>
              </w:rPr>
              <w:t>)</w:t>
            </w:r>
          </w:p>
          <w:p w:rsidR="00530518" w:rsidRPr="00C87613" w:rsidRDefault="00530518" w:rsidP="00C87613">
            <w:pPr>
              <w:tabs>
                <w:tab w:val="left" w:pos="6062"/>
                <w:tab w:val="left" w:pos="11164"/>
                <w:tab w:val="left" w:pos="15276"/>
              </w:tabs>
              <w:rPr>
                <w:sz w:val="22"/>
              </w:rPr>
            </w:pPr>
          </w:p>
        </w:tc>
      </w:tr>
    </w:tbl>
    <w:p w:rsidR="0046635B" w:rsidRDefault="0046635B">
      <w:pPr>
        <w:rPr>
          <w:b/>
        </w:rPr>
      </w:pPr>
      <w:r>
        <w:br w:type="page"/>
      </w:r>
    </w:p>
    <w:p w:rsidR="00CE1909" w:rsidRDefault="00697CBC" w:rsidP="005272A9">
      <w:pPr>
        <w:pStyle w:val="Heading1"/>
        <w:numPr>
          <w:ilvl w:val="0"/>
          <w:numId w:val="8"/>
        </w:numPr>
      </w:pPr>
      <w:r>
        <w:lastRenderedPageBreak/>
        <w:t xml:space="preserve">GATHERING </w:t>
      </w:r>
      <w:r w:rsidR="00716EFA">
        <w:t xml:space="preserve">EVIDENCE &amp; </w:t>
      </w:r>
      <w:r>
        <w:t xml:space="preserve">STAKEHOLDER </w:t>
      </w:r>
      <w:r w:rsidR="00CE1909">
        <w:t>ENGAGEMENT</w:t>
      </w:r>
    </w:p>
    <w:p w:rsidR="00A403D7" w:rsidRDefault="00A403D7" w:rsidP="00CE1909">
      <w:pPr>
        <w:rPr>
          <w:sz w:val="22"/>
        </w:rPr>
      </w:pPr>
    </w:p>
    <w:p w:rsidR="00CE1909" w:rsidRDefault="00CE1909" w:rsidP="00781F6A">
      <w:pPr>
        <w:ind w:left="360"/>
        <w:rPr>
          <w:sz w:val="22"/>
        </w:rPr>
      </w:pPr>
      <w:r>
        <w:rPr>
          <w:sz w:val="22"/>
        </w:rPr>
        <w:t>The best approach to find out if a policy, etc is likely to impact negatively or positively on equality groups is to look at existing research, previous consultation recommendations, studies or consult with representatives of those groups.  This will provide you with what do you need to know that will provide you with evidence of the needs of the diverse population and their needs.</w:t>
      </w:r>
    </w:p>
    <w:p w:rsidR="00CE1909" w:rsidRDefault="00CE1909" w:rsidP="00CE1909">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CE1909" w:rsidTr="00781F6A">
        <w:tblPrEx>
          <w:tblCellMar>
            <w:top w:w="0" w:type="dxa"/>
            <w:bottom w:w="0" w:type="dxa"/>
          </w:tblCellMar>
        </w:tblPrEx>
        <w:tc>
          <w:tcPr>
            <w:tcW w:w="5353" w:type="dxa"/>
            <w:shd w:val="clear" w:color="auto" w:fill="C0C0C0"/>
          </w:tcPr>
          <w:p w:rsidR="00CE1909" w:rsidRDefault="00CE1909" w:rsidP="0021793B">
            <w:pPr>
              <w:rPr>
                <w:sz w:val="22"/>
              </w:rPr>
            </w:pPr>
            <w:r>
              <w:rPr>
                <w:sz w:val="22"/>
              </w:rPr>
              <w:t>Please name any research, data, consultation or studies referred to for this assessment:</w:t>
            </w:r>
          </w:p>
        </w:tc>
        <w:tc>
          <w:tcPr>
            <w:tcW w:w="4394" w:type="dxa"/>
            <w:shd w:val="clear" w:color="auto" w:fill="C0C0C0"/>
          </w:tcPr>
          <w:p w:rsidR="00CE1909" w:rsidRDefault="00CE1909" w:rsidP="0021793B">
            <w:pPr>
              <w:rPr>
                <w:sz w:val="22"/>
              </w:rPr>
            </w:pPr>
            <w:r>
              <w:rPr>
                <w:sz w:val="22"/>
              </w:rPr>
              <w:t>Please state if this reference refers to; Gender, BME, Disabled people, LGBT, older people, children &amp; young people or faith &amp; belief.</w:t>
            </w:r>
          </w:p>
        </w:tc>
        <w:tc>
          <w:tcPr>
            <w:tcW w:w="4394" w:type="dxa"/>
            <w:shd w:val="clear" w:color="auto" w:fill="C0C0C0"/>
          </w:tcPr>
          <w:p w:rsidR="00CE1909" w:rsidRDefault="00CE1909" w:rsidP="0021793B">
            <w:pPr>
              <w:rPr>
                <w:sz w:val="22"/>
              </w:rPr>
            </w:pPr>
            <w:r>
              <w:rPr>
                <w:sz w:val="22"/>
              </w:rPr>
              <w:t>Do you intend to set up your own consultation?  If so, please list the main issues that come from this consultation.</w:t>
            </w:r>
          </w:p>
        </w:tc>
      </w:tr>
      <w:tr w:rsidR="00CE1909" w:rsidTr="00781F6A">
        <w:tblPrEx>
          <w:tblCellMar>
            <w:top w:w="0" w:type="dxa"/>
            <w:bottom w:w="0" w:type="dxa"/>
          </w:tblCellMar>
        </w:tblPrEx>
        <w:tc>
          <w:tcPr>
            <w:tcW w:w="5353" w:type="dxa"/>
          </w:tcPr>
          <w:p w:rsidR="00CE1909" w:rsidRDefault="00131D0D" w:rsidP="00131D0D">
            <w:pPr>
              <w:rPr>
                <w:sz w:val="22"/>
              </w:rPr>
            </w:pPr>
            <w:r>
              <w:rPr>
                <w:sz w:val="22"/>
              </w:rPr>
              <w:t xml:space="preserve">Planning applications </w:t>
            </w:r>
            <w:r w:rsidRPr="00131D0D">
              <w:rPr>
                <w:sz w:val="22"/>
              </w:rPr>
              <w:t>18/03316/FUL</w:t>
            </w:r>
            <w:r>
              <w:rPr>
                <w:sz w:val="22"/>
              </w:rPr>
              <w:t xml:space="preserve"> </w:t>
            </w:r>
            <w:r w:rsidR="00580B1A">
              <w:rPr>
                <w:sz w:val="22"/>
              </w:rPr>
              <w:t>and 18/03317</w:t>
            </w:r>
            <w:r w:rsidR="00580B1A" w:rsidRPr="00580B1A">
              <w:rPr>
                <w:sz w:val="22"/>
              </w:rPr>
              <w:t>/FUL</w:t>
            </w:r>
            <w:r w:rsidR="00580B1A">
              <w:rPr>
                <w:sz w:val="22"/>
              </w:rPr>
              <w:t xml:space="preserve"> </w:t>
            </w:r>
            <w:r>
              <w:rPr>
                <w:sz w:val="22"/>
              </w:rPr>
              <w:t xml:space="preserve">for </w:t>
            </w:r>
            <w:r w:rsidR="00580B1A">
              <w:rPr>
                <w:sz w:val="22"/>
              </w:rPr>
              <w:t xml:space="preserve">both bus shelters. </w:t>
            </w:r>
          </w:p>
        </w:tc>
        <w:tc>
          <w:tcPr>
            <w:tcW w:w="4394" w:type="dxa"/>
          </w:tcPr>
          <w:p w:rsidR="00CE1909" w:rsidRDefault="00C01B7F" w:rsidP="0021793B">
            <w:pPr>
              <w:rPr>
                <w:sz w:val="22"/>
              </w:rPr>
            </w:pPr>
            <w:r>
              <w:rPr>
                <w:sz w:val="22"/>
              </w:rPr>
              <w:t>There is a universal right of objection to any p</w:t>
            </w:r>
            <w:r w:rsidR="00131D0D">
              <w:rPr>
                <w:sz w:val="22"/>
              </w:rPr>
              <w:t>roposed planning application</w:t>
            </w:r>
            <w:r>
              <w:rPr>
                <w:sz w:val="22"/>
              </w:rPr>
              <w:t>.</w:t>
            </w:r>
          </w:p>
        </w:tc>
        <w:tc>
          <w:tcPr>
            <w:tcW w:w="4394" w:type="dxa"/>
          </w:tcPr>
          <w:p w:rsidR="00CE1909" w:rsidRDefault="00131D0D" w:rsidP="0021793B">
            <w:pPr>
              <w:rPr>
                <w:sz w:val="22"/>
              </w:rPr>
            </w:pPr>
            <w:r>
              <w:rPr>
                <w:sz w:val="22"/>
              </w:rPr>
              <w:t>No</w:t>
            </w:r>
          </w:p>
        </w:tc>
      </w:tr>
    </w:tbl>
    <w:p w:rsidR="00CE1909" w:rsidRDefault="00CE1909" w:rsidP="00CE1909">
      <w:pPr>
        <w:rPr>
          <w:sz w:val="22"/>
        </w:rPr>
      </w:pPr>
    </w:p>
    <w:p w:rsidR="00530518" w:rsidRDefault="00530518" w:rsidP="00CE1909">
      <w:pPr>
        <w:pStyle w:val="Heading1"/>
        <w:sectPr w:rsidR="00530518" w:rsidSect="00781F6A">
          <w:pgSz w:w="16838" w:h="11906" w:orient="landscape" w:code="9"/>
          <w:pgMar w:top="851" w:right="998" w:bottom="1135" w:left="851" w:header="720" w:footer="720" w:gutter="0"/>
          <w:cols w:space="720"/>
        </w:sectPr>
      </w:pPr>
    </w:p>
    <w:p w:rsidR="00781F6A" w:rsidRPr="00781F6A" w:rsidRDefault="006B4042" w:rsidP="005272A9">
      <w:pPr>
        <w:pStyle w:val="Heading1"/>
        <w:numPr>
          <w:ilvl w:val="0"/>
          <w:numId w:val="8"/>
        </w:numPr>
      </w:pPr>
      <w:r>
        <w:lastRenderedPageBreak/>
        <w:t>A</w:t>
      </w:r>
      <w:r w:rsidR="00EB23B8">
        <w:t>SSESS</w:t>
      </w:r>
      <w:r>
        <w:t xml:space="preserve">MENT &amp; </w:t>
      </w:r>
      <w:r w:rsidR="00CE1909">
        <w:t>DIFFERENTIAL IMPACT</w:t>
      </w:r>
      <w:r>
        <w:t>S</w:t>
      </w:r>
    </w:p>
    <w:p w:rsidR="00797EAC" w:rsidRDefault="00797EAC" w:rsidP="00781F6A">
      <w:pPr>
        <w:ind w:left="360"/>
        <w:rPr>
          <w:sz w:val="22"/>
          <w:szCs w:val="22"/>
        </w:rPr>
      </w:pPr>
    </w:p>
    <w:p w:rsidR="00781F6A" w:rsidRDefault="00CE1909" w:rsidP="00781F6A">
      <w:pPr>
        <w:ind w:left="360"/>
        <w:rPr>
          <w:sz w:val="22"/>
          <w:szCs w:val="22"/>
        </w:rPr>
      </w:pPr>
      <w:r w:rsidRPr="00781F6A">
        <w:rPr>
          <w:sz w:val="22"/>
          <w:szCs w:val="22"/>
        </w:rPr>
        <w:t xml:space="preserve">Use the table below to tick where you think the </w:t>
      </w:r>
      <w:r w:rsidR="00A67987">
        <w:rPr>
          <w:b/>
          <w:bCs/>
          <w:sz w:val="22"/>
          <w:szCs w:val="28"/>
        </w:rPr>
        <w:t xml:space="preserve">Policy, Project, Service Reform or Budget Option </w:t>
      </w:r>
      <w:r w:rsidRPr="00781F6A">
        <w:rPr>
          <w:sz w:val="22"/>
          <w:szCs w:val="22"/>
        </w:rPr>
        <w:t xml:space="preserve">has either a negative impact (could disadvantage them) or a positive impact (contributes to promoting equality or improving relations within </w:t>
      </w:r>
      <w:r w:rsidR="004C2554" w:rsidRPr="00781F6A">
        <w:rPr>
          <w:sz w:val="22"/>
          <w:szCs w:val="22"/>
        </w:rPr>
        <w:t>an</w:t>
      </w:r>
      <w:r w:rsidRPr="00781F6A">
        <w:rPr>
          <w:sz w:val="22"/>
          <w:szCs w:val="22"/>
        </w:rPr>
        <w:t xml:space="preserve"> equality group), based on the evidence you have collated</w:t>
      </w:r>
    </w:p>
    <w:p w:rsidR="00A67987" w:rsidRPr="00781F6A" w:rsidRDefault="00A67987" w:rsidP="00781F6A">
      <w:pPr>
        <w:ind w:left="360"/>
        <w:rPr>
          <w:sz w:val="22"/>
          <w:szCs w:val="22"/>
        </w:rPr>
      </w:pPr>
    </w:p>
    <w:tbl>
      <w:tblPr>
        <w:tblpPr w:leftFromText="180" w:rightFromText="180" w:vertAnchor="text" w:horzAnchor="margin" w:tblpX="468" w:tblpY="15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88"/>
        <w:gridCol w:w="964"/>
        <w:gridCol w:w="1275"/>
        <w:gridCol w:w="1701"/>
        <w:gridCol w:w="7029"/>
      </w:tblGrid>
      <w:tr w:rsidR="00781F6A" w:rsidTr="0046635B">
        <w:tblPrEx>
          <w:tblCellMar>
            <w:top w:w="0" w:type="dxa"/>
            <w:bottom w:w="0" w:type="dxa"/>
          </w:tblCellMar>
        </w:tblPrEx>
        <w:trPr>
          <w:tblHeader/>
        </w:trPr>
        <w:tc>
          <w:tcPr>
            <w:tcW w:w="1951" w:type="dxa"/>
            <w:shd w:val="clear" w:color="auto" w:fill="C0C0C0"/>
          </w:tcPr>
          <w:p w:rsidR="00781F6A" w:rsidRDefault="00781F6A" w:rsidP="00781F6A">
            <w:pPr>
              <w:jc w:val="both"/>
              <w:rPr>
                <w:sz w:val="22"/>
              </w:rPr>
            </w:pPr>
          </w:p>
        </w:tc>
        <w:tc>
          <w:tcPr>
            <w:tcW w:w="1588" w:type="dxa"/>
            <w:shd w:val="clear" w:color="auto" w:fill="C0C0C0"/>
          </w:tcPr>
          <w:p w:rsidR="00781F6A" w:rsidRDefault="00781F6A" w:rsidP="00781F6A">
            <w:pPr>
              <w:rPr>
                <w:sz w:val="22"/>
              </w:rPr>
            </w:pPr>
          </w:p>
        </w:tc>
        <w:tc>
          <w:tcPr>
            <w:tcW w:w="964" w:type="dxa"/>
            <w:shd w:val="clear" w:color="auto" w:fill="C0C0C0"/>
          </w:tcPr>
          <w:p w:rsidR="00781F6A" w:rsidRPr="00823AE0" w:rsidRDefault="00781F6A" w:rsidP="00781F6A">
            <w:pPr>
              <w:rPr>
                <w:b/>
                <w:sz w:val="22"/>
              </w:rPr>
            </w:pPr>
            <w:r w:rsidRPr="00823AE0">
              <w:rPr>
                <w:b/>
                <w:sz w:val="22"/>
              </w:rPr>
              <w:t>Positive Impact – it could benefit an equality group</w:t>
            </w:r>
          </w:p>
        </w:tc>
        <w:tc>
          <w:tcPr>
            <w:tcW w:w="1275" w:type="dxa"/>
            <w:shd w:val="clear" w:color="auto" w:fill="C0C0C0"/>
          </w:tcPr>
          <w:p w:rsidR="00781F6A" w:rsidRPr="00823AE0" w:rsidRDefault="00781F6A" w:rsidP="00781F6A">
            <w:pPr>
              <w:rPr>
                <w:b/>
                <w:sz w:val="22"/>
              </w:rPr>
            </w:pPr>
            <w:r w:rsidRPr="00823AE0">
              <w:rPr>
                <w:b/>
                <w:sz w:val="22"/>
              </w:rPr>
              <w:t>Good Practice/</w:t>
            </w:r>
            <w:r>
              <w:rPr>
                <w:b/>
                <w:sz w:val="22"/>
              </w:rPr>
              <w:t xml:space="preserve"> </w:t>
            </w:r>
            <w:r w:rsidRPr="00823AE0">
              <w:rPr>
                <w:b/>
                <w:sz w:val="22"/>
              </w:rPr>
              <w:t>Promotes Equality or improved relations</w:t>
            </w:r>
          </w:p>
        </w:tc>
        <w:tc>
          <w:tcPr>
            <w:tcW w:w="1701" w:type="dxa"/>
            <w:shd w:val="clear" w:color="auto" w:fill="C0C0C0"/>
          </w:tcPr>
          <w:p w:rsidR="00781F6A" w:rsidRDefault="00781F6A" w:rsidP="00781F6A">
            <w:pPr>
              <w:rPr>
                <w:b/>
                <w:sz w:val="22"/>
              </w:rPr>
            </w:pPr>
            <w:r w:rsidRPr="00823AE0">
              <w:rPr>
                <w:b/>
                <w:sz w:val="22"/>
              </w:rPr>
              <w:t xml:space="preserve">Negative Impact – </w:t>
            </w:r>
          </w:p>
          <w:p w:rsidR="00781F6A" w:rsidRPr="00823AE0" w:rsidRDefault="00781F6A" w:rsidP="00781F6A">
            <w:pPr>
              <w:rPr>
                <w:b/>
                <w:sz w:val="22"/>
              </w:rPr>
            </w:pPr>
            <w:r w:rsidRPr="00823AE0">
              <w:rPr>
                <w:b/>
                <w:sz w:val="22"/>
              </w:rPr>
              <w:t>it could disadvantage an equality group</w:t>
            </w:r>
          </w:p>
        </w:tc>
        <w:tc>
          <w:tcPr>
            <w:tcW w:w="7029" w:type="dxa"/>
            <w:tcBorders>
              <w:bottom w:val="single" w:sz="4" w:space="0" w:color="auto"/>
            </w:tcBorders>
            <w:shd w:val="clear" w:color="auto" w:fill="C0C0C0"/>
          </w:tcPr>
          <w:p w:rsidR="00781F6A" w:rsidRDefault="00781F6A" w:rsidP="00781F6A">
            <w:pPr>
              <w:rPr>
                <w:b/>
                <w:sz w:val="22"/>
              </w:rPr>
            </w:pPr>
            <w:r w:rsidRPr="00823AE0">
              <w:rPr>
                <w:b/>
                <w:sz w:val="22"/>
              </w:rPr>
              <w:t>Reason</w:t>
            </w:r>
            <w:r>
              <w:rPr>
                <w:b/>
                <w:sz w:val="22"/>
              </w:rPr>
              <w:t xml:space="preserve"> for Change in Policy or Policy Development</w:t>
            </w:r>
          </w:p>
          <w:p w:rsidR="00797EAC" w:rsidRPr="00823AE0" w:rsidRDefault="00797EAC" w:rsidP="00781F6A">
            <w:pPr>
              <w:rPr>
                <w:b/>
                <w:sz w:val="22"/>
              </w:rPr>
            </w:pP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r w:rsidRPr="00534BCA">
              <w:rPr>
                <w:b/>
                <w:sz w:val="22"/>
              </w:rPr>
              <w:t>GENDER</w:t>
            </w:r>
          </w:p>
        </w:tc>
        <w:tc>
          <w:tcPr>
            <w:tcW w:w="1588" w:type="dxa"/>
            <w:shd w:val="clear" w:color="auto" w:fill="CCFFFF"/>
          </w:tcPr>
          <w:p w:rsidR="00781F6A" w:rsidRDefault="00781F6A" w:rsidP="00781F6A">
            <w:pPr>
              <w:rPr>
                <w:sz w:val="22"/>
              </w:rPr>
            </w:pPr>
            <w:r>
              <w:rPr>
                <w:sz w:val="22"/>
              </w:rPr>
              <w:t>Women</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3A5408" w:rsidRDefault="003A5408" w:rsidP="003A5408">
            <w:pPr>
              <w:rPr>
                <w:rFonts w:cs="Arial"/>
                <w:color w:val="000000"/>
                <w:sz w:val="22"/>
                <w:szCs w:val="22"/>
              </w:rPr>
            </w:pPr>
            <w:r>
              <w:rPr>
                <w:rFonts w:cs="Arial"/>
                <w:color w:val="000000"/>
                <w:sz w:val="22"/>
                <w:szCs w:val="22"/>
              </w:rPr>
              <w:t>The project helps to deliver Glasgow City Council’s Strategic Plan by improving the built environment in Glasgow City, producing attractive and well-functioning bus stops for everybody including disabled and mobility impaired residents. This project addresses transport policy 6 - support the provision of high quality bus stops, in terms of access, shelter and security (PT6)</w:t>
            </w:r>
          </w:p>
          <w:p w:rsidR="003A5408" w:rsidRDefault="003A5408" w:rsidP="003A5408">
            <w:pPr>
              <w:rPr>
                <w:rFonts w:cs="Arial"/>
                <w:color w:val="000000"/>
                <w:sz w:val="22"/>
                <w:szCs w:val="22"/>
                <w:lang w:eastAsia="en-GB"/>
              </w:rPr>
            </w:pPr>
          </w:p>
          <w:p w:rsidR="00781F6A" w:rsidRPr="003A5408" w:rsidRDefault="003A5408" w:rsidP="003A5408">
            <w:pPr>
              <w:rPr>
                <w:rFonts w:cs="Arial"/>
                <w:color w:val="000000"/>
                <w:sz w:val="22"/>
                <w:szCs w:val="22"/>
              </w:rPr>
            </w:pPr>
            <w:r>
              <w:rPr>
                <w:rFonts w:cs="Arial"/>
                <w:color w:val="000000"/>
                <w:sz w:val="22"/>
                <w:szCs w:val="22"/>
              </w:rPr>
              <w:t>Works include; Resurfacing of footways (flexible, rigid &amp; natural stone</w:t>
            </w:r>
            <w:r w:rsidR="003058A3">
              <w:rPr>
                <w:rFonts w:cs="Arial"/>
                <w:color w:val="000000"/>
                <w:sz w:val="22"/>
                <w:szCs w:val="22"/>
              </w:rPr>
              <w:t xml:space="preserve"> and tactile paving at crossing points</w:t>
            </w:r>
            <w:r>
              <w:rPr>
                <w:rFonts w:cs="Arial"/>
                <w:color w:val="000000"/>
                <w:sz w:val="22"/>
                <w:szCs w:val="22"/>
              </w:rPr>
              <w:t>),</w:t>
            </w:r>
            <w:r w:rsidR="0046635B">
              <w:rPr>
                <w:rFonts w:cs="Arial"/>
                <w:color w:val="000000"/>
                <w:sz w:val="22"/>
                <w:szCs w:val="22"/>
              </w:rPr>
              <w:t xml:space="preserve"> </w:t>
            </w:r>
            <w:r>
              <w:rPr>
                <w:rFonts w:cs="Arial"/>
                <w:color w:val="000000"/>
                <w:sz w:val="22"/>
                <w:szCs w:val="22"/>
              </w:rPr>
              <w:t xml:space="preserve">new kerbing, resurfacing of carriageways (including fuel resistant surfacing),new signing and lining, installation of bus shelters, </w:t>
            </w:r>
            <w:r w:rsidR="003058A3">
              <w:rPr>
                <w:rFonts w:cs="Arial"/>
                <w:color w:val="000000"/>
                <w:sz w:val="22"/>
                <w:szCs w:val="22"/>
              </w:rPr>
              <w:t xml:space="preserve">upgraded traffic signals with wider crossing points, </w:t>
            </w:r>
            <w:r>
              <w:rPr>
                <w:rFonts w:cs="Arial"/>
                <w:color w:val="000000"/>
                <w:sz w:val="22"/>
                <w:szCs w:val="22"/>
              </w:rPr>
              <w:t>High Access Kerbing and electronic display screens.</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Men</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r w:rsidRPr="00534BCA">
              <w:rPr>
                <w:b/>
                <w:sz w:val="22"/>
              </w:rPr>
              <w:t>RACE</w:t>
            </w:r>
          </w:p>
        </w:tc>
        <w:tc>
          <w:tcPr>
            <w:tcW w:w="1588" w:type="dxa"/>
            <w:shd w:val="clear" w:color="auto" w:fill="CCFFFF"/>
          </w:tcPr>
          <w:p w:rsidR="00781F6A" w:rsidRDefault="00781F6A" w:rsidP="00781F6A">
            <w:pPr>
              <w:rPr>
                <w:sz w:val="22"/>
              </w:rPr>
            </w:pPr>
            <w:r>
              <w:rPr>
                <w:sz w:val="22"/>
              </w:rPr>
              <w:t>Asian People</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Black People</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Chinese People</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White People</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 xml:space="preserve">People of mixed race </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European People</w:t>
            </w:r>
          </w:p>
          <w:p w:rsidR="00781F6A" w:rsidRDefault="00781F6A" w:rsidP="00781F6A">
            <w:pPr>
              <w:rPr>
                <w:sz w:val="22"/>
              </w:rPr>
            </w:pPr>
            <w:r>
              <w:rPr>
                <w:sz w:val="22"/>
              </w:rPr>
              <w:t>(Polish, Greek, Italian, etc)</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r w:rsidRPr="00534BCA">
              <w:rPr>
                <w:b/>
                <w:sz w:val="22"/>
              </w:rPr>
              <w:t>DISABILITY</w:t>
            </w:r>
          </w:p>
        </w:tc>
        <w:tc>
          <w:tcPr>
            <w:tcW w:w="1588" w:type="dxa"/>
            <w:shd w:val="clear" w:color="auto" w:fill="CCFFFF"/>
          </w:tcPr>
          <w:p w:rsidR="00781F6A" w:rsidRDefault="00781F6A" w:rsidP="00781F6A">
            <w:pPr>
              <w:rPr>
                <w:sz w:val="22"/>
              </w:rPr>
            </w:pPr>
            <w:r>
              <w:rPr>
                <w:sz w:val="22"/>
              </w:rPr>
              <w:t>Physical disability</w:t>
            </w:r>
          </w:p>
        </w:tc>
        <w:tc>
          <w:tcPr>
            <w:tcW w:w="964" w:type="dxa"/>
          </w:tcPr>
          <w:p w:rsidR="00781F6A" w:rsidRDefault="00781F6A" w:rsidP="00000707">
            <w:pPr>
              <w:numPr>
                <w:ilvl w:val="0"/>
                <w:numId w:val="21"/>
              </w:num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3058A3">
            <w:pPr>
              <w:ind w:left="720"/>
              <w:rPr>
                <w:sz w:val="22"/>
              </w:rPr>
            </w:pPr>
          </w:p>
        </w:tc>
        <w:tc>
          <w:tcPr>
            <w:tcW w:w="7029" w:type="dxa"/>
            <w:shd w:val="clear" w:color="auto" w:fill="FFCC99"/>
          </w:tcPr>
          <w:p w:rsidR="007411DB" w:rsidRDefault="00287AD3" w:rsidP="003058A3">
            <w:pPr>
              <w:rPr>
                <w:sz w:val="22"/>
              </w:rPr>
            </w:pPr>
            <w:r>
              <w:rPr>
                <w:sz w:val="22"/>
              </w:rPr>
              <w:t xml:space="preserve">As above </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Sensory Impairment</w:t>
            </w:r>
          </w:p>
          <w:p w:rsidR="00781F6A" w:rsidRDefault="00781F6A" w:rsidP="00781F6A">
            <w:pPr>
              <w:rPr>
                <w:sz w:val="22"/>
              </w:rPr>
            </w:pPr>
            <w:r>
              <w:rPr>
                <w:sz w:val="22"/>
              </w:rPr>
              <w:t>(sight, hearing, )</w:t>
            </w:r>
          </w:p>
        </w:tc>
        <w:tc>
          <w:tcPr>
            <w:tcW w:w="964" w:type="dxa"/>
          </w:tcPr>
          <w:p w:rsidR="00781F6A" w:rsidRDefault="00781F6A" w:rsidP="00195A13">
            <w:pPr>
              <w:numPr>
                <w:ilvl w:val="0"/>
                <w:numId w:val="21"/>
              </w:num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3058A3">
            <w:pPr>
              <w:ind w:left="720"/>
              <w:rPr>
                <w:sz w:val="22"/>
              </w:rPr>
            </w:pPr>
          </w:p>
        </w:tc>
        <w:tc>
          <w:tcPr>
            <w:tcW w:w="7029" w:type="dxa"/>
            <w:shd w:val="clear" w:color="auto" w:fill="FFCC99"/>
          </w:tcPr>
          <w:p w:rsidR="00781F6A" w:rsidRDefault="00287AD3" w:rsidP="00B10B7C">
            <w:pPr>
              <w:rPr>
                <w:sz w:val="22"/>
              </w:rPr>
            </w:pPr>
            <w:r>
              <w:rPr>
                <w:sz w:val="22"/>
              </w:rPr>
              <w:t>As above</w:t>
            </w:r>
            <w:r w:rsidR="00B10B7C">
              <w:rPr>
                <w:sz w:val="22"/>
              </w:rPr>
              <w:t xml:space="preserve"> </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Mental Health Issues</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3058A3" w:rsidP="003058A3">
            <w:pPr>
              <w:rPr>
                <w:sz w:val="22"/>
              </w:rPr>
            </w:pPr>
            <w:r>
              <w:rPr>
                <w:rFonts w:cs="Arial"/>
                <w:sz w:val="22"/>
                <w:szCs w:val="22"/>
                <w:lang w:eastAsia="en-GB"/>
              </w:rPr>
              <w:t>As above</w:t>
            </w:r>
            <w:r w:rsidR="00043140" w:rsidRPr="00A86309">
              <w:rPr>
                <w:rFonts w:cs="Arial"/>
                <w:sz w:val="22"/>
                <w:szCs w:val="22"/>
                <w:lang w:eastAsia="en-GB"/>
              </w:rPr>
              <w:t xml:space="preserve"> </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r w:rsidRPr="00534BCA">
              <w:rPr>
                <w:b/>
                <w:sz w:val="22"/>
              </w:rPr>
              <w:t>LGBT</w:t>
            </w:r>
          </w:p>
        </w:tc>
        <w:tc>
          <w:tcPr>
            <w:tcW w:w="1588" w:type="dxa"/>
            <w:shd w:val="clear" w:color="auto" w:fill="CCFFFF"/>
          </w:tcPr>
          <w:p w:rsidR="00781F6A" w:rsidRDefault="00781F6A" w:rsidP="00781F6A">
            <w:pPr>
              <w:rPr>
                <w:sz w:val="22"/>
              </w:rPr>
            </w:pPr>
            <w:r>
              <w:rPr>
                <w:sz w:val="22"/>
              </w:rPr>
              <w:t>Lesbians</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Gay Men</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Bisexual</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Transgender</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r w:rsidRPr="00534BCA">
              <w:rPr>
                <w:b/>
                <w:sz w:val="22"/>
              </w:rPr>
              <w:t>AGE</w:t>
            </w:r>
          </w:p>
        </w:tc>
        <w:tc>
          <w:tcPr>
            <w:tcW w:w="1588" w:type="dxa"/>
            <w:shd w:val="clear" w:color="auto" w:fill="CCFFFF"/>
          </w:tcPr>
          <w:p w:rsidR="00781F6A" w:rsidRDefault="00781F6A" w:rsidP="00781F6A">
            <w:pPr>
              <w:rPr>
                <w:sz w:val="22"/>
              </w:rPr>
            </w:pPr>
            <w:r>
              <w:rPr>
                <w:sz w:val="22"/>
              </w:rPr>
              <w:t>Older People (60 +)</w:t>
            </w:r>
          </w:p>
        </w:tc>
        <w:tc>
          <w:tcPr>
            <w:tcW w:w="964" w:type="dxa"/>
          </w:tcPr>
          <w:p w:rsidR="00781F6A" w:rsidRDefault="00781F6A" w:rsidP="006A58DD">
            <w:pPr>
              <w:numPr>
                <w:ilvl w:val="0"/>
                <w:numId w:val="21"/>
              </w:num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Younger People (16-25)</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Children (o-16)</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rFonts w:cs="Arial"/>
                <w:b/>
                <w:szCs w:val="24"/>
              </w:rPr>
            </w:pPr>
            <w:r w:rsidRPr="00534BCA">
              <w:rPr>
                <w:rFonts w:cs="Arial"/>
                <w:b/>
                <w:szCs w:val="24"/>
              </w:rPr>
              <w:t xml:space="preserve">MARRIAGE </w:t>
            </w:r>
          </w:p>
          <w:p w:rsidR="00781F6A" w:rsidRPr="00534BCA" w:rsidRDefault="00781F6A" w:rsidP="00781F6A">
            <w:pPr>
              <w:rPr>
                <w:rFonts w:cs="Arial"/>
                <w:b/>
                <w:szCs w:val="24"/>
              </w:rPr>
            </w:pPr>
            <w:r w:rsidRPr="00534BCA">
              <w:rPr>
                <w:rFonts w:cs="Arial"/>
                <w:b/>
                <w:szCs w:val="24"/>
              </w:rPr>
              <w:t>&amp; CIVIL PARTNERSHIP</w:t>
            </w:r>
          </w:p>
        </w:tc>
        <w:tc>
          <w:tcPr>
            <w:tcW w:w="1588" w:type="dxa"/>
            <w:shd w:val="clear" w:color="auto" w:fill="CCFFFF"/>
          </w:tcPr>
          <w:p w:rsidR="00781F6A" w:rsidRDefault="00781F6A" w:rsidP="00781F6A">
            <w:pPr>
              <w:rPr>
                <w:sz w:val="22"/>
              </w:rPr>
            </w:pPr>
            <w:r>
              <w:rPr>
                <w:sz w:val="22"/>
              </w:rPr>
              <w:t>Women</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Men</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Lesbians</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p>
        </w:tc>
        <w:tc>
          <w:tcPr>
            <w:tcW w:w="1588" w:type="dxa"/>
            <w:shd w:val="clear" w:color="auto" w:fill="CCFFFF"/>
          </w:tcPr>
          <w:p w:rsidR="00781F6A" w:rsidRDefault="00781F6A" w:rsidP="00781F6A">
            <w:pPr>
              <w:rPr>
                <w:sz w:val="22"/>
              </w:rPr>
            </w:pPr>
            <w:r>
              <w:rPr>
                <w:sz w:val="22"/>
              </w:rPr>
              <w:t>Gay Men</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rFonts w:cs="Arial"/>
                <w:b/>
                <w:szCs w:val="24"/>
              </w:rPr>
            </w:pPr>
            <w:r w:rsidRPr="00534BCA">
              <w:rPr>
                <w:rFonts w:cs="Arial"/>
                <w:b/>
                <w:szCs w:val="24"/>
              </w:rPr>
              <w:t>PREGNANCY &amp; MATERNITY</w:t>
            </w:r>
          </w:p>
        </w:tc>
        <w:tc>
          <w:tcPr>
            <w:tcW w:w="1588" w:type="dxa"/>
            <w:shd w:val="clear" w:color="auto" w:fill="CCFFFF"/>
          </w:tcPr>
          <w:p w:rsidR="00781F6A" w:rsidRDefault="00781F6A" w:rsidP="00781F6A">
            <w:pPr>
              <w:rPr>
                <w:sz w:val="22"/>
              </w:rPr>
            </w:pPr>
            <w:r>
              <w:rPr>
                <w:sz w:val="22"/>
              </w:rPr>
              <w:t>Women</w:t>
            </w:r>
          </w:p>
        </w:tc>
        <w:tc>
          <w:tcPr>
            <w:tcW w:w="964" w:type="dxa"/>
          </w:tcPr>
          <w:p w:rsidR="00781F6A" w:rsidRDefault="00781F6A" w:rsidP="006A58DD">
            <w:pPr>
              <w:numPr>
                <w:ilvl w:val="0"/>
                <w:numId w:val="21"/>
              </w:num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r w:rsidR="00781F6A" w:rsidTr="0046635B">
        <w:tblPrEx>
          <w:tblCellMar>
            <w:top w:w="0" w:type="dxa"/>
            <w:bottom w:w="0" w:type="dxa"/>
          </w:tblCellMar>
        </w:tblPrEx>
        <w:tc>
          <w:tcPr>
            <w:tcW w:w="1951" w:type="dxa"/>
            <w:shd w:val="clear" w:color="auto" w:fill="CCFFFF"/>
          </w:tcPr>
          <w:p w:rsidR="00781F6A" w:rsidRPr="00534BCA" w:rsidRDefault="00781F6A" w:rsidP="00781F6A">
            <w:pPr>
              <w:rPr>
                <w:b/>
                <w:sz w:val="22"/>
              </w:rPr>
            </w:pPr>
            <w:r w:rsidRPr="00534BCA">
              <w:rPr>
                <w:b/>
                <w:sz w:val="22"/>
              </w:rPr>
              <w:t>RELIGION &amp; BELIEF</w:t>
            </w:r>
          </w:p>
        </w:tc>
        <w:tc>
          <w:tcPr>
            <w:tcW w:w="1588" w:type="dxa"/>
            <w:shd w:val="clear" w:color="auto" w:fill="CCFFFF"/>
          </w:tcPr>
          <w:p w:rsidR="00781F6A" w:rsidRDefault="00781F6A" w:rsidP="00781F6A">
            <w:pPr>
              <w:rPr>
                <w:sz w:val="22"/>
              </w:rPr>
            </w:pPr>
            <w:r>
              <w:rPr>
                <w:sz w:val="22"/>
              </w:rPr>
              <w:t>Input   *</w:t>
            </w:r>
          </w:p>
        </w:tc>
        <w:tc>
          <w:tcPr>
            <w:tcW w:w="964" w:type="dxa"/>
          </w:tcPr>
          <w:p w:rsidR="00781F6A" w:rsidRDefault="00781F6A" w:rsidP="00781F6A">
            <w:pPr>
              <w:rPr>
                <w:sz w:val="22"/>
              </w:rPr>
            </w:pPr>
          </w:p>
        </w:tc>
        <w:tc>
          <w:tcPr>
            <w:tcW w:w="1275" w:type="dxa"/>
          </w:tcPr>
          <w:p w:rsidR="00781F6A" w:rsidRDefault="00781F6A" w:rsidP="00000707">
            <w:pPr>
              <w:numPr>
                <w:ilvl w:val="0"/>
                <w:numId w:val="21"/>
              </w:numPr>
              <w:rPr>
                <w:sz w:val="22"/>
              </w:rPr>
            </w:pPr>
          </w:p>
        </w:tc>
        <w:tc>
          <w:tcPr>
            <w:tcW w:w="1701" w:type="dxa"/>
          </w:tcPr>
          <w:p w:rsidR="00781F6A" w:rsidRDefault="00781F6A" w:rsidP="00781F6A">
            <w:pPr>
              <w:rPr>
                <w:sz w:val="22"/>
              </w:rPr>
            </w:pPr>
          </w:p>
        </w:tc>
        <w:tc>
          <w:tcPr>
            <w:tcW w:w="7029" w:type="dxa"/>
            <w:shd w:val="clear" w:color="auto" w:fill="FFCC99"/>
          </w:tcPr>
          <w:p w:rsidR="00781F6A" w:rsidRDefault="00287AD3" w:rsidP="00781F6A">
            <w:pPr>
              <w:rPr>
                <w:sz w:val="22"/>
              </w:rPr>
            </w:pPr>
            <w:r>
              <w:rPr>
                <w:sz w:val="22"/>
              </w:rPr>
              <w:t>As above</w:t>
            </w:r>
          </w:p>
        </w:tc>
      </w:tr>
    </w:tbl>
    <w:p w:rsidR="00CE1909" w:rsidRDefault="00CE1909" w:rsidP="00CE1909">
      <w:pPr>
        <w:ind w:left="360"/>
        <w:rPr>
          <w:sz w:val="22"/>
        </w:rPr>
      </w:pPr>
    </w:p>
    <w:p w:rsidR="00CE1909" w:rsidRPr="00781F6A" w:rsidRDefault="00781F6A" w:rsidP="00781F6A">
      <w:pPr>
        <w:ind w:left="360"/>
        <w:rPr>
          <w:sz w:val="18"/>
          <w:szCs w:val="18"/>
        </w:rPr>
        <w:sectPr w:rsidR="00CE1909" w:rsidRPr="00781F6A" w:rsidSect="00DC7A9E">
          <w:pgSz w:w="16838" w:h="11906" w:orient="landscape" w:code="9"/>
          <w:pgMar w:top="851" w:right="1440" w:bottom="1135" w:left="851" w:header="720" w:footer="720" w:gutter="0"/>
          <w:cols w:space="720"/>
        </w:sect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considering positive or negative impacts</w:t>
      </w:r>
    </w:p>
    <w:p w:rsidR="00CE1909" w:rsidRDefault="00CE1909" w:rsidP="00CE1909">
      <w:pPr>
        <w:rPr>
          <w:sz w:val="22"/>
        </w:rPr>
      </w:pPr>
      <w:r>
        <w:rPr>
          <w:sz w:val="22"/>
        </w:rPr>
        <w:lastRenderedPageBreak/>
        <w:t>Continue to answer or tick the following questions where the initial screening (above) indicated that there may be a negative impact on certain equality groups. ** Equality Legislation listed a back of this document.</w:t>
      </w:r>
    </w:p>
    <w:p w:rsidR="00CE1909" w:rsidRDefault="00CE1909" w:rsidP="00CE190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gridCol w:w="2268"/>
        <w:gridCol w:w="2694"/>
      </w:tblGrid>
      <w:tr w:rsidR="00CE1909" w:rsidTr="0046635B">
        <w:tblPrEx>
          <w:tblCellMar>
            <w:top w:w="0" w:type="dxa"/>
            <w:bottom w:w="0" w:type="dxa"/>
          </w:tblCellMar>
        </w:tblPrEx>
        <w:trPr>
          <w:trHeight w:val="345"/>
        </w:trPr>
        <w:tc>
          <w:tcPr>
            <w:tcW w:w="9067" w:type="dxa"/>
            <w:tcBorders>
              <w:bottom w:val="single" w:sz="4" w:space="0" w:color="auto"/>
            </w:tcBorders>
          </w:tcPr>
          <w:p w:rsidR="00CE1909" w:rsidRDefault="00CE1909" w:rsidP="0021793B">
            <w:pPr>
              <w:pStyle w:val="Default"/>
              <w:jc w:val="both"/>
              <w:rPr>
                <w:b/>
                <w:bCs/>
                <w:sz w:val="22"/>
              </w:rPr>
            </w:pPr>
            <w:r>
              <w:rPr>
                <w:b/>
                <w:bCs/>
                <w:sz w:val="22"/>
              </w:rPr>
              <w:t>IMPACT</w:t>
            </w:r>
          </w:p>
        </w:tc>
        <w:tc>
          <w:tcPr>
            <w:tcW w:w="2268" w:type="dxa"/>
            <w:tcBorders>
              <w:bottom w:val="single" w:sz="4" w:space="0" w:color="auto"/>
            </w:tcBorders>
          </w:tcPr>
          <w:p w:rsidR="00CE1909" w:rsidRDefault="00CE1909" w:rsidP="0021793B">
            <w:pPr>
              <w:pStyle w:val="Default"/>
              <w:rPr>
                <w:b/>
                <w:bCs/>
                <w:sz w:val="22"/>
              </w:rPr>
            </w:pPr>
            <w:r>
              <w:rPr>
                <w:b/>
                <w:bCs/>
                <w:sz w:val="22"/>
              </w:rPr>
              <w:t>YES</w:t>
            </w:r>
          </w:p>
        </w:tc>
        <w:tc>
          <w:tcPr>
            <w:tcW w:w="2694" w:type="dxa"/>
            <w:tcBorders>
              <w:bottom w:val="single" w:sz="4" w:space="0" w:color="auto"/>
            </w:tcBorders>
          </w:tcPr>
          <w:p w:rsidR="00CE1909" w:rsidRDefault="00CE1909" w:rsidP="0021793B">
            <w:pPr>
              <w:rPr>
                <w:b/>
                <w:bCs/>
                <w:sz w:val="22"/>
              </w:rPr>
            </w:pPr>
            <w:r>
              <w:rPr>
                <w:b/>
                <w:bCs/>
                <w:sz w:val="22"/>
              </w:rPr>
              <w:t>NO</w:t>
            </w:r>
          </w:p>
        </w:tc>
      </w:tr>
      <w:tr w:rsidR="00CE1909" w:rsidTr="0046635B">
        <w:tblPrEx>
          <w:tblCellMar>
            <w:top w:w="0" w:type="dxa"/>
            <w:bottom w:w="0" w:type="dxa"/>
          </w:tblCellMar>
        </w:tblPrEx>
        <w:trPr>
          <w:trHeight w:val="345"/>
        </w:trPr>
        <w:tc>
          <w:tcPr>
            <w:tcW w:w="9067" w:type="dxa"/>
            <w:shd w:val="clear" w:color="auto" w:fill="FF0000"/>
          </w:tcPr>
          <w:p w:rsidR="00CE1909" w:rsidRDefault="00CE1909" w:rsidP="0021793B">
            <w:pPr>
              <w:pStyle w:val="Default"/>
              <w:jc w:val="both"/>
              <w:rPr>
                <w:sz w:val="22"/>
              </w:rPr>
            </w:pPr>
            <w:r>
              <w:rPr>
                <w:b/>
                <w:bCs/>
                <w:sz w:val="22"/>
              </w:rPr>
              <w:t xml:space="preserve">HIGH </w:t>
            </w:r>
          </w:p>
        </w:tc>
        <w:tc>
          <w:tcPr>
            <w:tcW w:w="2268" w:type="dxa"/>
            <w:shd w:val="clear" w:color="auto" w:fill="FF0000"/>
          </w:tcPr>
          <w:p w:rsidR="00CE1909" w:rsidRDefault="00CE1909" w:rsidP="0021793B">
            <w:pPr>
              <w:pStyle w:val="Default"/>
              <w:rPr>
                <w:sz w:val="22"/>
              </w:rPr>
            </w:pPr>
          </w:p>
        </w:tc>
        <w:tc>
          <w:tcPr>
            <w:tcW w:w="2694" w:type="dxa"/>
            <w:shd w:val="clear" w:color="auto" w:fill="FF0000"/>
          </w:tcPr>
          <w:p w:rsidR="00CE1909" w:rsidRDefault="00CE1909" w:rsidP="0021793B">
            <w:pPr>
              <w:rPr>
                <w:sz w:val="22"/>
              </w:rPr>
            </w:pPr>
          </w:p>
        </w:tc>
      </w:tr>
      <w:tr w:rsidR="00CE1909" w:rsidTr="0046635B">
        <w:tblPrEx>
          <w:tblCellMar>
            <w:top w:w="0" w:type="dxa"/>
            <w:bottom w:w="0" w:type="dxa"/>
          </w:tblCellMar>
        </w:tblPrEx>
        <w:trPr>
          <w:trHeight w:val="894"/>
        </w:trPr>
        <w:tc>
          <w:tcPr>
            <w:tcW w:w="9067" w:type="dxa"/>
            <w:tcBorders>
              <w:bottom w:val="single" w:sz="4" w:space="0" w:color="auto"/>
            </w:tcBorders>
          </w:tcPr>
          <w:p w:rsidR="00CE1909" w:rsidRDefault="00CE1909" w:rsidP="0021793B">
            <w:pPr>
              <w:pStyle w:val="Default"/>
              <w:rPr>
                <w:sz w:val="22"/>
              </w:rPr>
            </w:pPr>
            <w:r>
              <w:rPr>
                <w:sz w:val="22"/>
              </w:rPr>
              <w:t>There is substantial evidence and/or concern that people from different groups or communities are (or could be) differently affected by the policy.</w:t>
            </w:r>
          </w:p>
        </w:tc>
        <w:tc>
          <w:tcPr>
            <w:tcW w:w="2268" w:type="dxa"/>
            <w:tcBorders>
              <w:bottom w:val="single" w:sz="4" w:space="0" w:color="auto"/>
            </w:tcBorders>
          </w:tcPr>
          <w:p w:rsidR="00CE1909" w:rsidRDefault="00CE1909" w:rsidP="0021793B">
            <w:pPr>
              <w:pStyle w:val="Default"/>
              <w:rPr>
                <w:sz w:val="22"/>
              </w:rPr>
            </w:pPr>
            <w:r>
              <w:rPr>
                <w:sz w:val="22"/>
              </w:rPr>
              <w:t xml:space="preserve">. </w:t>
            </w:r>
          </w:p>
          <w:p w:rsidR="00CE1909" w:rsidRDefault="00CE1909" w:rsidP="0021793B">
            <w:pPr>
              <w:pStyle w:val="Default"/>
              <w:rPr>
                <w:rFonts w:cs="Times New Roman"/>
                <w:color w:val="auto"/>
                <w:sz w:val="22"/>
              </w:rPr>
            </w:pPr>
          </w:p>
          <w:p w:rsidR="00CE1909" w:rsidRDefault="00CE1909" w:rsidP="0021793B">
            <w:pPr>
              <w:rPr>
                <w:sz w:val="22"/>
              </w:rPr>
            </w:pPr>
          </w:p>
        </w:tc>
        <w:tc>
          <w:tcPr>
            <w:tcW w:w="2694" w:type="dxa"/>
            <w:tcBorders>
              <w:bottom w:val="single" w:sz="4" w:space="0" w:color="auto"/>
            </w:tcBorders>
          </w:tcPr>
          <w:p w:rsidR="00CE1909" w:rsidRDefault="00CE1909" w:rsidP="0021793B">
            <w:pPr>
              <w:pStyle w:val="Default"/>
              <w:rPr>
                <w:sz w:val="22"/>
              </w:rPr>
            </w:pPr>
          </w:p>
          <w:p w:rsidR="00CE1909" w:rsidRDefault="00CE1909" w:rsidP="00F940AE">
            <w:pPr>
              <w:pStyle w:val="Default"/>
              <w:ind w:left="720"/>
              <w:rPr>
                <w:sz w:val="22"/>
              </w:rPr>
            </w:pPr>
          </w:p>
          <w:p w:rsidR="00CE1909" w:rsidRDefault="00CE1909" w:rsidP="0021793B">
            <w:pPr>
              <w:rPr>
                <w:sz w:val="22"/>
              </w:rPr>
            </w:pPr>
          </w:p>
        </w:tc>
      </w:tr>
      <w:tr w:rsidR="00CE1909" w:rsidTr="0046635B">
        <w:tblPrEx>
          <w:tblCellMar>
            <w:top w:w="0" w:type="dxa"/>
            <w:bottom w:w="0" w:type="dxa"/>
          </w:tblCellMar>
        </w:tblPrEx>
        <w:trPr>
          <w:trHeight w:val="313"/>
        </w:trPr>
        <w:tc>
          <w:tcPr>
            <w:tcW w:w="9067" w:type="dxa"/>
            <w:shd w:val="clear" w:color="auto" w:fill="FF9900"/>
          </w:tcPr>
          <w:p w:rsidR="00CE1909" w:rsidRDefault="00CE1909" w:rsidP="0021793B">
            <w:pPr>
              <w:pStyle w:val="Default"/>
              <w:rPr>
                <w:b/>
                <w:bCs/>
                <w:sz w:val="22"/>
              </w:rPr>
            </w:pPr>
            <w:r>
              <w:rPr>
                <w:b/>
                <w:bCs/>
                <w:sz w:val="22"/>
              </w:rPr>
              <w:t xml:space="preserve">MEDIUM </w:t>
            </w:r>
          </w:p>
        </w:tc>
        <w:tc>
          <w:tcPr>
            <w:tcW w:w="2268" w:type="dxa"/>
            <w:shd w:val="clear" w:color="auto" w:fill="FF9900"/>
          </w:tcPr>
          <w:p w:rsidR="00CE1909" w:rsidRDefault="00CE1909" w:rsidP="0021793B">
            <w:pPr>
              <w:pStyle w:val="Default"/>
              <w:rPr>
                <w:sz w:val="22"/>
              </w:rPr>
            </w:pPr>
          </w:p>
        </w:tc>
        <w:tc>
          <w:tcPr>
            <w:tcW w:w="2694" w:type="dxa"/>
            <w:shd w:val="clear" w:color="auto" w:fill="FF9900"/>
          </w:tcPr>
          <w:p w:rsidR="00CE1909" w:rsidRDefault="00CE1909" w:rsidP="0021793B">
            <w:pPr>
              <w:pStyle w:val="Default"/>
              <w:rPr>
                <w:sz w:val="22"/>
              </w:rPr>
            </w:pPr>
          </w:p>
        </w:tc>
      </w:tr>
      <w:tr w:rsidR="00CE1909" w:rsidTr="0046635B">
        <w:tblPrEx>
          <w:tblCellMar>
            <w:top w:w="0" w:type="dxa"/>
            <w:bottom w:w="0" w:type="dxa"/>
          </w:tblCellMar>
        </w:tblPrEx>
        <w:trPr>
          <w:trHeight w:val="572"/>
        </w:trPr>
        <w:tc>
          <w:tcPr>
            <w:tcW w:w="9067" w:type="dxa"/>
            <w:tcBorders>
              <w:bottom w:val="single" w:sz="4" w:space="0" w:color="auto"/>
            </w:tcBorders>
          </w:tcPr>
          <w:p w:rsidR="00CE1909" w:rsidRDefault="00CE1909" w:rsidP="0021793B">
            <w:pPr>
              <w:pStyle w:val="Default"/>
              <w:rPr>
                <w:sz w:val="22"/>
              </w:rPr>
            </w:pPr>
            <w:r>
              <w:rPr>
                <w:sz w:val="22"/>
              </w:rPr>
              <w:t>There is some evidence and/or some concern that people from different groups or communities are (or could be) differently affected</w:t>
            </w:r>
          </w:p>
        </w:tc>
        <w:tc>
          <w:tcPr>
            <w:tcW w:w="2268" w:type="dxa"/>
            <w:tcBorders>
              <w:bottom w:val="single" w:sz="4" w:space="0" w:color="auto"/>
            </w:tcBorders>
          </w:tcPr>
          <w:p w:rsidR="00CE1909" w:rsidRDefault="00CE1909" w:rsidP="0021793B">
            <w:pPr>
              <w:pStyle w:val="Default"/>
              <w:rPr>
                <w:sz w:val="22"/>
              </w:rPr>
            </w:pPr>
          </w:p>
        </w:tc>
        <w:tc>
          <w:tcPr>
            <w:tcW w:w="2694" w:type="dxa"/>
            <w:tcBorders>
              <w:bottom w:val="single" w:sz="4" w:space="0" w:color="auto"/>
            </w:tcBorders>
          </w:tcPr>
          <w:p w:rsidR="00CE1909" w:rsidRDefault="00CE1909" w:rsidP="00F940AE">
            <w:pPr>
              <w:pStyle w:val="Default"/>
              <w:ind w:left="720"/>
              <w:rPr>
                <w:sz w:val="22"/>
              </w:rPr>
            </w:pPr>
          </w:p>
        </w:tc>
      </w:tr>
      <w:tr w:rsidR="00CE1909" w:rsidTr="0046635B">
        <w:tblPrEx>
          <w:tblCellMar>
            <w:top w:w="0" w:type="dxa"/>
            <w:bottom w:w="0" w:type="dxa"/>
          </w:tblCellMar>
        </w:tblPrEx>
        <w:trPr>
          <w:trHeight w:val="357"/>
        </w:trPr>
        <w:tc>
          <w:tcPr>
            <w:tcW w:w="9067" w:type="dxa"/>
            <w:shd w:val="clear" w:color="auto" w:fill="99CC00"/>
          </w:tcPr>
          <w:p w:rsidR="00CE1909" w:rsidRDefault="00CE1909" w:rsidP="0021793B">
            <w:pPr>
              <w:pStyle w:val="Default"/>
              <w:rPr>
                <w:b/>
                <w:bCs/>
                <w:sz w:val="22"/>
              </w:rPr>
            </w:pPr>
            <w:r>
              <w:rPr>
                <w:b/>
                <w:bCs/>
                <w:sz w:val="22"/>
              </w:rPr>
              <w:t>LOW</w:t>
            </w:r>
          </w:p>
        </w:tc>
        <w:tc>
          <w:tcPr>
            <w:tcW w:w="2268" w:type="dxa"/>
            <w:shd w:val="clear" w:color="auto" w:fill="99CC00"/>
          </w:tcPr>
          <w:p w:rsidR="00CE1909" w:rsidRDefault="00CE1909" w:rsidP="0021793B">
            <w:pPr>
              <w:pStyle w:val="Default"/>
              <w:rPr>
                <w:sz w:val="22"/>
              </w:rPr>
            </w:pPr>
          </w:p>
        </w:tc>
        <w:tc>
          <w:tcPr>
            <w:tcW w:w="2694" w:type="dxa"/>
            <w:shd w:val="clear" w:color="auto" w:fill="99CC00"/>
          </w:tcPr>
          <w:p w:rsidR="00CE1909" w:rsidRDefault="00CE1909" w:rsidP="0021793B">
            <w:pPr>
              <w:pStyle w:val="Default"/>
              <w:rPr>
                <w:sz w:val="22"/>
              </w:rPr>
            </w:pPr>
          </w:p>
        </w:tc>
      </w:tr>
      <w:tr w:rsidR="00CE1909" w:rsidTr="0046635B">
        <w:tblPrEx>
          <w:tblCellMar>
            <w:top w:w="0" w:type="dxa"/>
            <w:bottom w:w="0" w:type="dxa"/>
          </w:tblCellMar>
        </w:tblPrEx>
        <w:trPr>
          <w:trHeight w:val="572"/>
        </w:trPr>
        <w:tc>
          <w:tcPr>
            <w:tcW w:w="9067" w:type="dxa"/>
          </w:tcPr>
          <w:p w:rsidR="00CE1909" w:rsidRDefault="00CE1909" w:rsidP="0021793B">
            <w:pPr>
              <w:pStyle w:val="Default"/>
              <w:rPr>
                <w:b/>
                <w:bCs/>
                <w:sz w:val="22"/>
              </w:rPr>
            </w:pPr>
            <w:r>
              <w:rPr>
                <w:sz w:val="22"/>
              </w:rPr>
              <w:t>There is little or no evidence that some people from different groups or communities are (or could be) differently affected.</w:t>
            </w:r>
          </w:p>
        </w:tc>
        <w:tc>
          <w:tcPr>
            <w:tcW w:w="2268" w:type="dxa"/>
          </w:tcPr>
          <w:p w:rsidR="00CE1909" w:rsidRDefault="00CE1909" w:rsidP="002F2BCB">
            <w:pPr>
              <w:pStyle w:val="Default"/>
              <w:numPr>
                <w:ilvl w:val="0"/>
                <w:numId w:val="21"/>
              </w:numPr>
              <w:rPr>
                <w:sz w:val="22"/>
              </w:rPr>
            </w:pPr>
          </w:p>
        </w:tc>
        <w:tc>
          <w:tcPr>
            <w:tcW w:w="2694" w:type="dxa"/>
          </w:tcPr>
          <w:p w:rsidR="00CE1909" w:rsidRDefault="00CE1909" w:rsidP="0021793B">
            <w:pPr>
              <w:pStyle w:val="Default"/>
              <w:rPr>
                <w:sz w:val="22"/>
              </w:rPr>
            </w:pPr>
          </w:p>
        </w:tc>
      </w:tr>
      <w:tr w:rsidR="00DC7A9E" w:rsidTr="0046635B">
        <w:tblPrEx>
          <w:tblCellMar>
            <w:top w:w="0" w:type="dxa"/>
            <w:bottom w:w="0" w:type="dxa"/>
          </w:tblCellMar>
        </w:tblPrEx>
        <w:tc>
          <w:tcPr>
            <w:tcW w:w="9067" w:type="dxa"/>
            <w:tcBorders>
              <w:bottom w:val="single" w:sz="4" w:space="0" w:color="auto"/>
            </w:tcBorders>
          </w:tcPr>
          <w:p w:rsidR="00DC7A9E" w:rsidRDefault="00DC7A9E" w:rsidP="0021793B">
            <w:pPr>
              <w:rPr>
                <w:sz w:val="22"/>
              </w:rPr>
            </w:pPr>
          </w:p>
        </w:tc>
        <w:tc>
          <w:tcPr>
            <w:tcW w:w="2268" w:type="dxa"/>
            <w:tcBorders>
              <w:bottom w:val="single" w:sz="4" w:space="0" w:color="auto"/>
            </w:tcBorders>
          </w:tcPr>
          <w:p w:rsidR="00DC7A9E" w:rsidRDefault="00DC7A9E" w:rsidP="0021793B">
            <w:pPr>
              <w:rPr>
                <w:sz w:val="22"/>
              </w:rPr>
            </w:pPr>
          </w:p>
        </w:tc>
        <w:tc>
          <w:tcPr>
            <w:tcW w:w="2694" w:type="dxa"/>
            <w:tcBorders>
              <w:bottom w:val="single" w:sz="4" w:space="0" w:color="auto"/>
            </w:tcBorders>
          </w:tcPr>
          <w:p w:rsidR="00DC7A9E" w:rsidRDefault="00DC7A9E" w:rsidP="0021793B">
            <w:pPr>
              <w:rPr>
                <w:sz w:val="22"/>
              </w:rPr>
            </w:pPr>
          </w:p>
        </w:tc>
      </w:tr>
      <w:tr w:rsidR="00CE1909" w:rsidTr="0046635B">
        <w:tblPrEx>
          <w:tblCellMar>
            <w:top w:w="0" w:type="dxa"/>
            <w:bottom w:w="0" w:type="dxa"/>
          </w:tblCellMar>
        </w:tblPrEx>
        <w:tc>
          <w:tcPr>
            <w:tcW w:w="9067" w:type="dxa"/>
            <w:shd w:val="clear" w:color="auto" w:fill="99CCFF"/>
          </w:tcPr>
          <w:p w:rsidR="00CE1909" w:rsidRDefault="00CE1909" w:rsidP="0021793B">
            <w:pPr>
              <w:rPr>
                <w:b/>
                <w:sz w:val="22"/>
              </w:rPr>
            </w:pPr>
            <w:r w:rsidRPr="00AB7CA7">
              <w:rPr>
                <w:b/>
                <w:sz w:val="22"/>
              </w:rPr>
              <w:t>Does the negative impact breach any of the equality legislation? **</w:t>
            </w:r>
          </w:p>
          <w:p w:rsidR="002A0098" w:rsidRPr="00AB7CA7" w:rsidRDefault="002A0098" w:rsidP="0021793B">
            <w:pPr>
              <w:rPr>
                <w:b/>
                <w:sz w:val="22"/>
              </w:rPr>
            </w:pPr>
          </w:p>
        </w:tc>
        <w:tc>
          <w:tcPr>
            <w:tcW w:w="2268" w:type="dxa"/>
            <w:shd w:val="clear" w:color="auto" w:fill="99CCFF"/>
          </w:tcPr>
          <w:p w:rsidR="00CE1909" w:rsidRDefault="00CE1909" w:rsidP="0021793B">
            <w:pPr>
              <w:rPr>
                <w:sz w:val="22"/>
              </w:rPr>
            </w:pPr>
          </w:p>
        </w:tc>
        <w:tc>
          <w:tcPr>
            <w:tcW w:w="2694" w:type="dxa"/>
            <w:shd w:val="clear" w:color="auto" w:fill="99CCFF"/>
          </w:tcPr>
          <w:p w:rsidR="00CE1909" w:rsidRDefault="00CE1909" w:rsidP="002F2BCB">
            <w:pPr>
              <w:numPr>
                <w:ilvl w:val="0"/>
                <w:numId w:val="21"/>
              </w:numPr>
              <w:rPr>
                <w:sz w:val="22"/>
              </w:rPr>
            </w:pPr>
          </w:p>
        </w:tc>
      </w:tr>
      <w:tr w:rsidR="00CE1909" w:rsidTr="0046635B">
        <w:tblPrEx>
          <w:tblCellMar>
            <w:top w:w="0" w:type="dxa"/>
            <w:bottom w:w="0" w:type="dxa"/>
          </w:tblCellMar>
        </w:tblPrEx>
        <w:tc>
          <w:tcPr>
            <w:tcW w:w="9067" w:type="dxa"/>
            <w:shd w:val="clear" w:color="auto" w:fill="99CCFF"/>
          </w:tcPr>
          <w:p w:rsidR="00CE1909" w:rsidRDefault="00CE1909" w:rsidP="0021793B">
            <w:pPr>
              <w:rPr>
                <w:sz w:val="22"/>
              </w:rPr>
            </w:pPr>
          </w:p>
        </w:tc>
        <w:tc>
          <w:tcPr>
            <w:tcW w:w="2268" w:type="dxa"/>
            <w:shd w:val="clear" w:color="auto" w:fill="99CCFF"/>
          </w:tcPr>
          <w:p w:rsidR="00CE1909" w:rsidRDefault="00CE1909" w:rsidP="0021793B">
            <w:pPr>
              <w:rPr>
                <w:b/>
                <w:bCs/>
                <w:sz w:val="22"/>
              </w:rPr>
            </w:pPr>
            <w:r>
              <w:rPr>
                <w:b/>
                <w:bCs/>
                <w:sz w:val="22"/>
              </w:rPr>
              <w:t>Immediately</w:t>
            </w:r>
          </w:p>
        </w:tc>
        <w:tc>
          <w:tcPr>
            <w:tcW w:w="2694" w:type="dxa"/>
            <w:shd w:val="clear" w:color="auto" w:fill="99CCFF"/>
          </w:tcPr>
          <w:p w:rsidR="00CE1909" w:rsidRDefault="00CE1909" w:rsidP="0021793B">
            <w:pPr>
              <w:rPr>
                <w:b/>
                <w:bCs/>
                <w:sz w:val="22"/>
              </w:rPr>
            </w:pPr>
            <w:r>
              <w:rPr>
                <w:b/>
                <w:bCs/>
                <w:sz w:val="22"/>
              </w:rPr>
              <w:t>Within next 6 months</w:t>
            </w:r>
          </w:p>
        </w:tc>
      </w:tr>
      <w:tr w:rsidR="00CE1909" w:rsidTr="0046635B">
        <w:tblPrEx>
          <w:tblCellMar>
            <w:top w:w="0" w:type="dxa"/>
            <w:bottom w:w="0" w:type="dxa"/>
          </w:tblCellMar>
        </w:tblPrEx>
        <w:tc>
          <w:tcPr>
            <w:tcW w:w="9067" w:type="dxa"/>
            <w:shd w:val="clear" w:color="auto" w:fill="99CCFF"/>
          </w:tcPr>
          <w:p w:rsidR="00CE1909" w:rsidRDefault="00CE1909" w:rsidP="0021793B">
            <w:pPr>
              <w:rPr>
                <w:sz w:val="22"/>
              </w:rPr>
            </w:pPr>
            <w:r>
              <w:rPr>
                <w:sz w:val="22"/>
              </w:rPr>
              <w:t xml:space="preserve">The negative impact requires action to be taken </w:t>
            </w:r>
          </w:p>
          <w:p w:rsidR="00CE1909" w:rsidRDefault="00CE1909" w:rsidP="0021793B">
            <w:pPr>
              <w:rPr>
                <w:sz w:val="22"/>
              </w:rPr>
            </w:pPr>
          </w:p>
        </w:tc>
        <w:tc>
          <w:tcPr>
            <w:tcW w:w="2268" w:type="dxa"/>
            <w:shd w:val="clear" w:color="auto" w:fill="99CCFF"/>
          </w:tcPr>
          <w:p w:rsidR="00CE1909" w:rsidRDefault="00CE1909" w:rsidP="0021793B">
            <w:pPr>
              <w:rPr>
                <w:sz w:val="22"/>
              </w:rPr>
            </w:pPr>
          </w:p>
        </w:tc>
        <w:tc>
          <w:tcPr>
            <w:tcW w:w="2694" w:type="dxa"/>
            <w:shd w:val="clear" w:color="auto" w:fill="99CCFF"/>
          </w:tcPr>
          <w:p w:rsidR="00CE1909" w:rsidRDefault="00CE1909" w:rsidP="0021793B">
            <w:pPr>
              <w:rPr>
                <w:sz w:val="22"/>
              </w:rPr>
            </w:pPr>
          </w:p>
        </w:tc>
      </w:tr>
    </w:tbl>
    <w:p w:rsidR="00CE1909" w:rsidRDefault="00CE1909" w:rsidP="00CE1909">
      <w:pPr>
        <w:rPr>
          <w:sz w:val="22"/>
        </w:rPr>
      </w:pPr>
    </w:p>
    <w:p w:rsidR="00AB7CA7" w:rsidRPr="00E43F9B" w:rsidRDefault="00AB7CA7" w:rsidP="00AB7CA7">
      <w:pPr>
        <w:rPr>
          <w:sz w:val="20"/>
        </w:rPr>
        <w:sectPr w:rsidR="00AB7CA7" w:rsidRPr="00E43F9B" w:rsidSect="00DC7A9E">
          <w:pgSz w:w="16838" w:h="11906" w:orient="landscape" w:code="9"/>
          <w:pgMar w:top="851" w:right="1440" w:bottom="1135" w:left="851" w:header="720" w:footer="720" w:gutter="0"/>
          <w:cols w:space="720"/>
        </w:sectPr>
      </w:pPr>
      <w:r w:rsidRPr="00E43F9B">
        <w:rPr>
          <w:sz w:val="20"/>
        </w:rPr>
        <w:t>** See summary of legislation in appendix at the back of this form (you may also require to refer directly to the Equality Act</w:t>
      </w:r>
      <w:r w:rsidR="002A0098" w:rsidRPr="00E43F9B">
        <w:rPr>
          <w:sz w:val="20"/>
        </w:rPr>
        <w:t xml:space="preserve"> 2010</w:t>
      </w:r>
      <w:r w:rsidRPr="00E43F9B">
        <w:rPr>
          <w:sz w:val="20"/>
        </w:rPr>
        <w:t>)</w:t>
      </w:r>
    </w:p>
    <w:p w:rsidR="00CE1909" w:rsidRDefault="007073B2" w:rsidP="005272A9">
      <w:pPr>
        <w:pStyle w:val="Heading1"/>
        <w:numPr>
          <w:ilvl w:val="0"/>
          <w:numId w:val="8"/>
        </w:numPr>
      </w:pPr>
      <w:r>
        <w:lastRenderedPageBreak/>
        <w:t xml:space="preserve">OUTCOMES, </w:t>
      </w:r>
      <w:r w:rsidR="00CE1909">
        <w:t>ACTION</w:t>
      </w:r>
      <w:r>
        <w:t xml:space="preserve"> &amp; PUBLIC REPORTING</w:t>
      </w:r>
    </w:p>
    <w:p w:rsidR="00CE1909" w:rsidRDefault="00CE1909" w:rsidP="00CE1909">
      <w:pPr>
        <w:rPr>
          <w:sz w:val="22"/>
        </w:rPr>
      </w:pPr>
    </w:p>
    <w:p w:rsidR="00CE1909" w:rsidRDefault="00716EFA" w:rsidP="00716EFA">
      <w:pPr>
        <w:ind w:firstLine="360"/>
        <w:rPr>
          <w:sz w:val="22"/>
        </w:rPr>
      </w:pPr>
      <w:r>
        <w:rPr>
          <w:sz w:val="22"/>
        </w:rPr>
        <w:t>SCREENING</w:t>
      </w:r>
      <w:r w:rsidR="00CE1909">
        <w:rPr>
          <w:sz w:val="22"/>
        </w:rPr>
        <w:t xml:space="preserve"> ASSESSMENT </w:t>
      </w:r>
      <w:r w:rsidR="00ED47F5">
        <w:rPr>
          <w:sz w:val="22"/>
        </w:rPr>
        <w:t>OUTCOME ACTIONS</w:t>
      </w:r>
    </w:p>
    <w:p w:rsidR="00CE1909" w:rsidRDefault="00CE1909" w:rsidP="00CE1909">
      <w:pPr>
        <w:rPr>
          <w:sz w:val="22"/>
        </w:rPr>
      </w:pPr>
    </w:p>
    <w:tbl>
      <w:tblPr>
        <w:tblW w:w="1287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545"/>
        <w:gridCol w:w="3071"/>
        <w:gridCol w:w="2156"/>
        <w:gridCol w:w="3593"/>
      </w:tblGrid>
      <w:tr w:rsidR="00ED47F5" w:rsidTr="00797EAC">
        <w:tblPrEx>
          <w:tblCellMar>
            <w:top w:w="0" w:type="dxa"/>
            <w:bottom w:w="0" w:type="dxa"/>
          </w:tblCellMar>
        </w:tblPrEx>
        <w:tc>
          <w:tcPr>
            <w:tcW w:w="2508" w:type="dxa"/>
            <w:tcBorders>
              <w:bottom w:val="single" w:sz="4" w:space="0" w:color="auto"/>
            </w:tcBorders>
            <w:shd w:val="clear" w:color="auto" w:fill="C0C0C0"/>
          </w:tcPr>
          <w:p w:rsidR="00ED47F5" w:rsidRPr="00ED47F5" w:rsidRDefault="00ED47F5" w:rsidP="0021793B">
            <w:pPr>
              <w:rPr>
                <w:b/>
                <w:sz w:val="22"/>
              </w:rPr>
            </w:pPr>
            <w:r w:rsidRPr="00ED47F5">
              <w:rPr>
                <w:b/>
                <w:sz w:val="22"/>
              </w:rPr>
              <w:t xml:space="preserve">Screening Outcome </w:t>
            </w:r>
          </w:p>
        </w:tc>
        <w:tc>
          <w:tcPr>
            <w:tcW w:w="1545" w:type="dxa"/>
            <w:shd w:val="clear" w:color="auto" w:fill="C0C0C0"/>
          </w:tcPr>
          <w:p w:rsidR="00797EAC" w:rsidRDefault="00ED47F5" w:rsidP="0021793B">
            <w:pPr>
              <w:rPr>
                <w:b/>
                <w:sz w:val="22"/>
              </w:rPr>
            </w:pPr>
            <w:r>
              <w:rPr>
                <w:b/>
                <w:sz w:val="22"/>
              </w:rPr>
              <w:t>Yes</w:t>
            </w:r>
            <w:r w:rsidR="00797EAC">
              <w:rPr>
                <w:b/>
                <w:sz w:val="22"/>
              </w:rPr>
              <w:t xml:space="preserve"> </w:t>
            </w:r>
            <w:r>
              <w:rPr>
                <w:b/>
                <w:sz w:val="22"/>
              </w:rPr>
              <w:t>/No</w:t>
            </w:r>
            <w:r w:rsidR="00797EAC">
              <w:rPr>
                <w:b/>
                <w:sz w:val="22"/>
              </w:rPr>
              <w:t xml:space="preserve"> </w:t>
            </w:r>
          </w:p>
          <w:p w:rsidR="00ED47F5" w:rsidRPr="00ED47F5" w:rsidRDefault="00797EAC" w:rsidP="0021793B">
            <w:pPr>
              <w:rPr>
                <w:b/>
                <w:sz w:val="22"/>
              </w:rPr>
            </w:pPr>
            <w:r>
              <w:rPr>
                <w:b/>
                <w:sz w:val="22"/>
              </w:rPr>
              <w:t>/Not At This Stage</w:t>
            </w:r>
          </w:p>
        </w:tc>
        <w:tc>
          <w:tcPr>
            <w:tcW w:w="3071" w:type="dxa"/>
            <w:shd w:val="clear" w:color="auto" w:fill="C0C0C0"/>
          </w:tcPr>
          <w:p w:rsidR="00ED47F5" w:rsidRDefault="00ED47F5" w:rsidP="0021793B">
            <w:pPr>
              <w:rPr>
                <w:b/>
                <w:sz w:val="22"/>
              </w:rPr>
            </w:pPr>
            <w:r>
              <w:rPr>
                <w:b/>
                <w:sz w:val="22"/>
              </w:rPr>
              <w:t xml:space="preserve">Further </w:t>
            </w:r>
            <w:r w:rsidRPr="00ED47F5">
              <w:rPr>
                <w:b/>
                <w:sz w:val="22"/>
              </w:rPr>
              <w:t>Action Required</w:t>
            </w:r>
          </w:p>
          <w:p w:rsidR="00ED47F5" w:rsidRPr="00ED47F5" w:rsidRDefault="00ED47F5" w:rsidP="0021793B">
            <w:pPr>
              <w:rPr>
                <w:b/>
                <w:sz w:val="22"/>
              </w:rPr>
            </w:pPr>
          </w:p>
        </w:tc>
        <w:tc>
          <w:tcPr>
            <w:tcW w:w="2156" w:type="dxa"/>
            <w:shd w:val="clear" w:color="auto" w:fill="C0C0C0"/>
          </w:tcPr>
          <w:p w:rsidR="00ED47F5" w:rsidRPr="00ED47F5" w:rsidRDefault="00ED47F5" w:rsidP="00797EAC">
            <w:pPr>
              <w:rPr>
                <w:b/>
                <w:sz w:val="22"/>
              </w:rPr>
            </w:pPr>
            <w:r w:rsidRPr="00ED47F5">
              <w:rPr>
                <w:b/>
                <w:sz w:val="22"/>
              </w:rPr>
              <w:t>Lead Officer</w:t>
            </w:r>
          </w:p>
        </w:tc>
        <w:tc>
          <w:tcPr>
            <w:tcW w:w="3593" w:type="dxa"/>
            <w:shd w:val="clear" w:color="auto" w:fill="C0C0C0"/>
          </w:tcPr>
          <w:p w:rsidR="00ED47F5" w:rsidRPr="00ED47F5" w:rsidRDefault="00ED47F5" w:rsidP="0021793B">
            <w:pPr>
              <w:rPr>
                <w:b/>
                <w:sz w:val="22"/>
              </w:rPr>
            </w:pPr>
            <w:r>
              <w:rPr>
                <w:b/>
                <w:sz w:val="22"/>
              </w:rPr>
              <w:t>Timescale for Resolution</w:t>
            </w:r>
          </w:p>
          <w:p w:rsidR="00ED47F5" w:rsidRPr="00ED47F5" w:rsidRDefault="00ED47F5" w:rsidP="0021793B">
            <w:pPr>
              <w:rPr>
                <w:b/>
                <w:sz w:val="22"/>
              </w:rPr>
            </w:pPr>
          </w:p>
        </w:tc>
      </w:tr>
      <w:tr w:rsidR="00ED47F5" w:rsidTr="00797EAC">
        <w:tblPrEx>
          <w:tblCellMar>
            <w:top w:w="0" w:type="dxa"/>
            <w:bottom w:w="0" w:type="dxa"/>
          </w:tblCellMar>
        </w:tblPrEx>
        <w:tc>
          <w:tcPr>
            <w:tcW w:w="2508" w:type="dxa"/>
            <w:shd w:val="clear" w:color="auto" w:fill="CCFFFF"/>
          </w:tcPr>
          <w:p w:rsidR="00ED47F5" w:rsidRDefault="00ED47F5" w:rsidP="0021793B">
            <w:pPr>
              <w:rPr>
                <w:sz w:val="22"/>
                <w:szCs w:val="22"/>
              </w:rPr>
            </w:pPr>
            <w:r>
              <w:rPr>
                <w:sz w:val="22"/>
                <w:szCs w:val="22"/>
              </w:rPr>
              <w:t>Was a significant</w:t>
            </w:r>
            <w:r w:rsidRPr="00781F6A">
              <w:rPr>
                <w:sz w:val="22"/>
                <w:szCs w:val="22"/>
              </w:rPr>
              <w:t xml:space="preserve"> impact from the project, policy or strategy</w:t>
            </w:r>
            <w:r>
              <w:rPr>
                <w:sz w:val="22"/>
                <w:szCs w:val="22"/>
              </w:rPr>
              <w:t xml:space="preserve"> identified</w:t>
            </w:r>
            <w:r w:rsidRPr="00781F6A">
              <w:rPr>
                <w:sz w:val="22"/>
                <w:szCs w:val="22"/>
              </w:rPr>
              <w:t>?</w:t>
            </w:r>
          </w:p>
          <w:p w:rsidR="00ED47F5" w:rsidRPr="00781F6A" w:rsidRDefault="00ED47F5" w:rsidP="0021793B">
            <w:pPr>
              <w:rPr>
                <w:sz w:val="22"/>
                <w:szCs w:val="22"/>
              </w:rPr>
            </w:pPr>
          </w:p>
        </w:tc>
        <w:tc>
          <w:tcPr>
            <w:tcW w:w="1545" w:type="dxa"/>
          </w:tcPr>
          <w:p w:rsidR="00ED47F5" w:rsidRDefault="00F940AE" w:rsidP="0021793B">
            <w:pPr>
              <w:rPr>
                <w:sz w:val="22"/>
              </w:rPr>
            </w:pPr>
            <w:r>
              <w:rPr>
                <w:sz w:val="22"/>
              </w:rPr>
              <w:t>No</w:t>
            </w:r>
          </w:p>
        </w:tc>
        <w:tc>
          <w:tcPr>
            <w:tcW w:w="3071" w:type="dxa"/>
          </w:tcPr>
          <w:p w:rsidR="00ED47F5" w:rsidRDefault="00ED47F5" w:rsidP="0021793B">
            <w:pPr>
              <w:rPr>
                <w:sz w:val="22"/>
              </w:rPr>
            </w:pPr>
          </w:p>
        </w:tc>
        <w:tc>
          <w:tcPr>
            <w:tcW w:w="2156" w:type="dxa"/>
          </w:tcPr>
          <w:p w:rsidR="00ED47F5" w:rsidRDefault="00ED47F5" w:rsidP="00797EAC">
            <w:pPr>
              <w:rPr>
                <w:sz w:val="22"/>
              </w:rPr>
            </w:pPr>
          </w:p>
        </w:tc>
        <w:tc>
          <w:tcPr>
            <w:tcW w:w="3593" w:type="dxa"/>
          </w:tcPr>
          <w:p w:rsidR="00ED47F5" w:rsidRDefault="00ED47F5" w:rsidP="0021793B">
            <w:pPr>
              <w:rPr>
                <w:sz w:val="22"/>
              </w:rPr>
            </w:pPr>
          </w:p>
        </w:tc>
      </w:tr>
      <w:tr w:rsidR="00ED47F5" w:rsidTr="00797EAC">
        <w:tblPrEx>
          <w:tblCellMar>
            <w:top w:w="0" w:type="dxa"/>
            <w:bottom w:w="0" w:type="dxa"/>
          </w:tblCellMar>
        </w:tblPrEx>
        <w:tc>
          <w:tcPr>
            <w:tcW w:w="2508" w:type="dxa"/>
            <w:tcBorders>
              <w:bottom w:val="single" w:sz="4" w:space="0" w:color="auto"/>
            </w:tcBorders>
            <w:shd w:val="clear" w:color="auto" w:fill="CCFFFF"/>
          </w:tcPr>
          <w:p w:rsidR="00ED47F5" w:rsidRPr="00781F6A" w:rsidRDefault="00ED47F5" w:rsidP="00797EAC">
            <w:pPr>
              <w:rPr>
                <w:sz w:val="22"/>
                <w:szCs w:val="22"/>
              </w:rPr>
            </w:pPr>
            <w:r>
              <w:rPr>
                <w:sz w:val="22"/>
                <w:szCs w:val="22"/>
              </w:rPr>
              <w:t>Does the</w:t>
            </w:r>
            <w:r w:rsidRPr="00781F6A">
              <w:rPr>
                <w:sz w:val="22"/>
                <w:szCs w:val="22"/>
              </w:rPr>
              <w:t xml:space="preserve"> project, policy o</w:t>
            </w:r>
            <w:r w:rsidR="00F940AE">
              <w:rPr>
                <w:sz w:val="22"/>
                <w:szCs w:val="22"/>
              </w:rPr>
              <w:t>r</w:t>
            </w:r>
            <w:r w:rsidRPr="00781F6A">
              <w:rPr>
                <w:sz w:val="22"/>
                <w:szCs w:val="22"/>
              </w:rPr>
              <w:t xml:space="preserve"> strategy </w:t>
            </w:r>
            <w:r>
              <w:rPr>
                <w:sz w:val="22"/>
                <w:szCs w:val="22"/>
              </w:rPr>
              <w:t xml:space="preserve">require </w:t>
            </w:r>
            <w:r w:rsidRPr="00781F6A">
              <w:rPr>
                <w:sz w:val="22"/>
                <w:szCs w:val="22"/>
              </w:rPr>
              <w:t>to</w:t>
            </w:r>
            <w:r>
              <w:rPr>
                <w:sz w:val="22"/>
                <w:szCs w:val="22"/>
              </w:rPr>
              <w:t xml:space="preserve"> be amended to</w:t>
            </w:r>
            <w:r w:rsidRPr="00781F6A">
              <w:rPr>
                <w:sz w:val="22"/>
                <w:szCs w:val="22"/>
              </w:rPr>
              <w:t xml:space="preserve"> have a positive impact?</w:t>
            </w:r>
          </w:p>
          <w:p w:rsidR="00ED47F5" w:rsidRPr="00781F6A" w:rsidRDefault="00ED47F5" w:rsidP="00797EAC">
            <w:pPr>
              <w:rPr>
                <w:sz w:val="22"/>
                <w:szCs w:val="22"/>
              </w:rPr>
            </w:pPr>
          </w:p>
        </w:tc>
        <w:tc>
          <w:tcPr>
            <w:tcW w:w="1545" w:type="dxa"/>
            <w:tcBorders>
              <w:bottom w:val="single" w:sz="4" w:space="0" w:color="auto"/>
            </w:tcBorders>
          </w:tcPr>
          <w:p w:rsidR="00ED47F5" w:rsidRDefault="00F940AE" w:rsidP="00797EAC">
            <w:pPr>
              <w:rPr>
                <w:sz w:val="22"/>
              </w:rPr>
            </w:pPr>
            <w:r>
              <w:rPr>
                <w:sz w:val="22"/>
              </w:rPr>
              <w:t>No</w:t>
            </w:r>
          </w:p>
        </w:tc>
        <w:tc>
          <w:tcPr>
            <w:tcW w:w="3071" w:type="dxa"/>
            <w:tcBorders>
              <w:bottom w:val="single" w:sz="4" w:space="0" w:color="auto"/>
            </w:tcBorders>
          </w:tcPr>
          <w:p w:rsidR="00ED47F5" w:rsidRDefault="00ED47F5" w:rsidP="00797EAC">
            <w:pPr>
              <w:rPr>
                <w:sz w:val="22"/>
              </w:rPr>
            </w:pPr>
          </w:p>
        </w:tc>
        <w:tc>
          <w:tcPr>
            <w:tcW w:w="2156" w:type="dxa"/>
            <w:tcBorders>
              <w:bottom w:val="single" w:sz="4" w:space="0" w:color="auto"/>
            </w:tcBorders>
          </w:tcPr>
          <w:p w:rsidR="00ED47F5" w:rsidRDefault="00ED47F5" w:rsidP="00797EAC">
            <w:pPr>
              <w:rPr>
                <w:sz w:val="22"/>
              </w:rPr>
            </w:pPr>
          </w:p>
        </w:tc>
        <w:tc>
          <w:tcPr>
            <w:tcW w:w="3593" w:type="dxa"/>
            <w:tcBorders>
              <w:bottom w:val="single" w:sz="4" w:space="0" w:color="auto"/>
            </w:tcBorders>
          </w:tcPr>
          <w:p w:rsidR="00ED47F5" w:rsidRDefault="00ED47F5" w:rsidP="00797EAC">
            <w:pPr>
              <w:rPr>
                <w:sz w:val="22"/>
              </w:rPr>
            </w:pPr>
          </w:p>
        </w:tc>
      </w:tr>
      <w:tr w:rsidR="00ED47F5" w:rsidTr="00797EAC">
        <w:tblPrEx>
          <w:tblCellMar>
            <w:top w:w="0" w:type="dxa"/>
            <w:bottom w:w="0" w:type="dxa"/>
          </w:tblCellMar>
        </w:tblPrEx>
        <w:tc>
          <w:tcPr>
            <w:tcW w:w="2508" w:type="dxa"/>
            <w:tcBorders>
              <w:bottom w:val="single" w:sz="4" w:space="0" w:color="auto"/>
            </w:tcBorders>
            <w:shd w:val="clear" w:color="auto" w:fill="CCFFFF"/>
          </w:tcPr>
          <w:p w:rsidR="00ED47F5" w:rsidRDefault="00ED47F5" w:rsidP="0021793B">
            <w:pPr>
              <w:rPr>
                <w:sz w:val="22"/>
                <w:szCs w:val="22"/>
              </w:rPr>
            </w:pPr>
            <w:r>
              <w:rPr>
                <w:sz w:val="22"/>
                <w:szCs w:val="22"/>
              </w:rPr>
              <w:t>Does a Full Impact Assessment need to</w:t>
            </w:r>
            <w:r w:rsidR="00F940AE">
              <w:rPr>
                <w:sz w:val="22"/>
                <w:szCs w:val="22"/>
              </w:rPr>
              <w:t xml:space="preserve"> be</w:t>
            </w:r>
            <w:r>
              <w:rPr>
                <w:sz w:val="22"/>
                <w:szCs w:val="22"/>
              </w:rPr>
              <w:t xml:space="preserve"> undertaken?</w:t>
            </w:r>
          </w:p>
          <w:p w:rsidR="00ED47F5" w:rsidRPr="00781F6A" w:rsidRDefault="00ED47F5" w:rsidP="0021793B">
            <w:pPr>
              <w:rPr>
                <w:sz w:val="22"/>
                <w:szCs w:val="22"/>
              </w:rPr>
            </w:pPr>
          </w:p>
        </w:tc>
        <w:tc>
          <w:tcPr>
            <w:tcW w:w="1545" w:type="dxa"/>
            <w:tcBorders>
              <w:bottom w:val="single" w:sz="4" w:space="0" w:color="auto"/>
            </w:tcBorders>
          </w:tcPr>
          <w:p w:rsidR="00ED47F5" w:rsidRDefault="00F940AE" w:rsidP="0021793B">
            <w:pPr>
              <w:rPr>
                <w:sz w:val="22"/>
              </w:rPr>
            </w:pPr>
            <w:r>
              <w:rPr>
                <w:sz w:val="22"/>
              </w:rPr>
              <w:t>No</w:t>
            </w:r>
          </w:p>
        </w:tc>
        <w:tc>
          <w:tcPr>
            <w:tcW w:w="3071" w:type="dxa"/>
            <w:tcBorders>
              <w:bottom w:val="single" w:sz="4" w:space="0" w:color="auto"/>
            </w:tcBorders>
          </w:tcPr>
          <w:p w:rsidR="00ED47F5" w:rsidRDefault="00ED47F5" w:rsidP="0021793B">
            <w:pPr>
              <w:rPr>
                <w:sz w:val="22"/>
              </w:rPr>
            </w:pPr>
          </w:p>
        </w:tc>
        <w:tc>
          <w:tcPr>
            <w:tcW w:w="2156" w:type="dxa"/>
            <w:tcBorders>
              <w:bottom w:val="single" w:sz="4" w:space="0" w:color="auto"/>
            </w:tcBorders>
          </w:tcPr>
          <w:p w:rsidR="00ED47F5" w:rsidRDefault="00ED47F5" w:rsidP="00797EAC">
            <w:pPr>
              <w:rPr>
                <w:sz w:val="22"/>
              </w:rPr>
            </w:pPr>
          </w:p>
        </w:tc>
        <w:tc>
          <w:tcPr>
            <w:tcW w:w="3593" w:type="dxa"/>
            <w:tcBorders>
              <w:bottom w:val="single" w:sz="4" w:space="0" w:color="auto"/>
            </w:tcBorders>
          </w:tcPr>
          <w:p w:rsidR="00ED47F5" w:rsidRDefault="00200C4A" w:rsidP="0021793B">
            <w:pPr>
              <w:rPr>
                <w:sz w:val="22"/>
              </w:rPr>
            </w:pPr>
            <w:r>
              <w:rPr>
                <w:sz w:val="22"/>
              </w:rPr>
              <w:t xml:space="preserve"> </w:t>
            </w:r>
          </w:p>
        </w:tc>
      </w:tr>
      <w:tr w:rsidR="00ED47F5" w:rsidTr="00797EAC">
        <w:tblPrEx>
          <w:tblCellMar>
            <w:top w:w="0" w:type="dxa"/>
            <w:bottom w:w="0" w:type="dxa"/>
          </w:tblCellMar>
        </w:tblPrEx>
        <w:tc>
          <w:tcPr>
            <w:tcW w:w="2508" w:type="dxa"/>
            <w:shd w:val="clear" w:color="auto" w:fill="FFFF99"/>
          </w:tcPr>
          <w:p w:rsidR="00ED47F5" w:rsidRDefault="00ED47F5" w:rsidP="0021793B">
            <w:pPr>
              <w:rPr>
                <w:sz w:val="22"/>
                <w:szCs w:val="22"/>
              </w:rPr>
            </w:pPr>
            <w:r w:rsidRPr="00781F6A">
              <w:rPr>
                <w:sz w:val="22"/>
                <w:szCs w:val="22"/>
              </w:rPr>
              <w:t xml:space="preserve">If </w:t>
            </w:r>
            <w:r w:rsidR="00797EAC">
              <w:rPr>
                <w:sz w:val="22"/>
                <w:szCs w:val="22"/>
              </w:rPr>
              <w:t>none</w:t>
            </w:r>
            <w:r w:rsidRPr="00781F6A">
              <w:rPr>
                <w:sz w:val="22"/>
                <w:szCs w:val="22"/>
              </w:rPr>
              <w:t xml:space="preserve"> of the above</w:t>
            </w:r>
            <w:r w:rsidR="00797EAC">
              <w:rPr>
                <w:sz w:val="22"/>
                <w:szCs w:val="22"/>
              </w:rPr>
              <w:t xml:space="preserve"> is required</w:t>
            </w:r>
            <w:r w:rsidRPr="00781F6A">
              <w:rPr>
                <w:sz w:val="22"/>
                <w:szCs w:val="22"/>
              </w:rPr>
              <w:t xml:space="preserve">, please recommend the </w:t>
            </w:r>
            <w:r w:rsidRPr="00ED47F5">
              <w:rPr>
                <w:b/>
                <w:sz w:val="22"/>
                <w:szCs w:val="22"/>
              </w:rPr>
              <w:t>next steps</w:t>
            </w:r>
            <w:r w:rsidRPr="00781F6A">
              <w:rPr>
                <w:sz w:val="22"/>
                <w:szCs w:val="22"/>
              </w:rPr>
              <w:t xml:space="preserve"> to be taken</w:t>
            </w:r>
            <w:r w:rsidR="001816F7">
              <w:rPr>
                <w:sz w:val="22"/>
                <w:szCs w:val="22"/>
              </w:rPr>
              <w:t>.</w:t>
            </w:r>
          </w:p>
          <w:p w:rsidR="00797EAC" w:rsidRDefault="00797EAC" w:rsidP="0021793B">
            <w:pPr>
              <w:rPr>
                <w:sz w:val="22"/>
                <w:szCs w:val="22"/>
              </w:rPr>
            </w:pPr>
          </w:p>
          <w:p w:rsidR="00ED47F5" w:rsidRPr="00ED47F5" w:rsidRDefault="00ED47F5" w:rsidP="0021793B">
            <w:pPr>
              <w:rPr>
                <w:sz w:val="18"/>
                <w:szCs w:val="18"/>
              </w:rPr>
            </w:pPr>
            <w:r w:rsidRPr="00ED47F5">
              <w:rPr>
                <w:sz w:val="18"/>
                <w:szCs w:val="18"/>
              </w:rPr>
              <w:t xml:space="preserve">(i.e. is there a strategic group that can monitor </w:t>
            </w:r>
            <w:r w:rsidR="00797EAC">
              <w:rPr>
                <w:sz w:val="18"/>
                <w:szCs w:val="18"/>
              </w:rPr>
              <w:t xml:space="preserve">any future </w:t>
            </w:r>
            <w:r w:rsidRPr="00ED47F5">
              <w:rPr>
                <w:sz w:val="18"/>
                <w:szCs w:val="18"/>
              </w:rPr>
              <w:t>impacts as part of implementation?)</w:t>
            </w:r>
          </w:p>
        </w:tc>
        <w:tc>
          <w:tcPr>
            <w:tcW w:w="1545" w:type="dxa"/>
            <w:shd w:val="clear" w:color="auto" w:fill="FFFF99"/>
          </w:tcPr>
          <w:p w:rsidR="00ED47F5" w:rsidRDefault="00ED47F5" w:rsidP="0021793B">
            <w:pPr>
              <w:rPr>
                <w:sz w:val="22"/>
              </w:rPr>
            </w:pPr>
          </w:p>
        </w:tc>
        <w:tc>
          <w:tcPr>
            <w:tcW w:w="3071" w:type="dxa"/>
            <w:shd w:val="clear" w:color="auto" w:fill="FFFF99"/>
          </w:tcPr>
          <w:p w:rsidR="00ED47F5" w:rsidRDefault="00284DB1" w:rsidP="0021793B">
            <w:pPr>
              <w:rPr>
                <w:sz w:val="22"/>
              </w:rPr>
            </w:pPr>
            <w:r>
              <w:rPr>
                <w:sz w:val="22"/>
              </w:rPr>
              <w:t xml:space="preserve">Following implementation of the scheme, feedback shall be monitored </w:t>
            </w:r>
            <w:r w:rsidR="00771FF7">
              <w:rPr>
                <w:sz w:val="22"/>
              </w:rPr>
              <w:t xml:space="preserve">from both the public and bus operators for a period of 12 months. </w:t>
            </w:r>
            <w:r w:rsidR="00F940AE">
              <w:rPr>
                <w:sz w:val="22"/>
              </w:rPr>
              <w:t xml:space="preserve"> </w:t>
            </w:r>
          </w:p>
        </w:tc>
        <w:tc>
          <w:tcPr>
            <w:tcW w:w="2156" w:type="dxa"/>
            <w:shd w:val="clear" w:color="auto" w:fill="FFFF99"/>
          </w:tcPr>
          <w:p w:rsidR="00ED47F5" w:rsidRDefault="003058A3" w:rsidP="00797EAC">
            <w:pPr>
              <w:rPr>
                <w:sz w:val="22"/>
              </w:rPr>
            </w:pPr>
            <w:r>
              <w:rPr>
                <w:sz w:val="22"/>
              </w:rPr>
              <w:t>Steve Gray</w:t>
            </w:r>
          </w:p>
        </w:tc>
        <w:tc>
          <w:tcPr>
            <w:tcW w:w="3593" w:type="dxa"/>
            <w:shd w:val="clear" w:color="auto" w:fill="FFFF99"/>
          </w:tcPr>
          <w:p w:rsidR="00ED47F5" w:rsidRDefault="00ED47F5" w:rsidP="0021793B">
            <w:pPr>
              <w:rPr>
                <w:sz w:val="22"/>
              </w:rPr>
            </w:pPr>
          </w:p>
        </w:tc>
      </w:tr>
    </w:tbl>
    <w:p w:rsidR="007073B2" w:rsidRDefault="007073B2" w:rsidP="00CE1909">
      <w:pPr>
        <w:rPr>
          <w:sz w:val="22"/>
        </w:rPr>
      </w:pPr>
    </w:p>
    <w:p w:rsidR="00697CBC" w:rsidRDefault="00697CBC" w:rsidP="00697CBC">
      <w:pPr>
        <w:ind w:left="426"/>
        <w:rPr>
          <w:sz w:val="22"/>
        </w:rPr>
      </w:pPr>
      <w:r>
        <w:rPr>
          <w:sz w:val="22"/>
        </w:rPr>
        <w:t>PUBLIC REPORTING OF SCREENING ASSESSMENT</w:t>
      </w:r>
    </w:p>
    <w:p w:rsidR="00697CBC" w:rsidRDefault="00697CBC" w:rsidP="00697CBC">
      <w:pPr>
        <w:ind w:left="426"/>
        <w:rPr>
          <w:sz w:val="22"/>
        </w:rPr>
      </w:pPr>
    </w:p>
    <w:p w:rsidR="00697CBC" w:rsidRDefault="00697CBC" w:rsidP="00697CBC">
      <w:pPr>
        <w:ind w:left="426"/>
        <w:rPr>
          <w:sz w:val="22"/>
        </w:rPr>
        <w:sectPr w:rsidR="00697CBC" w:rsidSect="00DC7A9E">
          <w:pgSz w:w="16838" w:h="11906" w:orient="landscape" w:code="9"/>
          <w:pgMar w:top="851" w:right="1440" w:bottom="1135" w:left="851" w:header="720" w:footer="720" w:gutter="0"/>
          <w:cols w:space="720"/>
        </w:sectPr>
      </w:pPr>
      <w:r>
        <w:rPr>
          <w:sz w:val="22"/>
        </w:rPr>
        <w:t>All completed EQIA Screenings are required to be publically available on the Council website once they have been signed off by the relevant manager, and/or Strategic, Policy, or Operational Group.</w:t>
      </w:r>
      <w:r w:rsidR="00D208AD">
        <w:rPr>
          <w:sz w:val="22"/>
        </w:rPr>
        <w:t xml:space="preserve"> (See EQIA Guidance: Pgs. 11-12</w:t>
      </w:r>
      <w:r w:rsidR="0022257B">
        <w:rPr>
          <w:sz w:val="22"/>
        </w:rPr>
        <w:t>)</w:t>
      </w:r>
    </w:p>
    <w:p w:rsidR="0022257B" w:rsidRDefault="0022257B" w:rsidP="0022257B">
      <w:pPr>
        <w:pStyle w:val="Heading1"/>
        <w:numPr>
          <w:ilvl w:val="0"/>
          <w:numId w:val="8"/>
        </w:numPr>
      </w:pPr>
      <w:r>
        <w:lastRenderedPageBreak/>
        <w:t>MONITORING OUTCOMES AND NEXT STEPS</w:t>
      </w:r>
    </w:p>
    <w:p w:rsidR="0022257B" w:rsidRDefault="0022257B" w:rsidP="0022257B">
      <w:pPr>
        <w:ind w:firstLine="720"/>
        <w:rPr>
          <w:sz w:val="22"/>
        </w:rPr>
      </w:pPr>
    </w:p>
    <w:p w:rsidR="0022257B" w:rsidRDefault="0022257B" w:rsidP="0022257B">
      <w:pPr>
        <w:ind w:firstLine="720"/>
        <w:rPr>
          <w:sz w:val="22"/>
        </w:rPr>
      </w:pPr>
      <w:r>
        <w:rPr>
          <w:sz w:val="22"/>
        </w:rPr>
        <w:t>The equalities impact assessment screening is not an end in itself but the start of a continuous monitoring and review process.</w:t>
      </w:r>
    </w:p>
    <w:p w:rsidR="0022257B" w:rsidRDefault="0022257B" w:rsidP="0022257B">
      <w:pPr>
        <w:ind w:left="720"/>
        <w:rPr>
          <w:sz w:val="22"/>
        </w:rPr>
      </w:pPr>
    </w:p>
    <w:p w:rsidR="0022257B" w:rsidRDefault="0022257B" w:rsidP="0022257B">
      <w:pPr>
        <w:ind w:left="720"/>
        <w:rPr>
          <w:sz w:val="22"/>
        </w:rPr>
      </w:pPr>
      <w:r>
        <w:rPr>
          <w:sz w:val="22"/>
        </w:rPr>
        <w:t xml:space="preserve">It is our responsibility to identify any current, new or developing issues raised by the community.  </w:t>
      </w:r>
    </w:p>
    <w:p w:rsidR="0022257B" w:rsidRDefault="0022257B" w:rsidP="0022257B">
      <w:pPr>
        <w:ind w:left="720"/>
        <w:rPr>
          <w:sz w:val="22"/>
        </w:rPr>
      </w:pPr>
    </w:p>
    <w:p w:rsidR="0022257B" w:rsidRDefault="0022257B" w:rsidP="0022257B">
      <w:pPr>
        <w:ind w:left="720"/>
        <w:rPr>
          <w:sz w:val="22"/>
        </w:rPr>
      </w:pPr>
      <w:r>
        <w:rPr>
          <w:sz w:val="22"/>
        </w:rPr>
        <w:t xml:space="preserve">Individual services are responsible for conducting the impact assessment for their area, staff from </w:t>
      </w:r>
      <w:r w:rsidRPr="00ED47F5">
        <w:rPr>
          <w:b/>
          <w:sz w:val="22"/>
        </w:rPr>
        <w:t>Corporate Strategic Policy and Planning</w:t>
      </w:r>
      <w:r>
        <w:rPr>
          <w:sz w:val="22"/>
        </w:rPr>
        <w:t xml:space="preserve"> will be available to provide support and guidance.</w:t>
      </w:r>
    </w:p>
    <w:p w:rsidR="0022257B" w:rsidRDefault="0022257B" w:rsidP="0022257B">
      <w:pPr>
        <w:rPr>
          <w:sz w:val="22"/>
        </w:rPr>
        <w:sectPr w:rsidR="0022257B" w:rsidSect="000C1BFD">
          <w:pgSz w:w="16838" w:h="11906" w:orient="landscape" w:code="9"/>
          <w:pgMar w:top="851" w:right="1440" w:bottom="1135" w:left="851" w:header="720" w:footer="720" w:gutter="0"/>
          <w:cols w:space="720"/>
        </w:sectPr>
      </w:pPr>
    </w:p>
    <w:p w:rsidR="0022257B" w:rsidRDefault="0022257B" w:rsidP="0022257B">
      <w:pPr>
        <w:pStyle w:val="Heading2"/>
      </w:pPr>
      <w:r>
        <w:lastRenderedPageBreak/>
        <w:t>Legislation</w:t>
      </w:r>
    </w:p>
    <w:p w:rsidR="0022257B" w:rsidRPr="00781F6A" w:rsidRDefault="0022257B" w:rsidP="0022257B">
      <w:pPr>
        <w:jc w:val="center"/>
        <w:rPr>
          <w:sz w:val="22"/>
          <w:szCs w:val="22"/>
        </w:rPr>
      </w:pPr>
    </w:p>
    <w:p w:rsidR="0022257B" w:rsidRPr="00781F6A" w:rsidRDefault="0022257B" w:rsidP="0022257B">
      <w:pPr>
        <w:autoSpaceDE w:val="0"/>
        <w:autoSpaceDN w:val="0"/>
        <w:adjustRightInd w:val="0"/>
        <w:rPr>
          <w:color w:val="231F20"/>
          <w:sz w:val="22"/>
          <w:szCs w:val="22"/>
          <w:lang w:val="en-US"/>
        </w:rPr>
      </w:pPr>
      <w:r w:rsidRPr="00781F6A">
        <w:rPr>
          <w:b/>
          <w:color w:val="231F20"/>
          <w:sz w:val="22"/>
          <w:szCs w:val="22"/>
          <w:lang w:val="en-US"/>
        </w:rPr>
        <w:t>The Race Relations (Amendment) Act 2000</w:t>
      </w:r>
      <w:r w:rsidRPr="00781F6A">
        <w:rPr>
          <w:color w:val="231F20"/>
          <w:sz w:val="22"/>
          <w:szCs w:val="22"/>
          <w:lang w:val="en-US"/>
        </w:rPr>
        <w:t xml:space="preserve"> extends the scope of the Race Relations Act 1976 to cover all the functions of the Council. It gives most public authorities, including the Council, a general duty to promote race equality.  That duty requires the Council when carrying out our policies, employing people and delivering services, in partnerships or otherwise, to have due regard to the need to</w:t>
      </w:r>
    </w:p>
    <w:p w:rsidR="0022257B" w:rsidRPr="00781F6A" w:rsidRDefault="0022257B" w:rsidP="0022257B">
      <w:pPr>
        <w:numPr>
          <w:ilvl w:val="0"/>
          <w:numId w:val="25"/>
        </w:numPr>
        <w:autoSpaceDE w:val="0"/>
        <w:autoSpaceDN w:val="0"/>
        <w:adjustRightInd w:val="0"/>
        <w:rPr>
          <w:color w:val="231F20"/>
          <w:sz w:val="22"/>
          <w:szCs w:val="22"/>
          <w:lang w:val="en-US"/>
        </w:rPr>
      </w:pPr>
      <w:r w:rsidRPr="00781F6A">
        <w:rPr>
          <w:color w:val="231F20"/>
          <w:sz w:val="22"/>
          <w:szCs w:val="22"/>
          <w:lang w:val="en-US"/>
        </w:rPr>
        <w:t>Eliminate unlawful racial discrimination;</w:t>
      </w:r>
    </w:p>
    <w:p w:rsidR="0022257B" w:rsidRPr="00781F6A" w:rsidRDefault="0022257B" w:rsidP="0022257B">
      <w:pPr>
        <w:numPr>
          <w:ilvl w:val="0"/>
          <w:numId w:val="25"/>
        </w:numPr>
        <w:autoSpaceDE w:val="0"/>
        <w:autoSpaceDN w:val="0"/>
        <w:adjustRightInd w:val="0"/>
        <w:rPr>
          <w:color w:val="231F20"/>
          <w:sz w:val="22"/>
          <w:szCs w:val="22"/>
          <w:lang w:val="en-US"/>
        </w:rPr>
      </w:pPr>
      <w:r w:rsidRPr="00781F6A">
        <w:rPr>
          <w:color w:val="231F20"/>
          <w:sz w:val="22"/>
          <w:szCs w:val="22"/>
          <w:lang w:val="en-US"/>
        </w:rPr>
        <w:t>Promote equality of opportunity; and</w:t>
      </w:r>
    </w:p>
    <w:p w:rsidR="0022257B" w:rsidRPr="00781F6A" w:rsidRDefault="0022257B" w:rsidP="0022257B">
      <w:pPr>
        <w:numPr>
          <w:ilvl w:val="0"/>
          <w:numId w:val="25"/>
        </w:numPr>
        <w:autoSpaceDE w:val="0"/>
        <w:autoSpaceDN w:val="0"/>
        <w:adjustRightInd w:val="0"/>
        <w:rPr>
          <w:color w:val="231F20"/>
          <w:sz w:val="22"/>
          <w:szCs w:val="22"/>
          <w:lang w:val="en-US"/>
        </w:rPr>
      </w:pPr>
      <w:r w:rsidRPr="00781F6A">
        <w:rPr>
          <w:color w:val="231F20"/>
          <w:sz w:val="22"/>
          <w:szCs w:val="22"/>
          <w:lang w:val="en-US"/>
        </w:rPr>
        <w:t>Promote good relations between persons of different racial groups.</w:t>
      </w:r>
    </w:p>
    <w:p w:rsidR="0022257B" w:rsidRPr="00781F6A" w:rsidRDefault="0022257B" w:rsidP="0022257B">
      <w:pPr>
        <w:autoSpaceDE w:val="0"/>
        <w:autoSpaceDN w:val="0"/>
        <w:adjustRightInd w:val="0"/>
        <w:rPr>
          <w:color w:val="231F20"/>
          <w:sz w:val="22"/>
          <w:szCs w:val="22"/>
          <w:lang w:val="en-US"/>
        </w:rPr>
      </w:pPr>
      <w:r w:rsidRPr="00781F6A">
        <w:rPr>
          <w:color w:val="231F20"/>
          <w:sz w:val="22"/>
          <w:szCs w:val="22"/>
          <w:lang w:val="en-US"/>
        </w:rPr>
        <w:t>The general duty is supported by specific duties that cover, among other things, employment, training and ethnic monitoring.</w:t>
      </w:r>
    </w:p>
    <w:p w:rsidR="0022257B" w:rsidRPr="00781F6A" w:rsidRDefault="0022257B" w:rsidP="0022257B">
      <w:pPr>
        <w:autoSpaceDE w:val="0"/>
        <w:autoSpaceDN w:val="0"/>
        <w:adjustRightInd w:val="0"/>
        <w:rPr>
          <w:color w:val="231F20"/>
          <w:sz w:val="22"/>
          <w:szCs w:val="22"/>
          <w:lang w:val="en-US"/>
        </w:rPr>
      </w:pPr>
    </w:p>
    <w:p w:rsidR="0022257B" w:rsidRPr="00781F6A" w:rsidRDefault="0022257B" w:rsidP="0022257B">
      <w:pPr>
        <w:autoSpaceDE w:val="0"/>
        <w:autoSpaceDN w:val="0"/>
        <w:adjustRightInd w:val="0"/>
        <w:rPr>
          <w:color w:val="231F20"/>
          <w:sz w:val="22"/>
          <w:szCs w:val="22"/>
          <w:lang w:val="en-US"/>
        </w:rPr>
      </w:pPr>
      <w:r w:rsidRPr="00781F6A">
        <w:rPr>
          <w:b/>
          <w:color w:val="000000"/>
          <w:sz w:val="22"/>
          <w:szCs w:val="22"/>
          <w:lang w:val="en-US"/>
        </w:rPr>
        <w:t>Disability Discrimination Act</w:t>
      </w:r>
      <w:r w:rsidRPr="00781F6A">
        <w:rPr>
          <w:color w:val="000000"/>
          <w:sz w:val="22"/>
          <w:szCs w:val="22"/>
          <w:lang w:val="en-US"/>
        </w:rPr>
        <w:t xml:space="preserve"> </w:t>
      </w:r>
      <w:r w:rsidRPr="00781F6A">
        <w:rPr>
          <w:color w:val="231F20"/>
          <w:sz w:val="22"/>
          <w:szCs w:val="22"/>
          <w:lang w:val="en-US"/>
        </w:rPr>
        <w:t>There is a general duty which applies to all public authorities, plus additional specific duties to support the majority of public authorities in achieving the outcomes required by the general duty.  The basic requirement for a public authority when carrying out their functions is to have due regard to the need to do the following:</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promote equality of opportunity between disabled people and other people</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eliminate discrimination that is unlawful under the Disability Discrimination Act</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eliminate harassment of disabled people that is related to their disability</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promote positive attitudes towards disabled people</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encourage participation by disabled people in public life</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 xml:space="preserve">take steps to meet disabled people’s needs, </w:t>
      </w:r>
      <w:r w:rsidRPr="0022257B">
        <w:rPr>
          <w:color w:val="000000"/>
          <w:sz w:val="22"/>
          <w:szCs w:val="22"/>
          <w:highlight w:val="yellow"/>
          <w:lang w:val="en-US"/>
        </w:rPr>
        <w:t>even if this requires more favorable treatment.</w:t>
      </w:r>
    </w:p>
    <w:p w:rsidR="0022257B" w:rsidRPr="00781F6A" w:rsidRDefault="0022257B" w:rsidP="0022257B">
      <w:pPr>
        <w:numPr>
          <w:ilvl w:val="0"/>
          <w:numId w:val="24"/>
        </w:numPr>
        <w:autoSpaceDE w:val="0"/>
        <w:autoSpaceDN w:val="0"/>
        <w:adjustRightInd w:val="0"/>
        <w:rPr>
          <w:color w:val="000000"/>
          <w:sz w:val="22"/>
          <w:szCs w:val="22"/>
          <w:lang w:val="en-US"/>
        </w:rPr>
      </w:pPr>
      <w:r w:rsidRPr="00781F6A">
        <w:rPr>
          <w:color w:val="000000"/>
          <w:sz w:val="22"/>
          <w:szCs w:val="22"/>
          <w:lang w:val="en-US"/>
        </w:rPr>
        <w:t xml:space="preserve">Due regard’ means that authorities should give due weight to the need to promote disability equality in proportion to its </w:t>
      </w:r>
      <w:r>
        <w:rPr>
          <w:color w:val="000000"/>
          <w:sz w:val="22"/>
          <w:szCs w:val="22"/>
          <w:lang w:val="en-US"/>
        </w:rPr>
        <w:t>r</w:t>
      </w:r>
      <w:r w:rsidRPr="00781F6A">
        <w:rPr>
          <w:color w:val="000000"/>
          <w:sz w:val="22"/>
          <w:szCs w:val="22"/>
          <w:lang w:val="en-US"/>
        </w:rPr>
        <w:t>elevance.</w:t>
      </w:r>
    </w:p>
    <w:p w:rsidR="0022257B" w:rsidRPr="00781F6A" w:rsidRDefault="0022257B" w:rsidP="0022257B">
      <w:pPr>
        <w:autoSpaceDE w:val="0"/>
        <w:autoSpaceDN w:val="0"/>
        <w:adjustRightInd w:val="0"/>
        <w:rPr>
          <w:color w:val="000000"/>
          <w:sz w:val="22"/>
          <w:szCs w:val="22"/>
          <w:lang w:val="en-US"/>
        </w:rPr>
      </w:pPr>
    </w:p>
    <w:p w:rsidR="0022257B" w:rsidRPr="00781F6A" w:rsidRDefault="0022257B" w:rsidP="0022257B">
      <w:pPr>
        <w:rPr>
          <w:b/>
          <w:sz w:val="22"/>
          <w:szCs w:val="22"/>
        </w:rPr>
      </w:pPr>
      <w:r w:rsidRPr="00781F6A">
        <w:rPr>
          <w:b/>
          <w:sz w:val="22"/>
          <w:szCs w:val="22"/>
        </w:rPr>
        <w:t>The Gender Equality Duty and Equality Act (2010) - the Equality Act 2010 (Specific Duties) Scotland Regulations 2012</w:t>
      </w:r>
    </w:p>
    <w:p w:rsidR="0022257B" w:rsidRPr="00781F6A" w:rsidRDefault="0022257B" w:rsidP="0022257B">
      <w:pPr>
        <w:pStyle w:val="Heading1"/>
        <w:rPr>
          <w:b w:val="0"/>
          <w:sz w:val="22"/>
          <w:szCs w:val="22"/>
        </w:rPr>
      </w:pPr>
      <w:r w:rsidRPr="00781F6A">
        <w:rPr>
          <w:b w:val="0"/>
          <w:sz w:val="22"/>
          <w:szCs w:val="22"/>
        </w:rPr>
        <w:t>The Equality Act 2006 amended the Sex Discrimination Act 1975 to place the statutory duty on public authorities, when carrying out their functions, to have due regard to the need to:</w:t>
      </w:r>
    </w:p>
    <w:p w:rsidR="0022257B" w:rsidRPr="00781F6A" w:rsidRDefault="0022257B" w:rsidP="0022257B">
      <w:pPr>
        <w:rPr>
          <w:sz w:val="22"/>
          <w:szCs w:val="22"/>
        </w:rPr>
      </w:pPr>
    </w:p>
    <w:p w:rsidR="0022257B" w:rsidRPr="00781F6A" w:rsidRDefault="0022257B" w:rsidP="0022257B">
      <w:pPr>
        <w:numPr>
          <w:ilvl w:val="0"/>
          <w:numId w:val="23"/>
        </w:numPr>
        <w:rPr>
          <w:sz w:val="22"/>
          <w:szCs w:val="22"/>
        </w:rPr>
      </w:pPr>
      <w:r w:rsidRPr="00781F6A">
        <w:rPr>
          <w:sz w:val="22"/>
          <w:szCs w:val="22"/>
        </w:rPr>
        <w:t>eliminate unlawful discrimination and harassment; and</w:t>
      </w:r>
    </w:p>
    <w:p w:rsidR="0022257B" w:rsidRPr="00781F6A" w:rsidRDefault="0022257B" w:rsidP="0022257B">
      <w:pPr>
        <w:numPr>
          <w:ilvl w:val="0"/>
          <w:numId w:val="23"/>
        </w:numPr>
        <w:rPr>
          <w:sz w:val="22"/>
          <w:szCs w:val="22"/>
        </w:rPr>
      </w:pPr>
      <w:r w:rsidRPr="00781F6A">
        <w:rPr>
          <w:sz w:val="22"/>
          <w:szCs w:val="22"/>
        </w:rPr>
        <w:t xml:space="preserve">promote equality of opportunity between men and women </w:t>
      </w:r>
    </w:p>
    <w:p w:rsidR="0022257B" w:rsidRPr="00781F6A" w:rsidRDefault="0022257B" w:rsidP="0022257B">
      <w:pPr>
        <w:rPr>
          <w:sz w:val="22"/>
          <w:szCs w:val="22"/>
        </w:rPr>
      </w:pPr>
    </w:p>
    <w:p w:rsidR="0022257B" w:rsidRPr="001B3C28" w:rsidRDefault="0022257B" w:rsidP="0022257B">
      <w:pPr>
        <w:rPr>
          <w:sz w:val="22"/>
          <w:szCs w:val="22"/>
        </w:rPr>
      </w:pPr>
      <w:r w:rsidRPr="001B3C28">
        <w:rPr>
          <w:sz w:val="22"/>
          <w:szCs w:val="22"/>
        </w:rPr>
        <w:t>The 2010 Act consolidated this legislation. This is the general gender equality duty, which is supported by specific duties that cover among other things equal pay, occupational segregation and education.</w:t>
      </w:r>
    </w:p>
    <w:p w:rsidR="0022257B" w:rsidRPr="00781F6A" w:rsidRDefault="0022257B" w:rsidP="0022257B">
      <w:pPr>
        <w:rPr>
          <w:sz w:val="22"/>
          <w:szCs w:val="22"/>
        </w:rPr>
      </w:pPr>
    </w:p>
    <w:p w:rsidR="0022257B" w:rsidRPr="00781F6A" w:rsidRDefault="0022257B" w:rsidP="0022257B">
      <w:pPr>
        <w:rPr>
          <w:sz w:val="22"/>
          <w:szCs w:val="22"/>
        </w:rPr>
      </w:pPr>
      <w:r w:rsidRPr="00781F6A">
        <w:rPr>
          <w:sz w:val="22"/>
          <w:szCs w:val="22"/>
        </w:rPr>
        <w:t xml:space="preserve">To have due regard means that the weight given to the need to promote gender equality is proportionate to its relevance to a particular function.  It will mean giving more consideration and resources to functions or policies that have most effect on the public, or the Council’s employees, or on a section of the public or on a section of the Council’s employees, for example, transsexual employees. </w:t>
      </w:r>
    </w:p>
    <w:p w:rsidR="0022257B" w:rsidRPr="00781F6A" w:rsidRDefault="0022257B" w:rsidP="0022257B">
      <w:pPr>
        <w:rPr>
          <w:sz w:val="22"/>
          <w:szCs w:val="22"/>
        </w:rPr>
      </w:pPr>
    </w:p>
    <w:p w:rsidR="00CE1909" w:rsidRPr="0022257B" w:rsidRDefault="0022257B" w:rsidP="00D208AD">
      <w:pPr>
        <w:rPr>
          <w:sz w:val="22"/>
          <w:szCs w:val="22"/>
        </w:rPr>
      </w:pPr>
      <w:r w:rsidRPr="00781F6A">
        <w:rPr>
          <w:sz w:val="22"/>
          <w:szCs w:val="22"/>
        </w:rPr>
        <w:t xml:space="preserve">The gender equality duty incorporates a statutory duty to pay due regard to the need to eliminate discrimination and harassment towards transsexual staff. This applies at present to employment and vocational training. </w:t>
      </w:r>
    </w:p>
    <w:sectPr w:rsidR="00CE1909" w:rsidRPr="0022257B" w:rsidSect="000C1BFD">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C15" w:rsidRDefault="00794C15">
      <w:r>
        <w:separator/>
      </w:r>
    </w:p>
  </w:endnote>
  <w:endnote w:type="continuationSeparator" w:id="0">
    <w:p w:rsidR="00794C15" w:rsidRDefault="0079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7E2" w:rsidRPr="006962C3" w:rsidRDefault="00DB57E2">
    <w:pPr>
      <w:pStyle w:val="Footer"/>
      <w:jc w:val="center"/>
      <w:rPr>
        <w:rFonts w:cs="Arial"/>
        <w:sz w:val="16"/>
        <w:szCs w:val="16"/>
      </w:rPr>
    </w:pPr>
    <w:r w:rsidRPr="006962C3">
      <w:rPr>
        <w:rFonts w:cs="Arial"/>
        <w:sz w:val="16"/>
        <w:szCs w:val="16"/>
      </w:rPr>
      <w:t xml:space="preserve">Page </w:t>
    </w:r>
    <w:r w:rsidRPr="006962C3">
      <w:rPr>
        <w:rFonts w:cs="Arial"/>
        <w:b/>
        <w:bCs/>
        <w:sz w:val="16"/>
        <w:szCs w:val="16"/>
      </w:rPr>
      <w:fldChar w:fldCharType="begin"/>
    </w:r>
    <w:r w:rsidRPr="006962C3">
      <w:rPr>
        <w:rFonts w:cs="Arial"/>
        <w:b/>
        <w:bCs/>
        <w:sz w:val="16"/>
        <w:szCs w:val="16"/>
      </w:rPr>
      <w:instrText xml:space="preserve"> PAGE </w:instrText>
    </w:r>
    <w:r w:rsidRPr="006962C3">
      <w:rPr>
        <w:rFonts w:cs="Arial"/>
        <w:b/>
        <w:bCs/>
        <w:sz w:val="16"/>
        <w:szCs w:val="16"/>
      </w:rPr>
      <w:fldChar w:fldCharType="separate"/>
    </w:r>
    <w:r w:rsidR="000D4BB5">
      <w:rPr>
        <w:rFonts w:cs="Arial"/>
        <w:b/>
        <w:bCs/>
        <w:noProof/>
        <w:sz w:val="16"/>
        <w:szCs w:val="16"/>
      </w:rPr>
      <w:t>3</w:t>
    </w:r>
    <w:r w:rsidRPr="006962C3">
      <w:rPr>
        <w:rFonts w:cs="Arial"/>
        <w:b/>
        <w:bCs/>
        <w:sz w:val="16"/>
        <w:szCs w:val="16"/>
      </w:rPr>
      <w:fldChar w:fldCharType="end"/>
    </w:r>
    <w:r w:rsidRPr="006962C3">
      <w:rPr>
        <w:rFonts w:cs="Arial"/>
        <w:sz w:val="16"/>
        <w:szCs w:val="16"/>
      </w:rPr>
      <w:t xml:space="preserve"> of </w:t>
    </w:r>
    <w:r w:rsidRPr="006962C3">
      <w:rPr>
        <w:rFonts w:cs="Arial"/>
        <w:b/>
        <w:bCs/>
        <w:sz w:val="16"/>
        <w:szCs w:val="16"/>
      </w:rPr>
      <w:fldChar w:fldCharType="begin"/>
    </w:r>
    <w:r w:rsidRPr="006962C3">
      <w:rPr>
        <w:rFonts w:cs="Arial"/>
        <w:b/>
        <w:bCs/>
        <w:sz w:val="16"/>
        <w:szCs w:val="16"/>
      </w:rPr>
      <w:instrText xml:space="preserve"> NUMPAGES  </w:instrText>
    </w:r>
    <w:r w:rsidRPr="006962C3">
      <w:rPr>
        <w:rFonts w:cs="Arial"/>
        <w:b/>
        <w:bCs/>
        <w:sz w:val="16"/>
        <w:szCs w:val="16"/>
      </w:rPr>
      <w:fldChar w:fldCharType="separate"/>
    </w:r>
    <w:r w:rsidR="000D4BB5">
      <w:rPr>
        <w:rFonts w:cs="Arial"/>
        <w:b/>
        <w:bCs/>
        <w:noProof/>
        <w:sz w:val="16"/>
        <w:szCs w:val="16"/>
      </w:rPr>
      <w:t>12</w:t>
    </w:r>
    <w:r w:rsidRPr="006962C3">
      <w:rPr>
        <w:rFonts w:cs="Arial"/>
        <w:b/>
        <w:bCs/>
        <w:sz w:val="16"/>
        <w:szCs w:val="16"/>
      </w:rPr>
      <w:fldChar w:fldCharType="end"/>
    </w:r>
  </w:p>
  <w:p w:rsidR="00DB57E2" w:rsidRDefault="00DB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C15" w:rsidRDefault="00794C15">
      <w:r>
        <w:separator/>
      </w:r>
    </w:p>
  </w:footnote>
  <w:footnote w:type="continuationSeparator" w:id="0">
    <w:p w:rsidR="00794C15" w:rsidRDefault="0079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AC" w:rsidRPr="0046635B" w:rsidRDefault="00797EAC" w:rsidP="00CE2D80">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A37"/>
    <w:multiLevelType w:val="hybridMultilevel"/>
    <w:tmpl w:val="CE7AA946"/>
    <w:lvl w:ilvl="0" w:tplc="A5A8CB4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CF71042"/>
    <w:multiLevelType w:val="hybridMultilevel"/>
    <w:tmpl w:val="B286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A7155B"/>
    <w:multiLevelType w:val="hybridMultilevel"/>
    <w:tmpl w:val="8628218A"/>
    <w:lvl w:ilvl="0" w:tplc="E2FC849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F82DA0"/>
    <w:multiLevelType w:val="hybridMultilevel"/>
    <w:tmpl w:val="3AE865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961907"/>
    <w:multiLevelType w:val="hybridMultilevel"/>
    <w:tmpl w:val="90A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98527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3B4124"/>
    <w:multiLevelType w:val="hybridMultilevel"/>
    <w:tmpl w:val="0FA0B5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26F0"/>
    <w:multiLevelType w:val="hybridMultilevel"/>
    <w:tmpl w:val="F41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537A"/>
    <w:multiLevelType w:val="hybridMultilevel"/>
    <w:tmpl w:val="EED29806"/>
    <w:lvl w:ilvl="0" w:tplc="E2FC8498">
      <w:start w:val="1"/>
      <w:numFmt w:val="bullet"/>
      <w:lvlText w:val=""/>
      <w:lvlJc w:val="left"/>
      <w:pPr>
        <w:tabs>
          <w:tab w:val="num" w:pos="360"/>
        </w:tabs>
        <w:ind w:left="36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B61D21"/>
    <w:multiLevelType w:val="hybridMultilevel"/>
    <w:tmpl w:val="4CC0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8A6CF2"/>
    <w:multiLevelType w:val="hybridMultilevel"/>
    <w:tmpl w:val="3F26F328"/>
    <w:lvl w:ilvl="0" w:tplc="A5A8CB4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E93E96"/>
    <w:multiLevelType w:val="hybridMultilevel"/>
    <w:tmpl w:val="C900834C"/>
    <w:lvl w:ilvl="0" w:tplc="A5A8CB4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45904"/>
    <w:multiLevelType w:val="hybridMultilevel"/>
    <w:tmpl w:val="6D26E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2F4A90"/>
    <w:multiLevelType w:val="hybridMultilevel"/>
    <w:tmpl w:val="22BCE1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B877B4"/>
    <w:multiLevelType w:val="hybridMultilevel"/>
    <w:tmpl w:val="DF7409F0"/>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24"/>
  </w:num>
  <w:num w:numId="3">
    <w:abstractNumId w:val="14"/>
  </w:num>
  <w:num w:numId="4">
    <w:abstractNumId w:val="28"/>
  </w:num>
  <w:num w:numId="5">
    <w:abstractNumId w:val="7"/>
  </w:num>
  <w:num w:numId="6">
    <w:abstractNumId w:val="21"/>
  </w:num>
  <w:num w:numId="7">
    <w:abstractNumId w:val="10"/>
  </w:num>
  <w:num w:numId="8">
    <w:abstractNumId w:val="20"/>
  </w:num>
  <w:num w:numId="9">
    <w:abstractNumId w:val="13"/>
  </w:num>
  <w:num w:numId="10">
    <w:abstractNumId w:val="1"/>
  </w:num>
  <w:num w:numId="11">
    <w:abstractNumId w:val="2"/>
  </w:num>
  <w:num w:numId="12">
    <w:abstractNumId w:val="4"/>
  </w:num>
  <w:num w:numId="13">
    <w:abstractNumId w:val="29"/>
  </w:num>
  <w:num w:numId="14">
    <w:abstractNumId w:val="30"/>
  </w:num>
  <w:num w:numId="15">
    <w:abstractNumId w:val="16"/>
  </w:num>
  <w:num w:numId="16">
    <w:abstractNumId w:val="15"/>
  </w:num>
  <w:num w:numId="17">
    <w:abstractNumId w:val="25"/>
  </w:num>
  <w:num w:numId="18">
    <w:abstractNumId w:val="0"/>
  </w:num>
  <w:num w:numId="19">
    <w:abstractNumId w:val="23"/>
  </w:num>
  <w:num w:numId="20">
    <w:abstractNumId w:val="22"/>
  </w:num>
  <w:num w:numId="21">
    <w:abstractNumId w:val="27"/>
  </w:num>
  <w:num w:numId="22">
    <w:abstractNumId w:val="11"/>
  </w:num>
  <w:num w:numId="23">
    <w:abstractNumId w:val="9"/>
  </w:num>
  <w:num w:numId="24">
    <w:abstractNumId w:val="5"/>
  </w:num>
  <w:num w:numId="25">
    <w:abstractNumId w:val="17"/>
  </w:num>
  <w:num w:numId="26">
    <w:abstractNumId w:val="26"/>
  </w:num>
  <w:num w:numId="27">
    <w:abstractNumId w:val="3"/>
  </w:num>
  <w:num w:numId="28">
    <w:abstractNumId w:val="6"/>
  </w:num>
  <w:num w:numId="29">
    <w:abstractNumId w:val="18"/>
  </w:num>
  <w:num w:numId="30">
    <w:abstractNumId w:val="12"/>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00707"/>
    <w:rsid w:val="00043140"/>
    <w:rsid w:val="00052239"/>
    <w:rsid w:val="00053F44"/>
    <w:rsid w:val="00063F60"/>
    <w:rsid w:val="00064C33"/>
    <w:rsid w:val="000706CA"/>
    <w:rsid w:val="00073CFF"/>
    <w:rsid w:val="000804C3"/>
    <w:rsid w:val="00085E32"/>
    <w:rsid w:val="0008714A"/>
    <w:rsid w:val="00087C6A"/>
    <w:rsid w:val="0009480A"/>
    <w:rsid w:val="000B6735"/>
    <w:rsid w:val="000B7D01"/>
    <w:rsid w:val="000C1BFD"/>
    <w:rsid w:val="000D13A6"/>
    <w:rsid w:val="000D4BB5"/>
    <w:rsid w:val="000E4CA3"/>
    <w:rsid w:val="000F0870"/>
    <w:rsid w:val="00104987"/>
    <w:rsid w:val="001065B0"/>
    <w:rsid w:val="00114156"/>
    <w:rsid w:val="00131D0D"/>
    <w:rsid w:val="0013508F"/>
    <w:rsid w:val="0015074D"/>
    <w:rsid w:val="0016790C"/>
    <w:rsid w:val="00176181"/>
    <w:rsid w:val="00177E1F"/>
    <w:rsid w:val="001816F7"/>
    <w:rsid w:val="00183998"/>
    <w:rsid w:val="00187C3E"/>
    <w:rsid w:val="00195A13"/>
    <w:rsid w:val="001A51E2"/>
    <w:rsid w:val="001A7709"/>
    <w:rsid w:val="001C5F12"/>
    <w:rsid w:val="001D4004"/>
    <w:rsid w:val="00200C4A"/>
    <w:rsid w:val="0021793B"/>
    <w:rsid w:val="002202AF"/>
    <w:rsid w:val="002209C3"/>
    <w:rsid w:val="0022257B"/>
    <w:rsid w:val="00225422"/>
    <w:rsid w:val="00246BB5"/>
    <w:rsid w:val="002642E7"/>
    <w:rsid w:val="00266A8A"/>
    <w:rsid w:val="00273AF0"/>
    <w:rsid w:val="0028473B"/>
    <w:rsid w:val="00284DB1"/>
    <w:rsid w:val="00287AD3"/>
    <w:rsid w:val="0029498D"/>
    <w:rsid w:val="002A0098"/>
    <w:rsid w:val="002A4E78"/>
    <w:rsid w:val="002B31B4"/>
    <w:rsid w:val="002B66F4"/>
    <w:rsid w:val="002D10C9"/>
    <w:rsid w:val="002F2BCB"/>
    <w:rsid w:val="003058A3"/>
    <w:rsid w:val="00325E1D"/>
    <w:rsid w:val="003358CC"/>
    <w:rsid w:val="00340934"/>
    <w:rsid w:val="003426B7"/>
    <w:rsid w:val="00345766"/>
    <w:rsid w:val="00346502"/>
    <w:rsid w:val="00352B4A"/>
    <w:rsid w:val="0036175C"/>
    <w:rsid w:val="00362564"/>
    <w:rsid w:val="00374DBE"/>
    <w:rsid w:val="00381A23"/>
    <w:rsid w:val="0038355C"/>
    <w:rsid w:val="00391371"/>
    <w:rsid w:val="00394901"/>
    <w:rsid w:val="003A5408"/>
    <w:rsid w:val="003B6B67"/>
    <w:rsid w:val="003C5904"/>
    <w:rsid w:val="003D1827"/>
    <w:rsid w:val="003E6EE9"/>
    <w:rsid w:val="003F1DCB"/>
    <w:rsid w:val="00400A19"/>
    <w:rsid w:val="00416F5A"/>
    <w:rsid w:val="004258FA"/>
    <w:rsid w:val="00434203"/>
    <w:rsid w:val="004533C3"/>
    <w:rsid w:val="0046635B"/>
    <w:rsid w:val="00471B2B"/>
    <w:rsid w:val="00473766"/>
    <w:rsid w:val="00477D19"/>
    <w:rsid w:val="00484809"/>
    <w:rsid w:val="004A15B4"/>
    <w:rsid w:val="004A5DD7"/>
    <w:rsid w:val="004B614C"/>
    <w:rsid w:val="004C043C"/>
    <w:rsid w:val="004C2554"/>
    <w:rsid w:val="004C4067"/>
    <w:rsid w:val="00505CF9"/>
    <w:rsid w:val="0052689E"/>
    <w:rsid w:val="005272A9"/>
    <w:rsid w:val="00527358"/>
    <w:rsid w:val="00530518"/>
    <w:rsid w:val="00532567"/>
    <w:rsid w:val="00545814"/>
    <w:rsid w:val="005510D1"/>
    <w:rsid w:val="00557EAB"/>
    <w:rsid w:val="00572578"/>
    <w:rsid w:val="00572612"/>
    <w:rsid w:val="0057452E"/>
    <w:rsid w:val="00580B1A"/>
    <w:rsid w:val="005852FB"/>
    <w:rsid w:val="00591E22"/>
    <w:rsid w:val="00595C1B"/>
    <w:rsid w:val="005976A9"/>
    <w:rsid w:val="005A16AE"/>
    <w:rsid w:val="005B4936"/>
    <w:rsid w:val="005B5549"/>
    <w:rsid w:val="005C7565"/>
    <w:rsid w:val="005E5A56"/>
    <w:rsid w:val="005F3BDB"/>
    <w:rsid w:val="006029CF"/>
    <w:rsid w:val="00603CCF"/>
    <w:rsid w:val="00605421"/>
    <w:rsid w:val="00612995"/>
    <w:rsid w:val="00613521"/>
    <w:rsid w:val="00622D3D"/>
    <w:rsid w:val="0062562D"/>
    <w:rsid w:val="00633695"/>
    <w:rsid w:val="006408DF"/>
    <w:rsid w:val="006512DD"/>
    <w:rsid w:val="00651D53"/>
    <w:rsid w:val="00656C3D"/>
    <w:rsid w:val="00661081"/>
    <w:rsid w:val="00662EB4"/>
    <w:rsid w:val="00665243"/>
    <w:rsid w:val="0067131A"/>
    <w:rsid w:val="006714F6"/>
    <w:rsid w:val="00681070"/>
    <w:rsid w:val="00684D85"/>
    <w:rsid w:val="006924E9"/>
    <w:rsid w:val="00697CBC"/>
    <w:rsid w:val="006A43CC"/>
    <w:rsid w:val="006A58DD"/>
    <w:rsid w:val="006A6F61"/>
    <w:rsid w:val="006B4042"/>
    <w:rsid w:val="006D20D8"/>
    <w:rsid w:val="006D5AF8"/>
    <w:rsid w:val="00701459"/>
    <w:rsid w:val="007073B2"/>
    <w:rsid w:val="00711E72"/>
    <w:rsid w:val="00716EFA"/>
    <w:rsid w:val="00726CB5"/>
    <w:rsid w:val="0073300B"/>
    <w:rsid w:val="0073629D"/>
    <w:rsid w:val="00737DEA"/>
    <w:rsid w:val="007411DB"/>
    <w:rsid w:val="00760D01"/>
    <w:rsid w:val="00762ECD"/>
    <w:rsid w:val="00763FD0"/>
    <w:rsid w:val="00765A32"/>
    <w:rsid w:val="007672DC"/>
    <w:rsid w:val="00771FF7"/>
    <w:rsid w:val="00772287"/>
    <w:rsid w:val="00781A47"/>
    <w:rsid w:val="00781F6A"/>
    <w:rsid w:val="00794C15"/>
    <w:rsid w:val="00797CEA"/>
    <w:rsid w:val="00797EAC"/>
    <w:rsid w:val="007D6111"/>
    <w:rsid w:val="007D7523"/>
    <w:rsid w:val="007F1170"/>
    <w:rsid w:val="00805216"/>
    <w:rsid w:val="00812CE8"/>
    <w:rsid w:val="008170D5"/>
    <w:rsid w:val="00827005"/>
    <w:rsid w:val="008332BF"/>
    <w:rsid w:val="008412C8"/>
    <w:rsid w:val="008413BC"/>
    <w:rsid w:val="00867152"/>
    <w:rsid w:val="00876C72"/>
    <w:rsid w:val="008832A9"/>
    <w:rsid w:val="0088357C"/>
    <w:rsid w:val="00885D91"/>
    <w:rsid w:val="00894F47"/>
    <w:rsid w:val="0089518D"/>
    <w:rsid w:val="00895318"/>
    <w:rsid w:val="008A731C"/>
    <w:rsid w:val="008B0154"/>
    <w:rsid w:val="008C2BCD"/>
    <w:rsid w:val="008C31A5"/>
    <w:rsid w:val="008F29C4"/>
    <w:rsid w:val="00910641"/>
    <w:rsid w:val="00927671"/>
    <w:rsid w:val="00927742"/>
    <w:rsid w:val="00935838"/>
    <w:rsid w:val="009410B0"/>
    <w:rsid w:val="00961760"/>
    <w:rsid w:val="00971736"/>
    <w:rsid w:val="00972E56"/>
    <w:rsid w:val="00977EAB"/>
    <w:rsid w:val="009A1905"/>
    <w:rsid w:val="009A41FC"/>
    <w:rsid w:val="009B7CF5"/>
    <w:rsid w:val="009E2B43"/>
    <w:rsid w:val="009E6CD9"/>
    <w:rsid w:val="009F73B4"/>
    <w:rsid w:val="009F7E8E"/>
    <w:rsid w:val="00A007F2"/>
    <w:rsid w:val="00A24CDA"/>
    <w:rsid w:val="00A33296"/>
    <w:rsid w:val="00A36238"/>
    <w:rsid w:val="00A403D7"/>
    <w:rsid w:val="00A56096"/>
    <w:rsid w:val="00A56FC4"/>
    <w:rsid w:val="00A67987"/>
    <w:rsid w:val="00A70B46"/>
    <w:rsid w:val="00A86309"/>
    <w:rsid w:val="00A86BA8"/>
    <w:rsid w:val="00AB0BF9"/>
    <w:rsid w:val="00AB7CA7"/>
    <w:rsid w:val="00AE31B6"/>
    <w:rsid w:val="00AE3AAF"/>
    <w:rsid w:val="00AF3C5C"/>
    <w:rsid w:val="00B021C3"/>
    <w:rsid w:val="00B07F00"/>
    <w:rsid w:val="00B10B7C"/>
    <w:rsid w:val="00B155CD"/>
    <w:rsid w:val="00B203B1"/>
    <w:rsid w:val="00B23CEF"/>
    <w:rsid w:val="00B25BF3"/>
    <w:rsid w:val="00B30107"/>
    <w:rsid w:val="00B37596"/>
    <w:rsid w:val="00B45129"/>
    <w:rsid w:val="00B52761"/>
    <w:rsid w:val="00B70128"/>
    <w:rsid w:val="00B80CC7"/>
    <w:rsid w:val="00BA2C9A"/>
    <w:rsid w:val="00BA61E4"/>
    <w:rsid w:val="00BE5FDB"/>
    <w:rsid w:val="00BE6333"/>
    <w:rsid w:val="00BF402D"/>
    <w:rsid w:val="00C01B7F"/>
    <w:rsid w:val="00C2635A"/>
    <w:rsid w:val="00C27DBD"/>
    <w:rsid w:val="00C323CB"/>
    <w:rsid w:val="00C35684"/>
    <w:rsid w:val="00C4103E"/>
    <w:rsid w:val="00C4573C"/>
    <w:rsid w:val="00C5294C"/>
    <w:rsid w:val="00C82650"/>
    <w:rsid w:val="00C87613"/>
    <w:rsid w:val="00C91676"/>
    <w:rsid w:val="00C9413F"/>
    <w:rsid w:val="00CA032A"/>
    <w:rsid w:val="00CA5FEE"/>
    <w:rsid w:val="00CB456B"/>
    <w:rsid w:val="00CC2818"/>
    <w:rsid w:val="00CC2D1C"/>
    <w:rsid w:val="00CC555C"/>
    <w:rsid w:val="00CD4B48"/>
    <w:rsid w:val="00CD4FA1"/>
    <w:rsid w:val="00CE1909"/>
    <w:rsid w:val="00CE2D80"/>
    <w:rsid w:val="00D12FA3"/>
    <w:rsid w:val="00D208AD"/>
    <w:rsid w:val="00D31128"/>
    <w:rsid w:val="00D41C56"/>
    <w:rsid w:val="00D468E8"/>
    <w:rsid w:val="00D50218"/>
    <w:rsid w:val="00D5505F"/>
    <w:rsid w:val="00D55226"/>
    <w:rsid w:val="00D71B6A"/>
    <w:rsid w:val="00D77F4A"/>
    <w:rsid w:val="00D82AF9"/>
    <w:rsid w:val="00D93365"/>
    <w:rsid w:val="00D96C3F"/>
    <w:rsid w:val="00DA627A"/>
    <w:rsid w:val="00DB2FDE"/>
    <w:rsid w:val="00DB57E2"/>
    <w:rsid w:val="00DB703E"/>
    <w:rsid w:val="00DC431A"/>
    <w:rsid w:val="00DC7A9E"/>
    <w:rsid w:val="00DD1AAA"/>
    <w:rsid w:val="00DD331D"/>
    <w:rsid w:val="00DE1DDE"/>
    <w:rsid w:val="00DE2647"/>
    <w:rsid w:val="00DE294B"/>
    <w:rsid w:val="00DF0ACF"/>
    <w:rsid w:val="00DF7698"/>
    <w:rsid w:val="00E06CD9"/>
    <w:rsid w:val="00E26C53"/>
    <w:rsid w:val="00E33168"/>
    <w:rsid w:val="00E43F9B"/>
    <w:rsid w:val="00E545EC"/>
    <w:rsid w:val="00E76CC9"/>
    <w:rsid w:val="00E9111E"/>
    <w:rsid w:val="00E963E1"/>
    <w:rsid w:val="00EA0B34"/>
    <w:rsid w:val="00EB21CD"/>
    <w:rsid w:val="00EB23B8"/>
    <w:rsid w:val="00EC313F"/>
    <w:rsid w:val="00ED47F5"/>
    <w:rsid w:val="00EE140D"/>
    <w:rsid w:val="00EF4BA4"/>
    <w:rsid w:val="00F62FC1"/>
    <w:rsid w:val="00F63FB9"/>
    <w:rsid w:val="00F6565A"/>
    <w:rsid w:val="00F814E6"/>
    <w:rsid w:val="00F940AE"/>
    <w:rsid w:val="00FA4E8C"/>
    <w:rsid w:val="00FA55B2"/>
    <w:rsid w:val="00FB652D"/>
    <w:rsid w:val="00FD7A0C"/>
    <w:rsid w:val="00FE1ACF"/>
    <w:rsid w:val="00FE6779"/>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EF7774"/>
  <w15:chartTrackingRefBased/>
  <w15:docId w15:val="{0401C40F-F139-4434-BDEF-B6A4BE1E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5408"/>
    <w:rPr>
      <w:rFonts w:ascii="Arial" w:hAnsi="Arial"/>
      <w:sz w:val="24"/>
      <w:lang w:eastAsia="en-US"/>
    </w:rPr>
  </w:style>
  <w:style w:type="paragraph" w:styleId="Heading1">
    <w:name w:val="heading 1"/>
    <w:basedOn w:val="Normal"/>
    <w:next w:val="Normal"/>
    <w:link w:val="Heading1Char"/>
    <w:qFormat/>
    <w:rsid w:val="00B25BF3"/>
    <w:pPr>
      <w:keepNext/>
      <w:outlineLvl w:val="0"/>
    </w:pPr>
    <w:rPr>
      <w:b/>
    </w:rPr>
  </w:style>
  <w:style w:type="paragraph" w:styleId="Heading2">
    <w:name w:val="heading 2"/>
    <w:basedOn w:val="Normal"/>
    <w:next w:val="Normal"/>
    <w:link w:val="Heading2Char"/>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paragraph" w:styleId="NormalWeb">
    <w:name w:val="Normal (Web)"/>
    <w:basedOn w:val="Normal"/>
    <w:uiPriority w:val="99"/>
    <w:unhideWhenUsed/>
    <w:rsid w:val="00656C3D"/>
    <w:pPr>
      <w:spacing w:before="100" w:beforeAutospacing="1" w:after="100" w:afterAutospacing="1"/>
    </w:pPr>
    <w:rPr>
      <w:rFonts w:ascii="Times New Roman" w:hAnsi="Times New Roman"/>
      <w:szCs w:val="24"/>
      <w:lang w:eastAsia="en-GB"/>
    </w:rPr>
  </w:style>
  <w:style w:type="character" w:customStyle="1" w:styleId="Heading1Char">
    <w:name w:val="Heading 1 Char"/>
    <w:link w:val="Heading1"/>
    <w:rsid w:val="0022257B"/>
    <w:rPr>
      <w:rFonts w:ascii="Arial" w:hAnsi="Arial"/>
      <w:b/>
      <w:sz w:val="24"/>
      <w:lang w:eastAsia="en-US"/>
    </w:rPr>
  </w:style>
  <w:style w:type="character" w:customStyle="1" w:styleId="Heading2Char">
    <w:name w:val="Heading 2 Char"/>
    <w:link w:val="Heading2"/>
    <w:rsid w:val="0022257B"/>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196">
      <w:bodyDiv w:val="1"/>
      <w:marLeft w:val="0"/>
      <w:marRight w:val="0"/>
      <w:marTop w:val="0"/>
      <w:marBottom w:val="0"/>
      <w:divBdr>
        <w:top w:val="none" w:sz="0" w:space="0" w:color="auto"/>
        <w:left w:val="none" w:sz="0" w:space="0" w:color="auto"/>
        <w:bottom w:val="none" w:sz="0" w:space="0" w:color="auto"/>
        <w:right w:val="none" w:sz="0" w:space="0" w:color="auto"/>
      </w:divBdr>
    </w:div>
    <w:div w:id="1127915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788">
          <w:marLeft w:val="0"/>
          <w:marRight w:val="0"/>
          <w:marTop w:val="0"/>
          <w:marBottom w:val="0"/>
          <w:divBdr>
            <w:top w:val="none" w:sz="0" w:space="0" w:color="auto"/>
            <w:left w:val="none" w:sz="0" w:space="0" w:color="auto"/>
            <w:bottom w:val="none" w:sz="0" w:space="0" w:color="auto"/>
            <w:right w:val="none" w:sz="0" w:space="0" w:color="auto"/>
          </w:divBdr>
        </w:div>
      </w:divsChild>
    </w:div>
    <w:div w:id="158228653">
      <w:bodyDiv w:val="1"/>
      <w:marLeft w:val="0"/>
      <w:marRight w:val="0"/>
      <w:marTop w:val="0"/>
      <w:marBottom w:val="0"/>
      <w:divBdr>
        <w:top w:val="none" w:sz="0" w:space="0" w:color="auto"/>
        <w:left w:val="none" w:sz="0" w:space="0" w:color="auto"/>
        <w:bottom w:val="none" w:sz="0" w:space="0" w:color="auto"/>
        <w:right w:val="none" w:sz="0" w:space="0" w:color="auto"/>
      </w:divBdr>
    </w:div>
    <w:div w:id="1269046183">
      <w:bodyDiv w:val="1"/>
      <w:marLeft w:val="0"/>
      <w:marRight w:val="0"/>
      <w:marTop w:val="0"/>
      <w:marBottom w:val="0"/>
      <w:divBdr>
        <w:top w:val="none" w:sz="0" w:space="0" w:color="auto"/>
        <w:left w:val="none" w:sz="0" w:space="0" w:color="auto"/>
        <w:bottom w:val="none" w:sz="0" w:space="0" w:color="auto"/>
        <w:right w:val="none" w:sz="0" w:space="0" w:color="auto"/>
      </w:divBdr>
    </w:div>
    <w:div w:id="19387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9B18-3E44-4E44-ACB5-0761F7A18E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8D0882-EAB0-4622-B013-53E387F1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2011</Words>
  <Characters>11032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Administrator</dc:creator>
  <cp:keywords>[OFFICIAL]</cp:keywords>
  <cp:lastModifiedBy>Speirs, Alan (Social Work)</cp:lastModifiedBy>
  <cp:revision>3</cp:revision>
  <cp:lastPrinted>2018-11-15T15:14:00Z</cp:lastPrinted>
  <dcterms:created xsi:type="dcterms:W3CDTF">2021-01-28T14:06:00Z</dcterms:created>
  <dcterms:modified xsi:type="dcterms:W3CDTF">2021-01-28T14:06:00Z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dc135690-0b27-47ed-a85d-a65ffee701b3</vt:lpwstr>
  </property>
  <property fmtid="{D5CDD505-2E9C-101B-9397-08002B2CF9AE}" pid="3" name="bjSaver">
    <vt:lpwstr>EzrUJ6ykg5HjFDR79QfOsMaSeSGjrt2Z</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