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FBA" w14:textId="2D58DD39" w:rsidR="008731C6" w:rsidRPr="00525733" w:rsidRDefault="00A37E34" w:rsidP="00CC27B6">
      <w:pPr>
        <w:spacing w:after="0" w:line="276" w:lineRule="auto"/>
        <w:jc w:val="center"/>
        <w:rPr>
          <w:rFonts w:ascii="Arial" w:hAnsi="Arial" w:cs="Arial"/>
          <w:b/>
        </w:rPr>
      </w:pPr>
      <w:r w:rsidRPr="00525733">
        <w:rPr>
          <w:rFonts w:ascii="Arial" w:hAnsi="Arial" w:cs="Arial"/>
          <w:b/>
        </w:rPr>
        <w:t>Operational Steering Group</w:t>
      </w:r>
      <w:r w:rsidR="00BF1D35" w:rsidRPr="00525733">
        <w:rPr>
          <w:rFonts w:ascii="Arial" w:hAnsi="Arial" w:cs="Arial"/>
          <w:b/>
        </w:rPr>
        <w:t xml:space="preserve"> (OSG)</w:t>
      </w:r>
      <w:r w:rsidR="008B2674" w:rsidRPr="00525733">
        <w:rPr>
          <w:rFonts w:ascii="Arial" w:hAnsi="Arial" w:cs="Arial"/>
          <w:b/>
        </w:rPr>
        <w:t xml:space="preserve"> </w:t>
      </w:r>
    </w:p>
    <w:p w14:paraId="3EB8512D" w14:textId="73935180" w:rsidR="008E4D0F" w:rsidRPr="00525733" w:rsidRDefault="008E4D0F" w:rsidP="00CC27B6">
      <w:pPr>
        <w:spacing w:after="0" w:line="276" w:lineRule="auto"/>
        <w:jc w:val="center"/>
        <w:rPr>
          <w:rFonts w:ascii="Arial" w:hAnsi="Arial" w:cs="Arial"/>
          <w:b/>
        </w:rPr>
      </w:pPr>
      <w:r w:rsidRPr="00525733">
        <w:rPr>
          <w:rFonts w:ascii="Arial" w:hAnsi="Arial" w:cs="Arial"/>
          <w:b/>
        </w:rPr>
        <w:t xml:space="preserve">Date: </w:t>
      </w:r>
      <w:r w:rsidR="00E232B0" w:rsidRPr="00525733">
        <w:rPr>
          <w:rFonts w:ascii="Arial" w:hAnsi="Arial" w:cs="Arial"/>
          <w:b/>
        </w:rPr>
        <w:t>Tuesday</w:t>
      </w:r>
      <w:r w:rsidR="008E7888" w:rsidRPr="00525733">
        <w:rPr>
          <w:rFonts w:ascii="Arial" w:hAnsi="Arial" w:cs="Arial"/>
          <w:b/>
        </w:rPr>
        <w:t xml:space="preserve"> </w:t>
      </w:r>
      <w:r w:rsidR="00EF70B2">
        <w:rPr>
          <w:rFonts w:ascii="Arial" w:hAnsi="Arial" w:cs="Arial"/>
          <w:b/>
        </w:rPr>
        <w:t>16 May 2023</w:t>
      </w:r>
    </w:p>
    <w:p w14:paraId="400F0470" w14:textId="77777777" w:rsidR="0037728D" w:rsidRPr="00525733" w:rsidRDefault="0037728D" w:rsidP="00CC27B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Meeting Attendees"/>
      </w:tblPr>
      <w:tblGrid>
        <w:gridCol w:w="2247"/>
        <w:gridCol w:w="913"/>
        <w:gridCol w:w="3526"/>
        <w:gridCol w:w="2340"/>
      </w:tblGrid>
      <w:tr w:rsidR="0009631F" w:rsidRPr="00525733" w14:paraId="4E4C4F4A" w14:textId="6343EB77" w:rsidTr="00972C0F">
        <w:trPr>
          <w:jc w:val="center"/>
        </w:trPr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E09E" w14:textId="77777777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Present: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D59" w14:textId="77777777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10D" w14:textId="7DAEA1FA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2FCA" w14:textId="77777777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9631F" w:rsidRPr="00525733" w14:paraId="634AC7DD" w14:textId="720F2003" w:rsidTr="00972C0F">
        <w:trPr>
          <w:jc w:val="center"/>
        </w:trPr>
        <w:tc>
          <w:tcPr>
            <w:tcW w:w="1245" w:type="pct"/>
            <w:tcBorders>
              <w:top w:val="single" w:sz="4" w:space="0" w:color="auto"/>
            </w:tcBorders>
            <w:shd w:val="clear" w:color="auto" w:fill="auto"/>
          </w:tcPr>
          <w:p w14:paraId="4AF3A868" w14:textId="452819EF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Attendee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00908C14" w14:textId="454A32EA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Initials</w:t>
            </w:r>
          </w:p>
        </w:tc>
        <w:tc>
          <w:tcPr>
            <w:tcW w:w="1953" w:type="pct"/>
            <w:tcBorders>
              <w:top w:val="single" w:sz="4" w:space="0" w:color="auto"/>
            </w:tcBorders>
            <w:shd w:val="clear" w:color="auto" w:fill="auto"/>
          </w:tcPr>
          <w:p w14:paraId="445A9D21" w14:textId="5927100B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14:paraId="494C05CE" w14:textId="6C74E711" w:rsidR="0009631F" w:rsidRPr="00525733" w:rsidRDefault="0009631F" w:rsidP="00CC27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Service (if applicable)</w:t>
            </w:r>
          </w:p>
        </w:tc>
      </w:tr>
      <w:tr w:rsidR="0009631F" w:rsidRPr="00525733" w14:paraId="0DEC8DA3" w14:textId="04878D4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44A20863" w14:textId="0DB86DF7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Jan Buchanan (Chair)</w:t>
            </w:r>
          </w:p>
        </w:tc>
        <w:tc>
          <w:tcPr>
            <w:tcW w:w="506" w:type="pct"/>
          </w:tcPr>
          <w:p w14:paraId="2A847BC7" w14:textId="1B36512D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JB</w:t>
            </w:r>
          </w:p>
        </w:tc>
        <w:tc>
          <w:tcPr>
            <w:tcW w:w="1953" w:type="pct"/>
            <w:shd w:val="clear" w:color="auto" w:fill="auto"/>
          </w:tcPr>
          <w:p w14:paraId="1728A91D" w14:textId="43B2276D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Director of Finance and Corporate Services</w:t>
            </w:r>
          </w:p>
        </w:tc>
        <w:tc>
          <w:tcPr>
            <w:tcW w:w="1296" w:type="pct"/>
          </w:tcPr>
          <w:p w14:paraId="5F437D4F" w14:textId="7F589211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Glasgow Life</w:t>
            </w:r>
          </w:p>
        </w:tc>
      </w:tr>
      <w:tr w:rsidR="0009631F" w:rsidRPr="00525733" w14:paraId="5684FE18" w14:textId="5DA8B1A5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1E734572" w14:textId="4EA45C14" w:rsidR="0009631F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Naghat Ahmed</w:t>
            </w:r>
          </w:p>
        </w:tc>
        <w:tc>
          <w:tcPr>
            <w:tcW w:w="506" w:type="pct"/>
          </w:tcPr>
          <w:p w14:paraId="473BF9F6" w14:textId="0B83F130" w:rsidR="0009631F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NA</w:t>
            </w:r>
          </w:p>
        </w:tc>
        <w:tc>
          <w:tcPr>
            <w:tcW w:w="1953" w:type="pct"/>
            <w:shd w:val="clear" w:color="auto" w:fill="auto"/>
          </w:tcPr>
          <w:p w14:paraId="62F11A26" w14:textId="52F3B015" w:rsidR="0009631F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Project Manager</w:t>
            </w:r>
          </w:p>
        </w:tc>
        <w:tc>
          <w:tcPr>
            <w:tcW w:w="1296" w:type="pct"/>
          </w:tcPr>
          <w:p w14:paraId="2BB401AD" w14:textId="012A7B9A" w:rsidR="0009631F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Chief Executives</w:t>
            </w:r>
          </w:p>
        </w:tc>
      </w:tr>
      <w:tr w:rsidR="003A7150" w:rsidRPr="00525733" w14:paraId="6C85290F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04C70678" w14:textId="76422452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Lynn Norwood</w:t>
            </w:r>
          </w:p>
        </w:tc>
        <w:tc>
          <w:tcPr>
            <w:tcW w:w="506" w:type="pct"/>
          </w:tcPr>
          <w:p w14:paraId="624FCFCE" w14:textId="3AFD7629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LN</w:t>
            </w:r>
          </w:p>
        </w:tc>
        <w:tc>
          <w:tcPr>
            <w:tcW w:w="1953" w:type="pct"/>
            <w:shd w:val="clear" w:color="auto" w:fill="auto"/>
          </w:tcPr>
          <w:p w14:paraId="2AE4041A" w14:textId="49B7286E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Head of Human Resources</w:t>
            </w:r>
          </w:p>
        </w:tc>
        <w:tc>
          <w:tcPr>
            <w:tcW w:w="1296" w:type="pct"/>
          </w:tcPr>
          <w:p w14:paraId="087E335D" w14:textId="5CEDDAFB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Chief Executives</w:t>
            </w:r>
          </w:p>
        </w:tc>
      </w:tr>
      <w:tr w:rsidR="0009631F" w:rsidRPr="00525733" w14:paraId="61EFD113" w14:textId="33B1118E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38BDEAB3" w14:textId="376C1904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Alan Taylor</w:t>
            </w:r>
          </w:p>
        </w:tc>
        <w:tc>
          <w:tcPr>
            <w:tcW w:w="506" w:type="pct"/>
          </w:tcPr>
          <w:p w14:paraId="68E1A39B" w14:textId="642B5BE7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AT</w:t>
            </w:r>
          </w:p>
        </w:tc>
        <w:tc>
          <w:tcPr>
            <w:tcW w:w="1953" w:type="pct"/>
            <w:shd w:val="clear" w:color="auto" w:fill="auto"/>
          </w:tcPr>
          <w:p w14:paraId="334E67C5" w14:textId="2A75EEB6" w:rsidR="0009631F" w:rsidRPr="00525733" w:rsidRDefault="00C717BA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J</w:t>
            </w:r>
            <w:r w:rsidR="006B36EE" w:rsidRPr="00525733">
              <w:rPr>
                <w:rFonts w:ascii="Arial" w:hAnsi="Arial" w:cs="Arial"/>
              </w:rPr>
              <w:t xml:space="preserve">ob </w:t>
            </w:r>
            <w:r w:rsidRPr="00525733">
              <w:rPr>
                <w:rFonts w:ascii="Arial" w:hAnsi="Arial" w:cs="Arial"/>
              </w:rPr>
              <w:t>E</w:t>
            </w:r>
            <w:r w:rsidR="006B36EE" w:rsidRPr="00525733">
              <w:rPr>
                <w:rFonts w:ascii="Arial" w:hAnsi="Arial" w:cs="Arial"/>
              </w:rPr>
              <w:t>valuation</w:t>
            </w:r>
            <w:r w:rsidR="0009631F" w:rsidRPr="00525733">
              <w:rPr>
                <w:rFonts w:ascii="Arial" w:hAnsi="Arial" w:cs="Arial"/>
              </w:rPr>
              <w:t xml:space="preserve"> </w:t>
            </w:r>
            <w:r w:rsidR="006B36EE" w:rsidRPr="00525733">
              <w:rPr>
                <w:rFonts w:ascii="Arial" w:hAnsi="Arial" w:cs="Arial"/>
              </w:rPr>
              <w:t>Manager</w:t>
            </w:r>
          </w:p>
        </w:tc>
        <w:tc>
          <w:tcPr>
            <w:tcW w:w="1296" w:type="pct"/>
          </w:tcPr>
          <w:p w14:paraId="2AFB47E8" w14:textId="4BAFB67A" w:rsidR="0009631F" w:rsidRPr="00525733" w:rsidRDefault="0009631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Chief Executives</w:t>
            </w:r>
          </w:p>
        </w:tc>
      </w:tr>
      <w:tr w:rsidR="008A477C" w:rsidRPr="00525733" w14:paraId="25E75519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646C90FA" w14:textId="601D6B4A" w:rsidR="008A477C" w:rsidRPr="00525733" w:rsidRDefault="008A477C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Angela Anderson</w:t>
            </w:r>
          </w:p>
        </w:tc>
        <w:tc>
          <w:tcPr>
            <w:tcW w:w="506" w:type="pct"/>
          </w:tcPr>
          <w:p w14:paraId="3402A5E8" w14:textId="11F51CD6" w:rsidR="008A477C" w:rsidRPr="00525733" w:rsidRDefault="008A477C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AA</w:t>
            </w:r>
          </w:p>
        </w:tc>
        <w:tc>
          <w:tcPr>
            <w:tcW w:w="1953" w:type="pct"/>
            <w:shd w:val="clear" w:color="auto" w:fill="auto"/>
          </w:tcPr>
          <w:p w14:paraId="64A37C03" w14:textId="5200E248" w:rsidR="008A477C" w:rsidRPr="00525733" w:rsidRDefault="008A477C" w:rsidP="00CC27B6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525733">
              <w:rPr>
                <w:rFonts w:ascii="Arial" w:hAnsi="Arial" w:cs="Arial"/>
              </w:rPr>
              <w:t>Senior Communications Officer</w:t>
            </w:r>
          </w:p>
        </w:tc>
        <w:tc>
          <w:tcPr>
            <w:tcW w:w="1296" w:type="pct"/>
          </w:tcPr>
          <w:p w14:paraId="6ED96AE9" w14:textId="6557A8E3" w:rsidR="008A477C" w:rsidRPr="00525733" w:rsidRDefault="008A477C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Chief Executives</w:t>
            </w:r>
          </w:p>
        </w:tc>
      </w:tr>
      <w:tr w:rsidR="00B75354" w:rsidRPr="00525733" w14:paraId="09BBB391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526694DD" w14:textId="5A2DDA61" w:rsidR="00B75354" w:rsidRPr="00525733" w:rsidRDefault="00B75354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Lorna Goldie</w:t>
            </w:r>
          </w:p>
        </w:tc>
        <w:tc>
          <w:tcPr>
            <w:tcW w:w="506" w:type="pct"/>
          </w:tcPr>
          <w:p w14:paraId="4469BA67" w14:textId="5308AD8A" w:rsidR="00B75354" w:rsidRPr="00525733" w:rsidRDefault="00B75354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LG</w:t>
            </w:r>
          </w:p>
        </w:tc>
        <w:tc>
          <w:tcPr>
            <w:tcW w:w="1953" w:type="pct"/>
            <w:shd w:val="clear" w:color="auto" w:fill="auto"/>
          </w:tcPr>
          <w:p w14:paraId="2720CC46" w14:textId="6D408B56" w:rsidR="00B75354" w:rsidRPr="00525733" w:rsidRDefault="00B75354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Head of Resources</w:t>
            </w:r>
          </w:p>
        </w:tc>
        <w:tc>
          <w:tcPr>
            <w:tcW w:w="1296" w:type="pct"/>
          </w:tcPr>
          <w:p w14:paraId="30495E84" w14:textId="566191A5" w:rsidR="00B75354" w:rsidRPr="00525733" w:rsidRDefault="00B75354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Education</w:t>
            </w:r>
          </w:p>
        </w:tc>
      </w:tr>
      <w:tr w:rsidR="00FC78B6" w:rsidRPr="00525733" w14:paraId="1E494138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0D95B282" w14:textId="0DE2614C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Stephen Sawers</w:t>
            </w:r>
          </w:p>
        </w:tc>
        <w:tc>
          <w:tcPr>
            <w:tcW w:w="506" w:type="pct"/>
          </w:tcPr>
          <w:p w14:paraId="42EDD09C" w14:textId="53CCCB84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SS</w:t>
            </w:r>
          </w:p>
        </w:tc>
        <w:tc>
          <w:tcPr>
            <w:tcW w:w="1953" w:type="pct"/>
            <w:shd w:val="clear" w:color="auto" w:fill="auto"/>
          </w:tcPr>
          <w:p w14:paraId="3868D108" w14:textId="6CBC5E88" w:rsidR="00FC78B6" w:rsidRPr="00972384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Head of Service</w:t>
            </w:r>
          </w:p>
        </w:tc>
        <w:tc>
          <w:tcPr>
            <w:tcW w:w="1296" w:type="pct"/>
          </w:tcPr>
          <w:p w14:paraId="2827EA03" w14:textId="2DD39809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Financial Services</w:t>
            </w:r>
          </w:p>
        </w:tc>
      </w:tr>
      <w:tr w:rsidR="008E7888" w:rsidRPr="00525733" w14:paraId="7A2E5E7D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2288A82C" w14:textId="60527760" w:rsidR="008E7888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Andy Waddell</w:t>
            </w:r>
          </w:p>
        </w:tc>
        <w:tc>
          <w:tcPr>
            <w:tcW w:w="506" w:type="pct"/>
          </w:tcPr>
          <w:p w14:paraId="6FA85A0D" w14:textId="4CB1A094" w:rsidR="008E7888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AW</w:t>
            </w:r>
          </w:p>
        </w:tc>
        <w:tc>
          <w:tcPr>
            <w:tcW w:w="1953" w:type="pct"/>
            <w:shd w:val="clear" w:color="auto" w:fill="auto"/>
          </w:tcPr>
          <w:p w14:paraId="28939C29" w14:textId="48DC8EA8" w:rsidR="008E7888" w:rsidRPr="00525733" w:rsidRDefault="00972384" w:rsidP="00CC27B6">
            <w:pPr>
              <w:spacing w:line="276" w:lineRule="auto"/>
              <w:rPr>
                <w:rFonts w:ascii="Arial" w:hAnsi="Arial" w:cs="Arial"/>
              </w:rPr>
            </w:pPr>
            <w:r w:rsidRPr="00972384">
              <w:rPr>
                <w:rFonts w:ascii="Arial" w:hAnsi="Arial" w:cs="Arial"/>
              </w:rPr>
              <w:t>Director of City Operations</w:t>
            </w:r>
          </w:p>
        </w:tc>
        <w:tc>
          <w:tcPr>
            <w:tcW w:w="1296" w:type="pct"/>
          </w:tcPr>
          <w:p w14:paraId="41DA990D" w14:textId="3A561423" w:rsidR="008E7888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Neighbourhoods, Regeneration and Sustainability</w:t>
            </w:r>
          </w:p>
        </w:tc>
      </w:tr>
      <w:tr w:rsidR="00FC78B6" w:rsidRPr="00525733" w14:paraId="2106EEE0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3AC2351A" w14:textId="77777777" w:rsidR="00FC78B6" w:rsidRPr="00525733" w:rsidRDefault="00FC78B6" w:rsidP="00FC78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Tracy Keenan</w:t>
            </w:r>
          </w:p>
          <w:p w14:paraId="4E9070EF" w14:textId="77777777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6" w:type="pct"/>
          </w:tcPr>
          <w:p w14:paraId="164953FF" w14:textId="6528735F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TK</w:t>
            </w:r>
          </w:p>
        </w:tc>
        <w:tc>
          <w:tcPr>
            <w:tcW w:w="1953" w:type="pct"/>
            <w:shd w:val="clear" w:color="auto" w:fill="auto"/>
          </w:tcPr>
          <w:p w14:paraId="162828F1" w14:textId="146498B8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Assistant Chief Officer</w:t>
            </w:r>
          </w:p>
        </w:tc>
        <w:tc>
          <w:tcPr>
            <w:tcW w:w="1296" w:type="pct"/>
          </w:tcPr>
          <w:p w14:paraId="1DB76E15" w14:textId="5E7CEBCA" w:rsidR="00FC78B6" w:rsidRPr="00525733" w:rsidRDefault="00FC78B6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Health and Social Care Partnership (HSCP)</w:t>
            </w:r>
          </w:p>
        </w:tc>
      </w:tr>
      <w:tr w:rsidR="00AC7DA1" w:rsidRPr="00525733" w14:paraId="4425D7CF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50D2C466" w14:textId="0DBC0D95" w:rsidR="00AC7DA1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Cara Stevenson</w:t>
            </w:r>
          </w:p>
        </w:tc>
        <w:tc>
          <w:tcPr>
            <w:tcW w:w="506" w:type="pct"/>
          </w:tcPr>
          <w:p w14:paraId="40C56355" w14:textId="33433C3A" w:rsidR="00AC7DA1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</w:t>
            </w:r>
            <w:r w:rsidR="001B5B0E">
              <w:rPr>
                <w:rFonts w:ascii="Arial" w:hAnsi="Arial" w:cs="Arial"/>
              </w:rPr>
              <w:t>S</w:t>
            </w:r>
          </w:p>
        </w:tc>
        <w:tc>
          <w:tcPr>
            <w:tcW w:w="1953" w:type="pct"/>
            <w:shd w:val="clear" w:color="auto" w:fill="auto"/>
          </w:tcPr>
          <w:p w14:paraId="6F808B64" w14:textId="314B197B" w:rsidR="00AC7DA1" w:rsidRPr="00525733" w:rsidRDefault="008E788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 xml:space="preserve">GMB </w:t>
            </w:r>
            <w:r w:rsidR="00FC78B6">
              <w:rPr>
                <w:rFonts w:ascii="Arial" w:hAnsi="Arial" w:cs="Arial"/>
              </w:rPr>
              <w:t>Lead</w:t>
            </w:r>
          </w:p>
        </w:tc>
        <w:tc>
          <w:tcPr>
            <w:tcW w:w="1296" w:type="pct"/>
          </w:tcPr>
          <w:p w14:paraId="31708187" w14:textId="77777777" w:rsidR="00AC7DA1" w:rsidRPr="00525733" w:rsidRDefault="00AC7DA1" w:rsidP="00CC27B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7150" w:rsidRPr="00525733" w14:paraId="728BF6CF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66A88C03" w14:textId="3C663F7C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Brian Smith</w:t>
            </w:r>
          </w:p>
        </w:tc>
        <w:tc>
          <w:tcPr>
            <w:tcW w:w="506" w:type="pct"/>
          </w:tcPr>
          <w:p w14:paraId="6B104BD8" w14:textId="7D98585C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BS</w:t>
            </w:r>
          </w:p>
        </w:tc>
        <w:tc>
          <w:tcPr>
            <w:tcW w:w="1953" w:type="pct"/>
            <w:shd w:val="clear" w:color="auto" w:fill="auto"/>
          </w:tcPr>
          <w:p w14:paraId="6B3A87DD" w14:textId="01EF97EA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Unison Lead</w:t>
            </w:r>
          </w:p>
        </w:tc>
        <w:tc>
          <w:tcPr>
            <w:tcW w:w="1296" w:type="pct"/>
          </w:tcPr>
          <w:p w14:paraId="3F7B26CA" w14:textId="77777777" w:rsidR="003A7150" w:rsidRPr="00525733" w:rsidRDefault="003A7150" w:rsidP="00CC27B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2C0F" w:rsidRPr="00525733" w14:paraId="54AE4943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1B7F884D" w14:textId="1151830E" w:rsidR="00972C0F" w:rsidRPr="00525733" w:rsidRDefault="00972C0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Mandy McDowall</w:t>
            </w:r>
          </w:p>
        </w:tc>
        <w:tc>
          <w:tcPr>
            <w:tcW w:w="506" w:type="pct"/>
          </w:tcPr>
          <w:p w14:paraId="069CC0F3" w14:textId="6634F99D" w:rsidR="00972C0F" w:rsidRPr="00525733" w:rsidRDefault="00972C0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MM</w:t>
            </w:r>
          </w:p>
        </w:tc>
        <w:tc>
          <w:tcPr>
            <w:tcW w:w="1953" w:type="pct"/>
            <w:shd w:val="clear" w:color="auto" w:fill="auto"/>
          </w:tcPr>
          <w:p w14:paraId="46A2EEFD" w14:textId="1C6C0975" w:rsidR="00972C0F" w:rsidRPr="00525733" w:rsidRDefault="00972C0F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Unison Lead</w:t>
            </w:r>
          </w:p>
        </w:tc>
        <w:tc>
          <w:tcPr>
            <w:tcW w:w="1296" w:type="pct"/>
          </w:tcPr>
          <w:p w14:paraId="73B7290A" w14:textId="77777777" w:rsidR="00972C0F" w:rsidRPr="00525733" w:rsidRDefault="00972C0F" w:rsidP="00CC27B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C26" w:rsidRPr="00525733" w14:paraId="444AD63B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26999F32" w14:textId="5172C266" w:rsidR="00985C26" w:rsidRPr="00525733" w:rsidRDefault="00AC7DA1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Colette Hunter</w:t>
            </w:r>
          </w:p>
        </w:tc>
        <w:tc>
          <w:tcPr>
            <w:tcW w:w="506" w:type="pct"/>
          </w:tcPr>
          <w:p w14:paraId="6E7D196D" w14:textId="3B162319" w:rsidR="00985C26" w:rsidRPr="00525733" w:rsidRDefault="00AC7DA1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</w:t>
            </w:r>
          </w:p>
        </w:tc>
        <w:tc>
          <w:tcPr>
            <w:tcW w:w="1953" w:type="pct"/>
            <w:shd w:val="clear" w:color="auto" w:fill="auto"/>
          </w:tcPr>
          <w:p w14:paraId="504569C0" w14:textId="400A60A1" w:rsidR="00985C26" w:rsidRPr="00525733" w:rsidRDefault="00AC7DA1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Unison Representative</w:t>
            </w:r>
          </w:p>
        </w:tc>
        <w:tc>
          <w:tcPr>
            <w:tcW w:w="1296" w:type="pct"/>
          </w:tcPr>
          <w:p w14:paraId="11F6CE08" w14:textId="77777777" w:rsidR="00985C26" w:rsidRPr="00525733" w:rsidRDefault="00985C26" w:rsidP="00CC27B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6E98" w:rsidRPr="00525733" w14:paraId="14CD90A2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340B8876" w14:textId="5C47C112" w:rsidR="00F06E98" w:rsidRPr="00525733" w:rsidRDefault="00F06E9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Rosie Docherty</w:t>
            </w:r>
          </w:p>
        </w:tc>
        <w:tc>
          <w:tcPr>
            <w:tcW w:w="506" w:type="pct"/>
          </w:tcPr>
          <w:p w14:paraId="397EE864" w14:textId="1552C8E0" w:rsidR="00F06E98" w:rsidRPr="00525733" w:rsidRDefault="00F06E9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RD</w:t>
            </w:r>
          </w:p>
        </w:tc>
        <w:tc>
          <w:tcPr>
            <w:tcW w:w="1953" w:type="pct"/>
            <w:shd w:val="clear" w:color="auto" w:fill="auto"/>
          </w:tcPr>
          <w:p w14:paraId="54A60FC8" w14:textId="52D4B202" w:rsidR="00F06E98" w:rsidRPr="00525733" w:rsidRDefault="00F06E98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 xml:space="preserve">External Independent </w:t>
            </w:r>
            <w:r w:rsidR="006B36EE" w:rsidRPr="00525733">
              <w:rPr>
                <w:rFonts w:ascii="Arial" w:hAnsi="Arial" w:cs="Arial"/>
              </w:rPr>
              <w:t xml:space="preserve">Job </w:t>
            </w:r>
            <w:r w:rsidR="00C717BA" w:rsidRPr="00525733">
              <w:rPr>
                <w:rFonts w:ascii="Arial" w:hAnsi="Arial" w:cs="Arial"/>
              </w:rPr>
              <w:t>E</w:t>
            </w:r>
            <w:r w:rsidR="006B36EE" w:rsidRPr="00525733">
              <w:rPr>
                <w:rFonts w:ascii="Arial" w:hAnsi="Arial" w:cs="Arial"/>
              </w:rPr>
              <w:t>valuation</w:t>
            </w:r>
            <w:r w:rsidRPr="00525733">
              <w:rPr>
                <w:rFonts w:ascii="Arial" w:hAnsi="Arial" w:cs="Arial"/>
              </w:rPr>
              <w:t xml:space="preserve"> Technical Advisor</w:t>
            </w:r>
          </w:p>
        </w:tc>
        <w:tc>
          <w:tcPr>
            <w:tcW w:w="1296" w:type="pct"/>
          </w:tcPr>
          <w:p w14:paraId="01B84221" w14:textId="77777777" w:rsidR="00F06E98" w:rsidRPr="00525733" w:rsidRDefault="00F06E98" w:rsidP="00CC27B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70B2" w:rsidRPr="00525733" w14:paraId="5488CA78" w14:textId="77777777" w:rsidTr="00972C0F">
        <w:trPr>
          <w:jc w:val="center"/>
        </w:trPr>
        <w:tc>
          <w:tcPr>
            <w:tcW w:w="1245" w:type="pct"/>
            <w:shd w:val="clear" w:color="auto" w:fill="auto"/>
          </w:tcPr>
          <w:p w14:paraId="7544AD6B" w14:textId="4F9B5179" w:rsidR="00EF70B2" w:rsidRPr="00525733" w:rsidRDefault="00EF70B2" w:rsidP="00CC27B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Emley</w:t>
            </w:r>
          </w:p>
        </w:tc>
        <w:tc>
          <w:tcPr>
            <w:tcW w:w="506" w:type="pct"/>
          </w:tcPr>
          <w:p w14:paraId="66BDE54B" w14:textId="27FB5C77" w:rsidR="00EF70B2" w:rsidRPr="00525733" w:rsidRDefault="00EF70B2" w:rsidP="00CC27B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53" w:type="pct"/>
            <w:shd w:val="clear" w:color="auto" w:fill="auto"/>
          </w:tcPr>
          <w:p w14:paraId="1E125F2A" w14:textId="70A6D82B" w:rsidR="00EF70B2" w:rsidRPr="00525733" w:rsidRDefault="00EF70B2" w:rsidP="00CC27B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  <w:tc>
          <w:tcPr>
            <w:tcW w:w="1296" w:type="pct"/>
          </w:tcPr>
          <w:p w14:paraId="41D99DD5" w14:textId="7A90BD4F" w:rsidR="00EF70B2" w:rsidRPr="00525733" w:rsidRDefault="00EF70B2" w:rsidP="00CC27B6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Chief Executives</w:t>
            </w:r>
          </w:p>
        </w:tc>
      </w:tr>
    </w:tbl>
    <w:p w14:paraId="0A309CBB" w14:textId="77777777" w:rsidR="00DF33D0" w:rsidRPr="00525733" w:rsidRDefault="00DF33D0" w:rsidP="00CC27B6">
      <w:pPr>
        <w:spacing w:line="276" w:lineRule="auto"/>
        <w:jc w:val="both"/>
        <w:rPr>
          <w:rFonts w:ascii="Arial" w:hAnsi="Arial" w:cs="Arial"/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913"/>
        <w:gridCol w:w="3515"/>
        <w:gridCol w:w="2346"/>
      </w:tblGrid>
      <w:tr w:rsidR="0009631F" w:rsidRPr="00525733" w14:paraId="3958FE2A" w14:textId="71C80F14" w:rsidTr="00FC78B6"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D954" w14:textId="77777777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525733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1C99" w14:textId="77777777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C5BE" w14:textId="6C1216F6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6BF4" w14:textId="77777777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</w:tr>
      <w:tr w:rsidR="0009631F" w:rsidRPr="00525733" w14:paraId="2F32ACDD" w14:textId="08F52285" w:rsidTr="00FC78B6">
        <w:tc>
          <w:tcPr>
            <w:tcW w:w="2252" w:type="dxa"/>
            <w:tcBorders>
              <w:top w:val="single" w:sz="4" w:space="0" w:color="auto"/>
            </w:tcBorders>
          </w:tcPr>
          <w:p w14:paraId="56AC982F" w14:textId="2283B239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525733">
              <w:rPr>
                <w:rFonts w:ascii="Arial" w:hAnsi="Arial" w:cs="Arial"/>
                <w:b/>
                <w:bCs/>
              </w:rPr>
              <w:t>Attendee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365732DF" w14:textId="00B39705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525733">
              <w:rPr>
                <w:rFonts w:ascii="Arial" w:hAnsi="Arial" w:cs="Arial"/>
                <w:b/>
                <w:bCs/>
              </w:rPr>
              <w:t>Initials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4A475FCA" w14:textId="3C36C2E5" w:rsidR="0009631F" w:rsidRPr="00525733" w:rsidRDefault="0009631F" w:rsidP="00CC27B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52573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3F3A089B" w14:textId="26B996AE" w:rsidR="0009631F" w:rsidRPr="00525733" w:rsidRDefault="0009631F" w:rsidP="00010B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25733">
              <w:rPr>
                <w:rFonts w:ascii="Arial" w:hAnsi="Arial" w:cs="Arial"/>
                <w:b/>
                <w:bCs/>
              </w:rPr>
              <w:t>Service (if applicable)</w:t>
            </w:r>
          </w:p>
        </w:tc>
      </w:tr>
      <w:tr w:rsidR="00B75354" w:rsidRPr="00525733" w14:paraId="60B22E3B" w14:textId="77777777" w:rsidTr="00FC78B6">
        <w:tc>
          <w:tcPr>
            <w:tcW w:w="2252" w:type="dxa"/>
          </w:tcPr>
          <w:p w14:paraId="79E0BF48" w14:textId="0AAF6CF0" w:rsidR="00B75354" w:rsidRPr="00525733" w:rsidRDefault="008E7888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Sylvia Haughney</w:t>
            </w:r>
          </w:p>
        </w:tc>
        <w:tc>
          <w:tcPr>
            <w:tcW w:w="913" w:type="dxa"/>
          </w:tcPr>
          <w:p w14:paraId="3E17391F" w14:textId="5369C595" w:rsidR="00B75354" w:rsidRPr="00525733" w:rsidRDefault="008E7888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SH</w:t>
            </w:r>
          </w:p>
        </w:tc>
        <w:tc>
          <w:tcPr>
            <w:tcW w:w="3515" w:type="dxa"/>
          </w:tcPr>
          <w:p w14:paraId="1BF73FCB" w14:textId="14C324AD" w:rsidR="00B75354" w:rsidRPr="00525733" w:rsidRDefault="008E7888" w:rsidP="00F265E7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Unison Representative</w:t>
            </w:r>
          </w:p>
        </w:tc>
        <w:tc>
          <w:tcPr>
            <w:tcW w:w="2346" w:type="dxa"/>
          </w:tcPr>
          <w:p w14:paraId="775706F0" w14:textId="0918380A" w:rsidR="00B75354" w:rsidRPr="00525733" w:rsidRDefault="00B75354" w:rsidP="00F265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354" w:rsidRPr="00525733" w14:paraId="6A87F891" w14:textId="77777777" w:rsidTr="00FC78B6">
        <w:tc>
          <w:tcPr>
            <w:tcW w:w="2252" w:type="dxa"/>
          </w:tcPr>
          <w:p w14:paraId="64E815B5" w14:textId="65B2A653" w:rsidR="00B75354" w:rsidRPr="00972C0F" w:rsidRDefault="00972C0F" w:rsidP="00FC78B6">
            <w:pPr>
              <w:spacing w:line="276" w:lineRule="auto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Jean Kilpatrick</w:t>
            </w:r>
          </w:p>
        </w:tc>
        <w:tc>
          <w:tcPr>
            <w:tcW w:w="913" w:type="dxa"/>
          </w:tcPr>
          <w:p w14:paraId="3695BB1D" w14:textId="11CD5407" w:rsidR="00B75354" w:rsidRPr="00972C0F" w:rsidRDefault="00972C0F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JK</w:t>
            </w:r>
          </w:p>
        </w:tc>
        <w:tc>
          <w:tcPr>
            <w:tcW w:w="3515" w:type="dxa"/>
          </w:tcPr>
          <w:p w14:paraId="293812C4" w14:textId="35191BBB" w:rsidR="00B75354" w:rsidRPr="00972C0F" w:rsidRDefault="00972C0F" w:rsidP="00F265E7">
            <w:pPr>
              <w:spacing w:line="276" w:lineRule="auto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Unison Representative</w:t>
            </w:r>
          </w:p>
        </w:tc>
        <w:tc>
          <w:tcPr>
            <w:tcW w:w="2346" w:type="dxa"/>
          </w:tcPr>
          <w:p w14:paraId="6734AAC3" w14:textId="70BB5A1D" w:rsidR="00B75354" w:rsidRPr="00525733" w:rsidRDefault="00B75354" w:rsidP="00F265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7888" w:rsidRPr="00525733" w14:paraId="37710B73" w14:textId="77777777" w:rsidTr="00FC78B6">
        <w:tc>
          <w:tcPr>
            <w:tcW w:w="2252" w:type="dxa"/>
          </w:tcPr>
          <w:p w14:paraId="24E726B3" w14:textId="04CDDF9F" w:rsidR="008E7888" w:rsidRPr="00972C0F" w:rsidRDefault="00972C0F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Wendy Dunsmore</w:t>
            </w:r>
          </w:p>
        </w:tc>
        <w:tc>
          <w:tcPr>
            <w:tcW w:w="913" w:type="dxa"/>
          </w:tcPr>
          <w:p w14:paraId="52C47878" w14:textId="52D47224" w:rsidR="008E7888" w:rsidRPr="00972C0F" w:rsidRDefault="00972C0F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WD</w:t>
            </w:r>
          </w:p>
        </w:tc>
        <w:tc>
          <w:tcPr>
            <w:tcW w:w="3515" w:type="dxa"/>
          </w:tcPr>
          <w:p w14:paraId="564E6C75" w14:textId="6142AF05" w:rsidR="008E7888" w:rsidRPr="00972C0F" w:rsidRDefault="00972C0F" w:rsidP="00F265E7">
            <w:pPr>
              <w:spacing w:line="276" w:lineRule="auto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Unite Lead</w:t>
            </w:r>
          </w:p>
        </w:tc>
        <w:tc>
          <w:tcPr>
            <w:tcW w:w="2346" w:type="dxa"/>
          </w:tcPr>
          <w:p w14:paraId="19A3AEAE" w14:textId="77777777" w:rsidR="008E7888" w:rsidRPr="00525733" w:rsidRDefault="008E7888" w:rsidP="00F265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2C0F" w:rsidRPr="00525733" w14:paraId="18881BFA" w14:textId="77777777" w:rsidTr="00FC78B6">
        <w:tc>
          <w:tcPr>
            <w:tcW w:w="2252" w:type="dxa"/>
          </w:tcPr>
          <w:p w14:paraId="5C393387" w14:textId="44C1BBBA" w:rsidR="00972C0F" w:rsidRPr="00972C0F" w:rsidRDefault="00972C0F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Graham McNab</w:t>
            </w:r>
          </w:p>
        </w:tc>
        <w:tc>
          <w:tcPr>
            <w:tcW w:w="913" w:type="dxa"/>
          </w:tcPr>
          <w:p w14:paraId="197ABB48" w14:textId="0BCFD8F4" w:rsidR="00972C0F" w:rsidRPr="00972C0F" w:rsidRDefault="00972C0F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GM</w:t>
            </w:r>
          </w:p>
        </w:tc>
        <w:tc>
          <w:tcPr>
            <w:tcW w:w="3515" w:type="dxa"/>
          </w:tcPr>
          <w:p w14:paraId="146F6897" w14:textId="2E79064C" w:rsidR="00972C0F" w:rsidRPr="00972C0F" w:rsidRDefault="00972C0F" w:rsidP="00F265E7">
            <w:pPr>
              <w:spacing w:line="276" w:lineRule="auto"/>
              <w:rPr>
                <w:rFonts w:ascii="Arial" w:hAnsi="Arial" w:cs="Arial"/>
              </w:rPr>
            </w:pPr>
            <w:r w:rsidRPr="00972C0F">
              <w:rPr>
                <w:rFonts w:ascii="Arial" w:hAnsi="Arial" w:cs="Arial"/>
              </w:rPr>
              <w:t>Unite Representative</w:t>
            </w:r>
          </w:p>
        </w:tc>
        <w:tc>
          <w:tcPr>
            <w:tcW w:w="2346" w:type="dxa"/>
          </w:tcPr>
          <w:p w14:paraId="110C1B83" w14:textId="77777777" w:rsidR="00972C0F" w:rsidRPr="00525733" w:rsidRDefault="00972C0F" w:rsidP="00F265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354" w:rsidRPr="00525733" w14:paraId="032E3767" w14:textId="77777777" w:rsidTr="00FC78B6">
        <w:tc>
          <w:tcPr>
            <w:tcW w:w="2252" w:type="dxa"/>
          </w:tcPr>
          <w:p w14:paraId="428BADC3" w14:textId="05010A84" w:rsidR="00B75354" w:rsidRPr="00525733" w:rsidRDefault="00B75354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Eddie Cassidy</w:t>
            </w:r>
          </w:p>
        </w:tc>
        <w:tc>
          <w:tcPr>
            <w:tcW w:w="913" w:type="dxa"/>
          </w:tcPr>
          <w:p w14:paraId="0395E64A" w14:textId="2D364AEF" w:rsidR="00B75354" w:rsidRPr="00525733" w:rsidRDefault="00B75354" w:rsidP="00CC27B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EC</w:t>
            </w:r>
          </w:p>
        </w:tc>
        <w:tc>
          <w:tcPr>
            <w:tcW w:w="3515" w:type="dxa"/>
          </w:tcPr>
          <w:p w14:paraId="28B04D32" w14:textId="304B6DBE" w:rsidR="00B75354" w:rsidRPr="00525733" w:rsidRDefault="00B75354" w:rsidP="00F265E7">
            <w:pPr>
              <w:spacing w:line="276" w:lineRule="auto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Unite Representative</w:t>
            </w:r>
          </w:p>
        </w:tc>
        <w:tc>
          <w:tcPr>
            <w:tcW w:w="2346" w:type="dxa"/>
          </w:tcPr>
          <w:p w14:paraId="0E8E465E" w14:textId="77777777" w:rsidR="00B75354" w:rsidRPr="00525733" w:rsidRDefault="00B75354" w:rsidP="00F265E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A0AF6BE" w14:textId="27051CDA" w:rsidR="006C2D10" w:rsidRPr="00525733" w:rsidRDefault="006C2D10" w:rsidP="00CC27B6">
      <w:pPr>
        <w:spacing w:line="276" w:lineRule="auto"/>
        <w:jc w:val="both"/>
        <w:rPr>
          <w:rFonts w:ascii="Arial" w:hAnsi="Arial" w:cs="Arial"/>
          <w:b/>
          <w:color w:val="00B050"/>
        </w:rPr>
        <w:sectPr w:rsidR="006C2D10" w:rsidRPr="00525733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525733" w:rsidRDefault="00F960E4" w:rsidP="00CC27B6">
      <w:pPr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8784"/>
      </w:tblGrid>
      <w:tr w:rsidR="00DF33D0" w:rsidRPr="00525733" w14:paraId="6E49DCD3" w14:textId="77777777" w:rsidTr="001739C8">
        <w:trPr>
          <w:tblHeader/>
        </w:trPr>
        <w:tc>
          <w:tcPr>
            <w:tcW w:w="8784" w:type="dxa"/>
          </w:tcPr>
          <w:p w14:paraId="19E48187" w14:textId="77777777" w:rsidR="00DF33D0" w:rsidRPr="00525733" w:rsidRDefault="00DF33D0" w:rsidP="00CC27B6">
            <w:p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t>Notes</w:t>
            </w:r>
          </w:p>
        </w:tc>
      </w:tr>
      <w:tr w:rsidR="009D0710" w:rsidRPr="00525733" w14:paraId="6FFEB968" w14:textId="77777777" w:rsidTr="001739C8">
        <w:tc>
          <w:tcPr>
            <w:tcW w:w="8784" w:type="dxa"/>
          </w:tcPr>
          <w:p w14:paraId="22A9811E" w14:textId="591F7AD1" w:rsidR="009D0710" w:rsidRPr="00525733" w:rsidRDefault="00E04F01" w:rsidP="00A809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t xml:space="preserve">Previous Note </w:t>
            </w:r>
          </w:p>
          <w:p w14:paraId="423FB749" w14:textId="26EAA928" w:rsidR="00284637" w:rsidRPr="00525733" w:rsidRDefault="00284637" w:rsidP="00284637">
            <w:pPr>
              <w:rPr>
                <w:rFonts w:ascii="Arial" w:hAnsi="Arial" w:cs="Arial"/>
                <w:b/>
              </w:rPr>
            </w:pPr>
          </w:p>
          <w:p w14:paraId="24551E5A" w14:textId="2BE902ED" w:rsidR="00E04F01" w:rsidRPr="00525733" w:rsidRDefault="000736D5" w:rsidP="0030702E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Previous note</w:t>
            </w:r>
            <w:r w:rsidR="00EF70B2">
              <w:rPr>
                <w:rFonts w:ascii="Arial" w:hAnsi="Arial" w:cs="Arial"/>
              </w:rPr>
              <w:t>s approved</w:t>
            </w:r>
          </w:p>
          <w:p w14:paraId="191C5BE9" w14:textId="252217CA" w:rsidR="00212E1B" w:rsidRPr="00525733" w:rsidRDefault="00212E1B" w:rsidP="00EF70B2">
            <w:pPr>
              <w:jc w:val="both"/>
              <w:rPr>
                <w:rFonts w:ascii="Arial" w:hAnsi="Arial" w:cs="Arial"/>
              </w:rPr>
            </w:pPr>
          </w:p>
        </w:tc>
      </w:tr>
      <w:tr w:rsidR="00E04F01" w:rsidRPr="00525733" w14:paraId="4F184AC8" w14:textId="77777777" w:rsidTr="001739C8">
        <w:tc>
          <w:tcPr>
            <w:tcW w:w="8784" w:type="dxa"/>
          </w:tcPr>
          <w:p w14:paraId="2371E755" w14:textId="31C7EB20" w:rsidR="00D57052" w:rsidRPr="00525733" w:rsidRDefault="00D57052" w:rsidP="00D570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t>Update on Group Interview</w:t>
            </w:r>
            <w:r w:rsidR="00EF70B2">
              <w:rPr>
                <w:rFonts w:ascii="Arial" w:hAnsi="Arial" w:cs="Arial"/>
                <w:b/>
              </w:rPr>
              <w:t xml:space="preserve"> and Generic </w:t>
            </w:r>
            <w:r w:rsidR="00203DBD">
              <w:rPr>
                <w:rFonts w:ascii="Arial" w:hAnsi="Arial" w:cs="Arial"/>
                <w:b/>
              </w:rPr>
              <w:t>Job Overview Document (</w:t>
            </w:r>
            <w:r w:rsidR="00EF70B2">
              <w:rPr>
                <w:rFonts w:ascii="Arial" w:hAnsi="Arial" w:cs="Arial"/>
                <w:b/>
              </w:rPr>
              <w:t>JOD</w:t>
            </w:r>
            <w:r w:rsidR="00203DBD">
              <w:rPr>
                <w:rFonts w:ascii="Arial" w:hAnsi="Arial" w:cs="Arial"/>
                <w:b/>
              </w:rPr>
              <w:t>)</w:t>
            </w:r>
            <w:r w:rsidR="00EF70B2">
              <w:rPr>
                <w:rFonts w:ascii="Arial" w:hAnsi="Arial" w:cs="Arial"/>
                <w:b/>
              </w:rPr>
              <w:t xml:space="preserve"> Training</w:t>
            </w:r>
            <w:r w:rsidRPr="00525733">
              <w:rPr>
                <w:rFonts w:ascii="Arial" w:hAnsi="Arial" w:cs="Arial"/>
                <w:b/>
              </w:rPr>
              <w:t xml:space="preserve"> (Verbal Update)</w:t>
            </w:r>
          </w:p>
          <w:p w14:paraId="0FC4385D" w14:textId="57C6FB7D" w:rsidR="00D57052" w:rsidRPr="00525733" w:rsidRDefault="00D57052" w:rsidP="00D57052">
            <w:pPr>
              <w:rPr>
                <w:rFonts w:ascii="Arial" w:hAnsi="Arial" w:cs="Arial"/>
                <w:b/>
              </w:rPr>
            </w:pPr>
          </w:p>
          <w:p w14:paraId="302C1467" w14:textId="77777777" w:rsidR="00D57052" w:rsidRPr="00525733" w:rsidRDefault="00D57052" w:rsidP="00D570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07AAD603" w14:textId="1E2931A9" w:rsidR="00D57052" w:rsidRDefault="00D57052" w:rsidP="00D57052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>AT</w:t>
            </w:r>
            <w:r w:rsidR="00CD04E1" w:rsidRPr="00525733">
              <w:rPr>
                <w:rFonts w:ascii="Arial" w:hAnsi="Arial" w:cs="Arial"/>
              </w:rPr>
              <w:t xml:space="preserve"> and RD</w:t>
            </w:r>
            <w:r w:rsidRPr="00525733">
              <w:rPr>
                <w:rFonts w:ascii="Arial" w:hAnsi="Arial" w:cs="Arial"/>
              </w:rPr>
              <w:t xml:space="preserve"> provided the following update</w:t>
            </w:r>
            <w:r w:rsidR="00553ADB" w:rsidRPr="00525733">
              <w:rPr>
                <w:rFonts w:ascii="Arial" w:hAnsi="Arial" w:cs="Arial"/>
              </w:rPr>
              <w:t xml:space="preserve"> on </w:t>
            </w:r>
            <w:r w:rsidR="00203DBD">
              <w:rPr>
                <w:rFonts w:ascii="Arial" w:hAnsi="Arial" w:cs="Arial"/>
              </w:rPr>
              <w:t xml:space="preserve">group interview training: </w:t>
            </w:r>
            <w:r w:rsidRPr="00525733">
              <w:rPr>
                <w:rFonts w:ascii="Arial" w:hAnsi="Arial" w:cs="Arial"/>
              </w:rPr>
              <w:t xml:space="preserve"> </w:t>
            </w:r>
          </w:p>
          <w:p w14:paraId="47E1D015" w14:textId="77777777" w:rsidR="00203DBD" w:rsidRDefault="00203DBD" w:rsidP="00203DBD">
            <w:pPr>
              <w:pStyle w:val="ListParagraph"/>
              <w:spacing w:line="276" w:lineRule="auto"/>
              <w:ind w:left="792"/>
              <w:jc w:val="both"/>
              <w:rPr>
                <w:rFonts w:ascii="Arial" w:hAnsi="Arial" w:cs="Arial"/>
              </w:rPr>
            </w:pPr>
          </w:p>
          <w:p w14:paraId="0DA3E3BA" w14:textId="502025CB" w:rsidR="00203DBD" w:rsidRDefault="00203DBD" w:rsidP="00203DBD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analysts were </w:t>
            </w:r>
            <w:r w:rsidR="00B039CC">
              <w:rPr>
                <w:rFonts w:ascii="Arial" w:hAnsi="Arial" w:cs="Arial"/>
              </w:rPr>
              <w:t>i</w:t>
            </w:r>
            <w:r w:rsidR="002E34D7">
              <w:rPr>
                <w:rFonts w:ascii="Arial" w:hAnsi="Arial" w:cs="Arial"/>
              </w:rPr>
              <w:t xml:space="preserve">nitially </w:t>
            </w:r>
            <w:r>
              <w:rPr>
                <w:rFonts w:ascii="Arial" w:hAnsi="Arial" w:cs="Arial"/>
              </w:rPr>
              <w:t>nervous</w:t>
            </w:r>
            <w:r w:rsidR="002E34D7">
              <w:rPr>
                <w:rFonts w:ascii="Arial" w:hAnsi="Arial" w:cs="Arial"/>
              </w:rPr>
              <w:t xml:space="preserve"> about how variations would be covered off within a group, but the training</w:t>
            </w:r>
            <w:r>
              <w:rPr>
                <w:rFonts w:ascii="Arial" w:hAnsi="Arial" w:cs="Arial"/>
              </w:rPr>
              <w:t xml:space="preserve"> has clarified this. The</w:t>
            </w:r>
            <w:r w:rsidR="002E34D7">
              <w:rPr>
                <w:rFonts w:ascii="Arial" w:hAnsi="Arial" w:cs="Arial"/>
              </w:rPr>
              <w:t xml:space="preserve"> analysts </w:t>
            </w:r>
            <w:r>
              <w:rPr>
                <w:rFonts w:ascii="Arial" w:hAnsi="Arial" w:cs="Arial"/>
              </w:rPr>
              <w:t xml:space="preserve">have now been able to put this training in to practice. </w:t>
            </w:r>
          </w:p>
          <w:p w14:paraId="3AC95A08" w14:textId="4CE1B51E" w:rsidR="002E34D7" w:rsidRPr="00203DBD" w:rsidRDefault="00203DBD" w:rsidP="00203DBD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03DBD">
              <w:rPr>
                <w:rFonts w:ascii="Arial" w:hAnsi="Arial" w:cs="Arial"/>
              </w:rPr>
              <w:t>Some</w:t>
            </w:r>
            <w:r w:rsidR="00B039CC">
              <w:rPr>
                <w:rFonts w:ascii="Arial" w:hAnsi="Arial" w:cs="Arial"/>
              </w:rPr>
              <w:t xml:space="preserve"> </w:t>
            </w:r>
            <w:r w:rsidRPr="00203DBD">
              <w:rPr>
                <w:rFonts w:ascii="Arial" w:hAnsi="Arial" w:cs="Arial"/>
              </w:rPr>
              <w:t xml:space="preserve">refinements are required </w:t>
            </w:r>
            <w:r>
              <w:rPr>
                <w:rFonts w:ascii="Arial" w:hAnsi="Arial" w:cs="Arial"/>
              </w:rPr>
              <w:t>but</w:t>
            </w:r>
            <w:r w:rsidR="00052A2D">
              <w:rPr>
                <w:rFonts w:ascii="Arial" w:hAnsi="Arial" w:cs="Arial"/>
              </w:rPr>
              <w:t xml:space="preserve"> the group interviews are going well</w:t>
            </w:r>
            <w:r w:rsidR="00B039CC">
              <w:rPr>
                <w:rFonts w:ascii="Arial" w:hAnsi="Arial" w:cs="Arial"/>
              </w:rPr>
              <w:t xml:space="preserve">, </w:t>
            </w:r>
            <w:r w:rsidR="00052A2D">
              <w:rPr>
                <w:rFonts w:ascii="Arial" w:hAnsi="Arial" w:cs="Arial"/>
              </w:rPr>
              <w:t>and the</w:t>
            </w:r>
            <w:r w:rsidR="002E34D7" w:rsidRPr="00203DBD">
              <w:rPr>
                <w:rFonts w:ascii="Arial" w:hAnsi="Arial" w:cs="Arial"/>
              </w:rPr>
              <w:t xml:space="preserve"> analysts are supporting one another as they gain experience. </w:t>
            </w:r>
          </w:p>
          <w:p w14:paraId="2B21CEDE" w14:textId="437E4414" w:rsidR="002E34D7" w:rsidRDefault="002E34D7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Utilising group interviews for a small number of the benchmark positions is helping prepare the analysts for secondary benchmark</w:t>
            </w:r>
            <w:r w:rsidR="00B039CC">
              <w:rPr>
                <w:rFonts w:ascii="Arial" w:hAnsi="Arial" w:cs="Arial"/>
              </w:rPr>
              <w:t>s.</w:t>
            </w:r>
          </w:p>
          <w:p w14:paraId="5D432D43" w14:textId="77777777" w:rsidR="002E34D7" w:rsidRDefault="002E34D7" w:rsidP="002E34D7">
            <w:pPr>
              <w:pStyle w:val="ListParagraph"/>
              <w:ind w:left="792"/>
              <w:jc w:val="both"/>
              <w:rPr>
                <w:rFonts w:ascii="Arial" w:hAnsi="Arial" w:cs="Arial"/>
              </w:rPr>
            </w:pPr>
          </w:p>
          <w:p w14:paraId="7F5B0D21" w14:textId="6D40DFBF" w:rsidR="00203DBD" w:rsidRDefault="00203DBD" w:rsidP="00203DB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 xml:space="preserve">AT and RD provided the following update on </w:t>
            </w:r>
            <w:r>
              <w:rPr>
                <w:rFonts w:ascii="Arial" w:hAnsi="Arial" w:cs="Arial"/>
              </w:rPr>
              <w:t xml:space="preserve">generic JOD training: </w:t>
            </w:r>
            <w:r w:rsidRPr="00525733">
              <w:rPr>
                <w:rFonts w:ascii="Arial" w:hAnsi="Arial" w:cs="Arial"/>
              </w:rPr>
              <w:t xml:space="preserve"> </w:t>
            </w:r>
          </w:p>
          <w:p w14:paraId="485066C4" w14:textId="77777777" w:rsidR="00203DBD" w:rsidRDefault="00203DBD" w:rsidP="002E34D7">
            <w:pPr>
              <w:jc w:val="both"/>
              <w:rPr>
                <w:rFonts w:ascii="Arial" w:hAnsi="Arial" w:cs="Arial"/>
              </w:rPr>
            </w:pPr>
          </w:p>
          <w:p w14:paraId="7EC2EFEA" w14:textId="78BEE038" w:rsidR="002E34D7" w:rsidRDefault="002E34D7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cross hub training sessions have been carried out with the analysts on </w:t>
            </w:r>
            <w:r w:rsidR="00203DBD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eneric JODs.</w:t>
            </w:r>
          </w:p>
          <w:p w14:paraId="66F5A77C" w14:textId="642FD531" w:rsidR="00203DBD" w:rsidRDefault="00203DBD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same OSG examples, guide and pay and grading guidance materials </w:t>
            </w:r>
            <w:r w:rsidR="00B039CC">
              <w:rPr>
                <w:rFonts w:ascii="Arial" w:hAnsi="Arial" w:cs="Arial"/>
              </w:rPr>
              <w:t>have been used for training.</w:t>
            </w:r>
          </w:p>
          <w:p w14:paraId="2F02B784" w14:textId="71AFCA9B" w:rsidR="00203DBD" w:rsidRDefault="00203DBD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Clarification has been provided on where consistency </w:t>
            </w:r>
            <w:r w:rsidR="00B039CC">
              <w:rPr>
                <w:rFonts w:ascii="Arial" w:hAnsi="Arial" w:cs="Arial"/>
              </w:rPr>
              <w:t>checking,</w:t>
            </w:r>
            <w:r>
              <w:rPr>
                <w:rFonts w:ascii="Arial" w:hAnsi="Arial" w:cs="Arial"/>
              </w:rPr>
              <w:t xml:space="preserve"> and quality assurance fit in to the process. </w:t>
            </w:r>
          </w:p>
          <w:p w14:paraId="383371B3" w14:textId="049A448A" w:rsidR="002E34D7" w:rsidRDefault="002E34D7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generic JOD groups </w:t>
            </w:r>
            <w:r w:rsidR="00052A2D">
              <w:rPr>
                <w:rFonts w:ascii="Arial" w:hAnsi="Arial" w:cs="Arial"/>
              </w:rPr>
              <w:t>have been established for this piece of work</w:t>
            </w:r>
            <w:r>
              <w:rPr>
                <w:rFonts w:ascii="Arial" w:hAnsi="Arial" w:cs="Arial"/>
              </w:rPr>
              <w:t xml:space="preserve"> and each group will run through a sample exercise before going live. </w:t>
            </w:r>
          </w:p>
          <w:p w14:paraId="2D4416BC" w14:textId="32760787" w:rsidR="00052A2D" w:rsidRPr="002E34D7" w:rsidRDefault="00052A2D" w:rsidP="002E34D7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analysts are feeling positive about this next stage of the process. </w:t>
            </w:r>
          </w:p>
          <w:p w14:paraId="4B81D6BF" w14:textId="01A25D36" w:rsidR="00553ADB" w:rsidRPr="00EF70B2" w:rsidRDefault="00553ADB" w:rsidP="00EF70B2">
            <w:pPr>
              <w:jc w:val="both"/>
              <w:rPr>
                <w:rFonts w:ascii="Arial" w:hAnsi="Arial" w:cs="Arial"/>
              </w:rPr>
            </w:pPr>
          </w:p>
        </w:tc>
      </w:tr>
      <w:tr w:rsidR="00D46F0D" w:rsidRPr="00525733" w14:paraId="05FC88FF" w14:textId="77777777" w:rsidTr="001739C8">
        <w:tc>
          <w:tcPr>
            <w:tcW w:w="8784" w:type="dxa"/>
          </w:tcPr>
          <w:p w14:paraId="287CDC18" w14:textId="0F48F953" w:rsidR="00D46F0D" w:rsidRDefault="00534424" w:rsidP="00D46F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t xml:space="preserve">Feedback on proposed Secondary Benchmark and Unique mappings </w:t>
            </w:r>
            <w:r w:rsidR="006B7874">
              <w:rPr>
                <w:rFonts w:ascii="Arial" w:hAnsi="Arial" w:cs="Arial"/>
                <w:b/>
              </w:rPr>
              <w:t>(discussion)</w:t>
            </w:r>
          </w:p>
          <w:p w14:paraId="0DA7C510" w14:textId="3AF12F63" w:rsidR="001739C8" w:rsidRDefault="001739C8" w:rsidP="001739C8">
            <w:pPr>
              <w:rPr>
                <w:rFonts w:ascii="Arial" w:hAnsi="Arial" w:cs="Arial"/>
                <w:b/>
              </w:rPr>
            </w:pPr>
          </w:p>
          <w:p w14:paraId="7C036DF5" w14:textId="77777777" w:rsidR="001739C8" w:rsidRPr="001739C8" w:rsidRDefault="001739C8" w:rsidP="001739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1D76458F" w14:textId="31D1BF4A" w:rsidR="001739C8" w:rsidRPr="001739C8" w:rsidRDefault="001739C8" w:rsidP="001739C8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1739C8">
              <w:rPr>
                <w:rFonts w:ascii="Arial" w:hAnsi="Arial" w:cs="Arial"/>
              </w:rPr>
              <w:t xml:space="preserve">LG and JB </w:t>
            </w:r>
            <w:r>
              <w:rPr>
                <w:rFonts w:ascii="Arial" w:hAnsi="Arial" w:cs="Arial"/>
              </w:rPr>
              <w:t>explained it has been difficult to get diary time</w:t>
            </w:r>
            <w:r w:rsidR="00B039CC">
              <w:rPr>
                <w:rFonts w:ascii="Arial" w:hAnsi="Arial" w:cs="Arial"/>
              </w:rPr>
              <w:t xml:space="preserve"> with all relevant parties</w:t>
            </w:r>
            <w:r>
              <w:rPr>
                <w:rFonts w:ascii="Arial" w:hAnsi="Arial" w:cs="Arial"/>
              </w:rPr>
              <w:t xml:space="preserve"> to work on this exercise but confirmed their service submissions will be returned shortly. </w:t>
            </w:r>
            <w:r w:rsidRPr="001739C8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emphasised the urgency around this exercise as the finalised groupings are required to communicate </w:t>
            </w:r>
            <w:r w:rsidR="00B039CC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staff. </w:t>
            </w:r>
          </w:p>
          <w:p w14:paraId="4D3C41BE" w14:textId="1BB2EAB2" w:rsidR="0029639D" w:rsidRPr="00EF70B2" w:rsidRDefault="0029639D" w:rsidP="0029639D">
            <w:pPr>
              <w:rPr>
                <w:rFonts w:ascii="Arial" w:hAnsi="Arial" w:cs="Arial"/>
                <w:bCs/>
              </w:rPr>
            </w:pPr>
          </w:p>
          <w:p w14:paraId="39E26BE2" w14:textId="6815B6A1" w:rsidR="0029639D" w:rsidRPr="001739C8" w:rsidRDefault="0029639D" w:rsidP="001739C8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1739C8">
              <w:rPr>
                <w:rFonts w:ascii="Arial" w:hAnsi="Arial" w:cs="Arial"/>
              </w:rPr>
              <w:t xml:space="preserve">CH </w:t>
            </w:r>
            <w:r w:rsidR="00001AFD">
              <w:rPr>
                <w:rFonts w:ascii="Arial" w:hAnsi="Arial" w:cs="Arial"/>
              </w:rPr>
              <w:t>stated</w:t>
            </w:r>
            <w:r w:rsidRPr="001739C8">
              <w:rPr>
                <w:rFonts w:ascii="Arial" w:hAnsi="Arial" w:cs="Arial"/>
              </w:rPr>
              <w:t xml:space="preserve"> job holders from positions </w:t>
            </w:r>
            <w:r w:rsidR="00EE743B">
              <w:rPr>
                <w:rFonts w:ascii="Arial" w:hAnsi="Arial" w:cs="Arial"/>
              </w:rPr>
              <w:t xml:space="preserve">that </w:t>
            </w:r>
            <w:r w:rsidR="00CC6B7F">
              <w:rPr>
                <w:rFonts w:ascii="Arial" w:hAnsi="Arial" w:cs="Arial"/>
              </w:rPr>
              <w:t>move mapping</w:t>
            </w:r>
            <w:r w:rsidR="00F73673">
              <w:rPr>
                <w:rFonts w:ascii="Arial" w:hAnsi="Arial" w:cs="Arial"/>
              </w:rPr>
              <w:t>s</w:t>
            </w:r>
            <w:r w:rsidR="00EE743B">
              <w:rPr>
                <w:rFonts w:ascii="Arial" w:hAnsi="Arial" w:cs="Arial"/>
              </w:rPr>
              <w:t xml:space="preserve"> into </w:t>
            </w:r>
            <w:r w:rsidRPr="001739C8">
              <w:rPr>
                <w:rFonts w:ascii="Arial" w:hAnsi="Arial" w:cs="Arial"/>
              </w:rPr>
              <w:t>benchmark</w:t>
            </w:r>
            <w:r w:rsidR="001739C8">
              <w:rPr>
                <w:rFonts w:ascii="Arial" w:hAnsi="Arial" w:cs="Arial"/>
              </w:rPr>
              <w:t xml:space="preserve"> jobs</w:t>
            </w:r>
            <w:r w:rsidRPr="001739C8">
              <w:rPr>
                <w:rFonts w:ascii="Arial" w:hAnsi="Arial" w:cs="Arial"/>
              </w:rPr>
              <w:t xml:space="preserve"> should </w:t>
            </w:r>
            <w:r w:rsidR="006B7874">
              <w:rPr>
                <w:rFonts w:ascii="Arial" w:hAnsi="Arial" w:cs="Arial"/>
              </w:rPr>
              <w:t>be given the</w:t>
            </w:r>
            <w:r w:rsidRPr="001739C8">
              <w:rPr>
                <w:rFonts w:ascii="Arial" w:hAnsi="Arial" w:cs="Arial"/>
              </w:rPr>
              <w:t xml:space="preserve"> opportunity to interview. AT </w:t>
            </w:r>
            <w:r w:rsidR="00EE743B">
              <w:rPr>
                <w:rFonts w:ascii="Arial" w:hAnsi="Arial" w:cs="Arial"/>
              </w:rPr>
              <w:t>explained this may not be a requirement as</w:t>
            </w:r>
            <w:r w:rsidRPr="001739C8">
              <w:rPr>
                <w:rFonts w:ascii="Arial" w:hAnsi="Arial" w:cs="Arial"/>
              </w:rPr>
              <w:t xml:space="preserve"> the matching process </w:t>
            </w:r>
            <w:r w:rsidR="00F73673">
              <w:rPr>
                <w:rFonts w:ascii="Arial" w:hAnsi="Arial" w:cs="Arial"/>
              </w:rPr>
              <w:t>will</w:t>
            </w:r>
            <w:r w:rsidRPr="001739C8">
              <w:rPr>
                <w:rFonts w:ascii="Arial" w:hAnsi="Arial" w:cs="Arial"/>
              </w:rPr>
              <w:t xml:space="preserve"> capture </w:t>
            </w:r>
            <w:r w:rsidR="00EE743B">
              <w:rPr>
                <w:rFonts w:ascii="Arial" w:hAnsi="Arial" w:cs="Arial"/>
              </w:rPr>
              <w:t>the newly added job holders and positions</w:t>
            </w:r>
            <w:r w:rsidRPr="001739C8">
              <w:rPr>
                <w:rFonts w:ascii="Arial" w:hAnsi="Arial" w:cs="Arial"/>
              </w:rPr>
              <w:t>.</w:t>
            </w:r>
            <w:r w:rsidR="00EE743B">
              <w:rPr>
                <w:rFonts w:ascii="Arial" w:hAnsi="Arial" w:cs="Arial"/>
              </w:rPr>
              <w:t xml:space="preserve"> RD</w:t>
            </w:r>
            <w:r w:rsidR="00F73673">
              <w:rPr>
                <w:rFonts w:ascii="Arial" w:hAnsi="Arial" w:cs="Arial"/>
              </w:rPr>
              <w:t xml:space="preserve"> also</w:t>
            </w:r>
            <w:r w:rsidR="00EE743B">
              <w:rPr>
                <w:rFonts w:ascii="Arial" w:hAnsi="Arial" w:cs="Arial"/>
              </w:rPr>
              <w:t xml:space="preserve"> clarified not everyone needs to be interviewed. </w:t>
            </w:r>
            <w:r w:rsidRPr="001739C8">
              <w:rPr>
                <w:rFonts w:ascii="Arial" w:hAnsi="Arial" w:cs="Arial"/>
              </w:rPr>
              <w:t xml:space="preserve"> </w:t>
            </w:r>
            <w:r w:rsidR="00F43E46" w:rsidRPr="001739C8">
              <w:rPr>
                <w:rFonts w:ascii="Arial" w:hAnsi="Arial" w:cs="Arial"/>
              </w:rPr>
              <w:t xml:space="preserve">BS </w:t>
            </w:r>
            <w:r w:rsidR="00032E03">
              <w:rPr>
                <w:rFonts w:ascii="Arial" w:hAnsi="Arial" w:cs="Arial"/>
              </w:rPr>
              <w:t>confirmed</w:t>
            </w:r>
            <w:r w:rsidR="00EE743B">
              <w:rPr>
                <w:rFonts w:ascii="Arial" w:hAnsi="Arial" w:cs="Arial"/>
              </w:rPr>
              <w:t xml:space="preserve"> the Trade Unions are getting queries from job holders about this scenario and </w:t>
            </w:r>
            <w:r w:rsidR="00F73673">
              <w:rPr>
                <w:rFonts w:ascii="Arial" w:hAnsi="Arial" w:cs="Arial"/>
              </w:rPr>
              <w:t>explained</w:t>
            </w:r>
            <w:r w:rsidR="00EE743B">
              <w:rPr>
                <w:rFonts w:ascii="Arial" w:hAnsi="Arial" w:cs="Arial"/>
              </w:rPr>
              <w:t xml:space="preserve"> </w:t>
            </w:r>
            <w:r w:rsidR="00032E03">
              <w:rPr>
                <w:rFonts w:ascii="Arial" w:hAnsi="Arial" w:cs="Arial"/>
              </w:rPr>
              <w:t>job holders</w:t>
            </w:r>
            <w:r w:rsidR="00EE743B">
              <w:rPr>
                <w:rFonts w:ascii="Arial" w:hAnsi="Arial" w:cs="Arial"/>
              </w:rPr>
              <w:t xml:space="preserve"> should not be penalised because </w:t>
            </w:r>
            <w:r w:rsidR="002219E3">
              <w:rPr>
                <w:rFonts w:ascii="Arial" w:hAnsi="Arial" w:cs="Arial"/>
              </w:rPr>
              <w:t>the services</w:t>
            </w:r>
            <w:r w:rsidR="00EE743B">
              <w:rPr>
                <w:rFonts w:ascii="Arial" w:hAnsi="Arial" w:cs="Arial"/>
              </w:rPr>
              <w:t xml:space="preserve"> </w:t>
            </w:r>
            <w:r w:rsidR="002219E3">
              <w:rPr>
                <w:rFonts w:ascii="Arial" w:hAnsi="Arial" w:cs="Arial"/>
              </w:rPr>
              <w:t xml:space="preserve">have </w:t>
            </w:r>
            <w:r w:rsidR="00001AFD">
              <w:rPr>
                <w:rFonts w:ascii="Arial" w:hAnsi="Arial" w:cs="Arial"/>
              </w:rPr>
              <w:t>reassessed</w:t>
            </w:r>
            <w:r w:rsidR="002219E3">
              <w:rPr>
                <w:rFonts w:ascii="Arial" w:hAnsi="Arial" w:cs="Arial"/>
              </w:rPr>
              <w:t xml:space="preserve"> their</w:t>
            </w:r>
            <w:r w:rsidR="00032E03">
              <w:rPr>
                <w:rFonts w:ascii="Arial" w:hAnsi="Arial" w:cs="Arial"/>
              </w:rPr>
              <w:t xml:space="preserve"> original</w:t>
            </w:r>
            <w:r w:rsidR="00F73673">
              <w:rPr>
                <w:rFonts w:ascii="Arial" w:hAnsi="Arial" w:cs="Arial"/>
              </w:rPr>
              <w:t xml:space="preserve"> mappings</w:t>
            </w:r>
            <w:r w:rsidR="00F43E46" w:rsidRPr="001739C8">
              <w:rPr>
                <w:rFonts w:ascii="Arial" w:hAnsi="Arial" w:cs="Arial"/>
              </w:rPr>
              <w:t xml:space="preserve">. AT </w:t>
            </w:r>
            <w:r w:rsidR="00EE743B">
              <w:rPr>
                <w:rFonts w:ascii="Arial" w:hAnsi="Arial" w:cs="Arial"/>
              </w:rPr>
              <w:t>explained</w:t>
            </w:r>
            <w:r w:rsidR="00894E10">
              <w:rPr>
                <w:rFonts w:ascii="Arial" w:hAnsi="Arial" w:cs="Arial"/>
              </w:rPr>
              <w:t xml:space="preserve"> the volumes will need to be considered but highlighted</w:t>
            </w:r>
            <w:r w:rsidR="00EE743B">
              <w:rPr>
                <w:rFonts w:ascii="Arial" w:hAnsi="Arial" w:cs="Arial"/>
              </w:rPr>
              <w:t xml:space="preserve"> it is</w:t>
            </w:r>
            <w:r w:rsidR="00F43E46" w:rsidRPr="001739C8">
              <w:rPr>
                <w:rFonts w:ascii="Arial" w:hAnsi="Arial" w:cs="Arial"/>
              </w:rPr>
              <w:t xml:space="preserve"> too early to tell what</w:t>
            </w:r>
            <w:r w:rsidR="00894E10">
              <w:rPr>
                <w:rFonts w:ascii="Arial" w:hAnsi="Arial" w:cs="Arial"/>
              </w:rPr>
              <w:t xml:space="preserve"> the impact </w:t>
            </w:r>
            <w:r w:rsidR="00F73673">
              <w:rPr>
                <w:rFonts w:ascii="Arial" w:hAnsi="Arial" w:cs="Arial"/>
              </w:rPr>
              <w:t>of this review will be</w:t>
            </w:r>
            <w:r w:rsidR="00F43E46" w:rsidRPr="001739C8">
              <w:rPr>
                <w:rFonts w:ascii="Arial" w:hAnsi="Arial" w:cs="Arial"/>
              </w:rPr>
              <w:t xml:space="preserve">. JB </w:t>
            </w:r>
            <w:r w:rsidR="00894E10">
              <w:rPr>
                <w:rFonts w:ascii="Arial" w:hAnsi="Arial" w:cs="Arial"/>
              </w:rPr>
              <w:t>confirmed</w:t>
            </w:r>
            <w:r w:rsidR="00F43E46" w:rsidRPr="001739C8">
              <w:rPr>
                <w:rFonts w:ascii="Arial" w:hAnsi="Arial" w:cs="Arial"/>
              </w:rPr>
              <w:t xml:space="preserve"> </w:t>
            </w:r>
            <w:r w:rsidR="00894E10">
              <w:rPr>
                <w:rFonts w:ascii="Arial" w:hAnsi="Arial" w:cs="Arial"/>
              </w:rPr>
              <w:t>the OSG need to understand the volumes before decisions can be made</w:t>
            </w:r>
            <w:r w:rsidR="00001AFD">
              <w:rPr>
                <w:rFonts w:ascii="Arial" w:hAnsi="Arial" w:cs="Arial"/>
              </w:rPr>
              <w:t xml:space="preserve"> on </w:t>
            </w:r>
            <w:r w:rsidR="004F7722">
              <w:rPr>
                <w:rFonts w:ascii="Arial" w:hAnsi="Arial" w:cs="Arial"/>
              </w:rPr>
              <w:t>potentially adding to the illustrative sample sizes.</w:t>
            </w:r>
          </w:p>
          <w:p w14:paraId="6AFEA8B1" w14:textId="77777777" w:rsidR="002659A7" w:rsidRPr="00525733" w:rsidRDefault="002659A7" w:rsidP="000D4BD1">
            <w:pPr>
              <w:jc w:val="both"/>
              <w:rPr>
                <w:rFonts w:ascii="Arial" w:hAnsi="Arial" w:cs="Arial"/>
              </w:rPr>
            </w:pPr>
          </w:p>
          <w:p w14:paraId="0C07BE04" w14:textId="77777777" w:rsidR="000D4BD1" w:rsidRPr="00525733" w:rsidRDefault="000D4BD1" w:rsidP="000D4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38ADFE2B" w14:textId="5BF651EF" w:rsidR="00793947" w:rsidRPr="00D47819" w:rsidRDefault="00D46F0D" w:rsidP="004243EA">
            <w:pPr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  <w:b/>
                <w:bCs/>
              </w:rPr>
              <w:t>ACTION</w:t>
            </w:r>
            <w:r w:rsidR="00972384">
              <w:rPr>
                <w:rFonts w:ascii="Arial" w:hAnsi="Arial" w:cs="Arial"/>
                <w:b/>
                <w:bCs/>
              </w:rPr>
              <w:t xml:space="preserve"> </w:t>
            </w:r>
            <w:r w:rsidR="00EF70B2">
              <w:rPr>
                <w:rFonts w:ascii="Arial" w:hAnsi="Arial" w:cs="Arial"/>
                <w:b/>
                <w:bCs/>
              </w:rPr>
              <w:t>1</w:t>
            </w:r>
            <w:r w:rsidRPr="00525733">
              <w:rPr>
                <w:rFonts w:ascii="Arial" w:hAnsi="Arial" w:cs="Arial"/>
                <w:b/>
                <w:bCs/>
              </w:rPr>
              <w:t xml:space="preserve">:  </w:t>
            </w:r>
            <w:r w:rsidR="00EF70B2">
              <w:rPr>
                <w:rFonts w:ascii="Arial" w:hAnsi="Arial" w:cs="Arial"/>
              </w:rPr>
              <w:t xml:space="preserve">Outstanding amendments to be returned to AT </w:t>
            </w:r>
            <w:r w:rsidR="00ED3877">
              <w:rPr>
                <w:rFonts w:ascii="Arial" w:hAnsi="Arial" w:cs="Arial"/>
              </w:rPr>
              <w:t>as soon as possible.</w:t>
            </w:r>
          </w:p>
        </w:tc>
      </w:tr>
      <w:tr w:rsidR="00114255" w:rsidRPr="00525733" w14:paraId="2BE7300B" w14:textId="77777777" w:rsidTr="001739C8">
        <w:tc>
          <w:tcPr>
            <w:tcW w:w="8784" w:type="dxa"/>
          </w:tcPr>
          <w:p w14:paraId="5768A76B" w14:textId="2E6D565A" w:rsidR="00BE7A6E" w:rsidRPr="00525733" w:rsidRDefault="006F60F6" w:rsidP="006F6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lastRenderedPageBreak/>
              <w:t>Quality Assurance</w:t>
            </w:r>
            <w:r w:rsidR="005C7415" w:rsidRPr="00525733">
              <w:rPr>
                <w:rFonts w:ascii="Arial" w:hAnsi="Arial" w:cs="Arial"/>
                <w:b/>
              </w:rPr>
              <w:t xml:space="preserve"> (QA)</w:t>
            </w:r>
            <w:r w:rsidRPr="00525733">
              <w:rPr>
                <w:rFonts w:ascii="Arial" w:hAnsi="Arial" w:cs="Arial"/>
                <w:b/>
              </w:rPr>
              <w:t xml:space="preserve"> Quorum </w:t>
            </w:r>
            <w:r w:rsidR="006B7874">
              <w:rPr>
                <w:rFonts w:ascii="Arial" w:hAnsi="Arial" w:cs="Arial"/>
                <w:b/>
              </w:rPr>
              <w:t>(document issued in advance)</w:t>
            </w:r>
          </w:p>
          <w:p w14:paraId="29217846" w14:textId="6960BE55" w:rsidR="003D7C8E" w:rsidRPr="00525733" w:rsidRDefault="003D7C8E" w:rsidP="003D7C8E">
            <w:pPr>
              <w:rPr>
                <w:rFonts w:ascii="Arial" w:hAnsi="Arial" w:cs="Arial"/>
                <w:b/>
              </w:rPr>
            </w:pPr>
          </w:p>
          <w:p w14:paraId="3F72BD63" w14:textId="08E50C4E" w:rsidR="003D7C8E" w:rsidRPr="00525733" w:rsidRDefault="003D7C8E" w:rsidP="006B7874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525733">
              <w:rPr>
                <w:rFonts w:ascii="Arial" w:hAnsi="Arial" w:cs="Arial"/>
              </w:rPr>
              <w:t xml:space="preserve">AT summarised </w:t>
            </w:r>
            <w:r w:rsidR="005C7415" w:rsidRPr="00525733">
              <w:rPr>
                <w:rFonts w:ascii="Arial" w:hAnsi="Arial" w:cs="Arial"/>
              </w:rPr>
              <w:t>the document</w:t>
            </w:r>
            <w:r w:rsidR="00FD6F20">
              <w:rPr>
                <w:rFonts w:ascii="Arial" w:hAnsi="Arial" w:cs="Arial"/>
              </w:rPr>
              <w:t xml:space="preserve"> and </w:t>
            </w:r>
            <w:r w:rsidR="00001AFD">
              <w:rPr>
                <w:rFonts w:ascii="Arial" w:hAnsi="Arial" w:cs="Arial"/>
              </w:rPr>
              <w:t>a</w:t>
            </w:r>
            <w:r w:rsidR="00FD6F20">
              <w:rPr>
                <w:rFonts w:ascii="Arial" w:hAnsi="Arial" w:cs="Arial"/>
              </w:rPr>
              <w:t xml:space="preserve">nalyst feedback. AT </w:t>
            </w:r>
            <w:r w:rsidR="005C7415" w:rsidRPr="00525733">
              <w:rPr>
                <w:rFonts w:ascii="Arial" w:hAnsi="Arial" w:cs="Arial"/>
              </w:rPr>
              <w:t>asked for approval to reduce the quorum</w:t>
            </w:r>
            <w:r w:rsidR="000D4BD1" w:rsidRPr="00525733">
              <w:rPr>
                <w:rFonts w:ascii="Arial" w:hAnsi="Arial" w:cs="Arial"/>
              </w:rPr>
              <w:t xml:space="preserve"> in accordance with the rationale provided in the proposal. </w:t>
            </w:r>
            <w:r w:rsidR="005C7415" w:rsidRPr="00525733">
              <w:rPr>
                <w:rFonts w:ascii="Arial" w:hAnsi="Arial" w:cs="Arial"/>
              </w:rPr>
              <w:t xml:space="preserve"> </w:t>
            </w:r>
          </w:p>
          <w:p w14:paraId="15025298" w14:textId="73A34853" w:rsidR="005C7415" w:rsidRPr="00525733" w:rsidRDefault="005C7415" w:rsidP="005C7415">
            <w:pPr>
              <w:jc w:val="both"/>
              <w:rPr>
                <w:rFonts w:ascii="Arial" w:hAnsi="Arial" w:cs="Arial"/>
              </w:rPr>
            </w:pPr>
          </w:p>
          <w:p w14:paraId="4A96ED76" w14:textId="2017D923" w:rsidR="00E20D1D" w:rsidRDefault="00FD6F20" w:rsidP="00D132A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E20D1D">
              <w:rPr>
                <w:rFonts w:ascii="Arial" w:hAnsi="Arial" w:cs="Arial"/>
              </w:rPr>
              <w:t xml:space="preserve">Based on </w:t>
            </w:r>
            <w:r w:rsidR="006B7874" w:rsidRPr="00E20D1D">
              <w:rPr>
                <w:rFonts w:ascii="Arial" w:hAnsi="Arial" w:cs="Arial"/>
              </w:rPr>
              <w:t>a</w:t>
            </w:r>
            <w:r w:rsidRPr="00E20D1D">
              <w:rPr>
                <w:rFonts w:ascii="Arial" w:hAnsi="Arial" w:cs="Arial"/>
              </w:rPr>
              <w:t xml:space="preserve">nalyst </w:t>
            </w:r>
            <w:r w:rsidR="006B7874" w:rsidRPr="00E20D1D">
              <w:rPr>
                <w:rFonts w:ascii="Arial" w:hAnsi="Arial" w:cs="Arial"/>
              </w:rPr>
              <w:t xml:space="preserve">and steward </w:t>
            </w:r>
            <w:r w:rsidRPr="00E20D1D">
              <w:rPr>
                <w:rFonts w:ascii="Arial" w:hAnsi="Arial" w:cs="Arial"/>
              </w:rPr>
              <w:t>feedback received yesterday, t</w:t>
            </w:r>
            <w:r w:rsidR="005C7415" w:rsidRPr="00E20D1D">
              <w:rPr>
                <w:rFonts w:ascii="Arial" w:hAnsi="Arial" w:cs="Arial"/>
              </w:rPr>
              <w:t>he Trade Unions</w:t>
            </w:r>
            <w:r w:rsidRPr="00E20D1D">
              <w:rPr>
                <w:rFonts w:ascii="Arial" w:hAnsi="Arial" w:cs="Arial"/>
              </w:rPr>
              <w:t xml:space="preserve"> confirmed they could not agree to any reduction to the quorum at this stage of the process</w:t>
            </w:r>
            <w:r w:rsidR="000953ED" w:rsidRPr="00E20D1D">
              <w:rPr>
                <w:rFonts w:ascii="Arial" w:hAnsi="Arial" w:cs="Arial"/>
              </w:rPr>
              <w:t xml:space="preserve"> and highlighted this activity should naturally take less time</w:t>
            </w:r>
            <w:r w:rsidR="006B7874" w:rsidRPr="00E20D1D">
              <w:rPr>
                <w:rFonts w:ascii="Arial" w:hAnsi="Arial" w:cs="Arial"/>
              </w:rPr>
              <w:t xml:space="preserve"> anyway</w:t>
            </w:r>
            <w:r w:rsidR="000953ED" w:rsidRPr="00E20D1D">
              <w:rPr>
                <w:rFonts w:ascii="Arial" w:hAnsi="Arial" w:cs="Arial"/>
              </w:rPr>
              <w:t xml:space="preserve"> as the </w:t>
            </w:r>
            <w:r w:rsidR="006B7874" w:rsidRPr="00E20D1D">
              <w:rPr>
                <w:rFonts w:ascii="Arial" w:hAnsi="Arial" w:cs="Arial"/>
              </w:rPr>
              <w:t>a</w:t>
            </w:r>
            <w:r w:rsidR="000953ED" w:rsidRPr="00E20D1D">
              <w:rPr>
                <w:rFonts w:ascii="Arial" w:hAnsi="Arial" w:cs="Arial"/>
              </w:rPr>
              <w:t>nalysts gain more experience</w:t>
            </w:r>
            <w:r w:rsidRPr="00E20D1D">
              <w:rPr>
                <w:rFonts w:ascii="Arial" w:hAnsi="Arial" w:cs="Arial"/>
              </w:rPr>
              <w:t xml:space="preserve">. </w:t>
            </w:r>
            <w:r w:rsidR="005C7415" w:rsidRPr="00E20D1D">
              <w:rPr>
                <w:rFonts w:ascii="Arial" w:hAnsi="Arial" w:cs="Arial"/>
              </w:rPr>
              <w:t>AT</w:t>
            </w:r>
            <w:r w:rsidR="00787546" w:rsidRPr="00E20D1D">
              <w:rPr>
                <w:rFonts w:ascii="Arial" w:hAnsi="Arial" w:cs="Arial"/>
              </w:rPr>
              <w:t xml:space="preserve"> </w:t>
            </w:r>
            <w:r w:rsidR="006B7874" w:rsidRPr="00E20D1D">
              <w:rPr>
                <w:rFonts w:ascii="Arial" w:hAnsi="Arial" w:cs="Arial"/>
              </w:rPr>
              <w:t>highlighted</w:t>
            </w:r>
            <w:r w:rsidRPr="00E20D1D">
              <w:rPr>
                <w:rFonts w:ascii="Arial" w:hAnsi="Arial" w:cs="Arial"/>
              </w:rPr>
              <w:t xml:space="preserve"> the</w:t>
            </w:r>
            <w:r w:rsidR="000953ED" w:rsidRPr="00E20D1D">
              <w:rPr>
                <w:rFonts w:ascii="Arial" w:hAnsi="Arial" w:cs="Arial"/>
              </w:rPr>
              <w:t xml:space="preserve"> average</w:t>
            </w:r>
            <w:r w:rsidRPr="00E20D1D">
              <w:rPr>
                <w:rFonts w:ascii="Arial" w:hAnsi="Arial" w:cs="Arial"/>
              </w:rPr>
              <w:t xml:space="preserve"> time spent on </w:t>
            </w:r>
            <w:r w:rsidR="00087A50">
              <w:rPr>
                <w:rFonts w:ascii="Arial" w:hAnsi="Arial" w:cs="Arial"/>
              </w:rPr>
              <w:t>quality assurance</w:t>
            </w:r>
            <w:r w:rsidRPr="00E20D1D">
              <w:rPr>
                <w:rFonts w:ascii="Arial" w:hAnsi="Arial" w:cs="Arial"/>
              </w:rPr>
              <w:t xml:space="preserve"> is </w:t>
            </w:r>
            <w:r w:rsidR="000953ED" w:rsidRPr="00E20D1D">
              <w:rPr>
                <w:rFonts w:ascii="Arial" w:hAnsi="Arial" w:cs="Arial"/>
              </w:rPr>
              <w:t xml:space="preserve">disproportionate to the average interview time. SS queried how the time currently spent on </w:t>
            </w:r>
            <w:r w:rsidR="00087A50">
              <w:rPr>
                <w:rFonts w:ascii="Arial" w:hAnsi="Arial" w:cs="Arial"/>
              </w:rPr>
              <w:t>quality assurance</w:t>
            </w:r>
            <w:r w:rsidR="000953ED" w:rsidRPr="00E20D1D">
              <w:rPr>
                <w:rFonts w:ascii="Arial" w:hAnsi="Arial" w:cs="Arial"/>
              </w:rPr>
              <w:t xml:space="preserve"> can be justified.</w:t>
            </w:r>
            <w:r w:rsidR="006B7874" w:rsidRPr="00E20D1D">
              <w:rPr>
                <w:rFonts w:ascii="Arial" w:hAnsi="Arial" w:cs="Arial"/>
              </w:rPr>
              <w:t xml:space="preserve"> BS </w:t>
            </w:r>
            <w:r w:rsidR="0067050C">
              <w:rPr>
                <w:rFonts w:ascii="Arial" w:hAnsi="Arial" w:cs="Arial"/>
              </w:rPr>
              <w:t>specified</w:t>
            </w:r>
            <w:r w:rsidR="006B7874" w:rsidRPr="00E20D1D">
              <w:rPr>
                <w:rFonts w:ascii="Arial" w:hAnsi="Arial" w:cs="Arial"/>
              </w:rPr>
              <w:t xml:space="preserve"> </w:t>
            </w:r>
            <w:r w:rsidR="0067050C">
              <w:rPr>
                <w:rFonts w:ascii="Arial" w:hAnsi="Arial" w:cs="Arial"/>
              </w:rPr>
              <w:t>quality assurance</w:t>
            </w:r>
            <w:r w:rsidR="006B7874" w:rsidRPr="00E20D1D">
              <w:rPr>
                <w:rFonts w:ascii="Arial" w:hAnsi="Arial" w:cs="Arial"/>
              </w:rPr>
              <w:t xml:space="preserve"> time management is a management issue. </w:t>
            </w:r>
          </w:p>
          <w:p w14:paraId="1B20A4A2" w14:textId="77777777" w:rsidR="00E20D1D" w:rsidRPr="00E20D1D" w:rsidRDefault="00E20D1D" w:rsidP="00E20D1D">
            <w:pPr>
              <w:pStyle w:val="ListParagraph"/>
              <w:rPr>
                <w:rFonts w:ascii="Arial" w:hAnsi="Arial" w:cs="Arial"/>
              </w:rPr>
            </w:pPr>
          </w:p>
          <w:p w14:paraId="478FD239" w14:textId="0A1D8258" w:rsidR="0029639D" w:rsidRPr="00001AFD" w:rsidRDefault="00E20D1D" w:rsidP="00E20D1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29639D">
              <w:rPr>
                <w:rFonts w:ascii="Arial" w:hAnsi="Arial" w:cs="Arial"/>
              </w:rPr>
              <w:t>RD</w:t>
            </w:r>
            <w:r w:rsidR="00087A50">
              <w:rPr>
                <w:rFonts w:ascii="Arial" w:hAnsi="Arial" w:cs="Arial"/>
              </w:rPr>
              <w:t xml:space="preserve"> explained q</w:t>
            </w:r>
            <w:r w:rsidR="00087A50" w:rsidRPr="0029639D">
              <w:rPr>
                <w:rFonts w:ascii="Arial" w:hAnsi="Arial" w:cs="Arial"/>
              </w:rPr>
              <w:t xml:space="preserve">uality </w:t>
            </w:r>
            <w:r w:rsidR="00087A50">
              <w:rPr>
                <w:rFonts w:ascii="Arial" w:hAnsi="Arial" w:cs="Arial"/>
              </w:rPr>
              <w:t>a</w:t>
            </w:r>
            <w:r w:rsidR="00087A50" w:rsidRPr="0029639D">
              <w:rPr>
                <w:rFonts w:ascii="Arial" w:hAnsi="Arial" w:cs="Arial"/>
              </w:rPr>
              <w:t>ssurance is a fact checking exercise</w:t>
            </w:r>
            <w:r w:rsidR="00087A50">
              <w:rPr>
                <w:rFonts w:ascii="Arial" w:hAnsi="Arial" w:cs="Arial"/>
              </w:rPr>
              <w:t xml:space="preserve"> which should be possible in under half an hour and advised this activity is sometimes carried out by one person in some other local authorities. </w:t>
            </w:r>
            <w:r>
              <w:rPr>
                <w:rFonts w:ascii="Arial" w:hAnsi="Arial" w:cs="Arial"/>
              </w:rPr>
              <w:t>RD advised</w:t>
            </w:r>
            <w:r w:rsidR="00087A50">
              <w:rPr>
                <w:rFonts w:ascii="Arial" w:hAnsi="Arial" w:cs="Arial"/>
              </w:rPr>
              <w:t xml:space="preserve"> quality assurance</w:t>
            </w:r>
            <w:r>
              <w:rPr>
                <w:rFonts w:ascii="Arial" w:hAnsi="Arial" w:cs="Arial"/>
              </w:rPr>
              <w:t xml:space="preserve"> </w:t>
            </w:r>
            <w:r w:rsidRPr="0029639D">
              <w:rPr>
                <w:rFonts w:ascii="Arial" w:hAnsi="Arial" w:cs="Arial"/>
              </w:rPr>
              <w:t>may have been</w:t>
            </w:r>
            <w:r w:rsidR="00087A50">
              <w:rPr>
                <w:rFonts w:ascii="Arial" w:hAnsi="Arial" w:cs="Arial"/>
              </w:rPr>
              <w:t xml:space="preserve"> getting</w:t>
            </w:r>
            <w:r w:rsidRPr="0029639D">
              <w:rPr>
                <w:rFonts w:ascii="Arial" w:hAnsi="Arial" w:cs="Arial"/>
              </w:rPr>
              <w:t xml:space="preserve"> used as a safety net by the </w:t>
            </w:r>
            <w:r>
              <w:rPr>
                <w:rFonts w:ascii="Arial" w:hAnsi="Arial" w:cs="Arial"/>
              </w:rPr>
              <w:t>a</w:t>
            </w:r>
            <w:r w:rsidRPr="0029639D">
              <w:rPr>
                <w:rFonts w:ascii="Arial" w:hAnsi="Arial" w:cs="Arial"/>
              </w:rPr>
              <w:t>nalysts to build their confidence, however, since they have had the generic JOD training, they should now have a better understanding of the purpose</w:t>
            </w:r>
            <w:r>
              <w:rPr>
                <w:rFonts w:ascii="Arial" w:hAnsi="Arial" w:cs="Arial"/>
              </w:rPr>
              <w:t>.</w:t>
            </w:r>
          </w:p>
          <w:p w14:paraId="1D2C4CED" w14:textId="0E2411AB" w:rsidR="0029639D" w:rsidRDefault="0029639D" w:rsidP="0029639D">
            <w:pPr>
              <w:jc w:val="both"/>
              <w:rPr>
                <w:rFonts w:ascii="Arial" w:hAnsi="Arial" w:cs="Arial"/>
              </w:rPr>
            </w:pPr>
          </w:p>
          <w:p w14:paraId="18C68B2A" w14:textId="3D722ED4" w:rsidR="0029639D" w:rsidRPr="0029639D" w:rsidRDefault="0029639D" w:rsidP="002963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JB clarified </w:t>
            </w:r>
            <w:r w:rsidR="00E20D1D">
              <w:rPr>
                <w:rFonts w:ascii="Arial" w:hAnsi="Arial" w:cs="Arial"/>
              </w:rPr>
              <w:t>the proposed reduction is</w:t>
            </w:r>
            <w:r>
              <w:rPr>
                <w:rFonts w:ascii="Arial" w:hAnsi="Arial" w:cs="Arial"/>
              </w:rPr>
              <w:t xml:space="preserve"> about refining</w:t>
            </w:r>
            <w:r w:rsidR="00E20D1D">
              <w:rPr>
                <w:rFonts w:ascii="Arial" w:hAnsi="Arial" w:cs="Arial"/>
              </w:rPr>
              <w:t xml:space="preserve"> a process</w:t>
            </w:r>
            <w:r>
              <w:rPr>
                <w:rFonts w:ascii="Arial" w:hAnsi="Arial" w:cs="Arial"/>
              </w:rPr>
              <w:t xml:space="preserve"> and suggested </w:t>
            </w:r>
            <w:r w:rsidR="00E20D1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proposal </w:t>
            </w:r>
            <w:r w:rsidR="009321CA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 put on hold with</w:t>
            </w:r>
            <w:r w:rsidR="00E20D1D">
              <w:rPr>
                <w:rFonts w:ascii="Arial" w:hAnsi="Arial" w:cs="Arial"/>
              </w:rPr>
              <w:t xml:space="preserve"> the opportunity to</w:t>
            </w:r>
            <w:r>
              <w:rPr>
                <w:rFonts w:ascii="Arial" w:hAnsi="Arial" w:cs="Arial"/>
              </w:rPr>
              <w:t xml:space="preserve"> feed</w:t>
            </w:r>
            <w:r w:rsidR="00E20D1D">
              <w:rPr>
                <w:rFonts w:ascii="Arial" w:hAnsi="Arial" w:cs="Arial"/>
              </w:rPr>
              <w:t xml:space="preserve"> back</w:t>
            </w:r>
            <w:r>
              <w:rPr>
                <w:rFonts w:ascii="Arial" w:hAnsi="Arial" w:cs="Arial"/>
              </w:rPr>
              <w:t xml:space="preserve"> to the OSG </w:t>
            </w:r>
            <w:r w:rsidR="00E20D1D">
              <w:rPr>
                <w:rFonts w:ascii="Arial" w:hAnsi="Arial" w:cs="Arial"/>
              </w:rPr>
              <w:t>later</w:t>
            </w:r>
            <w:r>
              <w:rPr>
                <w:rFonts w:ascii="Arial" w:hAnsi="Arial" w:cs="Arial"/>
              </w:rPr>
              <w:t xml:space="preserve">. JB suggested it </w:t>
            </w:r>
            <w:r w:rsidR="00E20D1D">
              <w:rPr>
                <w:rFonts w:ascii="Arial" w:hAnsi="Arial" w:cs="Arial"/>
              </w:rPr>
              <w:t>might</w:t>
            </w:r>
            <w:r>
              <w:rPr>
                <w:rFonts w:ascii="Arial" w:hAnsi="Arial" w:cs="Arial"/>
              </w:rPr>
              <w:t xml:space="preserve"> be useful if different scenarios could be provided </w:t>
            </w:r>
            <w:r w:rsidR="00E20D1D">
              <w:rPr>
                <w:rFonts w:ascii="Arial" w:hAnsi="Arial" w:cs="Arial"/>
              </w:rPr>
              <w:t>with any feedback</w:t>
            </w:r>
            <w:r>
              <w:rPr>
                <w:rFonts w:ascii="Arial" w:hAnsi="Arial" w:cs="Arial"/>
              </w:rPr>
              <w:t xml:space="preserve"> </w:t>
            </w:r>
            <w:r w:rsidR="00E20D1D">
              <w:rPr>
                <w:rFonts w:ascii="Arial" w:hAnsi="Arial" w:cs="Arial"/>
              </w:rPr>
              <w:t>to demonstrate</w:t>
            </w:r>
            <w:r>
              <w:rPr>
                <w:rFonts w:ascii="Arial" w:hAnsi="Arial" w:cs="Arial"/>
              </w:rPr>
              <w:t xml:space="preserve"> the other activities that could be worked on if </w:t>
            </w:r>
            <w:r w:rsidR="00087A50">
              <w:rPr>
                <w:rFonts w:ascii="Arial" w:hAnsi="Arial" w:cs="Arial"/>
              </w:rPr>
              <w:t>quality assurance</w:t>
            </w:r>
            <w:r>
              <w:rPr>
                <w:rFonts w:ascii="Arial" w:hAnsi="Arial" w:cs="Arial"/>
              </w:rPr>
              <w:t xml:space="preserve"> time </w:t>
            </w:r>
            <w:r w:rsidR="00087A50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freed up. RD </w:t>
            </w:r>
            <w:r w:rsidR="009321CA">
              <w:rPr>
                <w:rFonts w:ascii="Arial" w:hAnsi="Arial" w:cs="Arial"/>
              </w:rPr>
              <w:t>confirmed</w:t>
            </w:r>
            <w:r>
              <w:rPr>
                <w:rFonts w:ascii="Arial" w:hAnsi="Arial" w:cs="Arial"/>
              </w:rPr>
              <w:t xml:space="preserve"> she could look at the workplan with AT</w:t>
            </w:r>
            <w:r w:rsidR="00E20D1D">
              <w:rPr>
                <w:rFonts w:ascii="Arial" w:hAnsi="Arial" w:cs="Arial"/>
              </w:rPr>
              <w:t xml:space="preserve"> to produce </w:t>
            </w:r>
            <w:r w:rsidR="00087A50">
              <w:rPr>
                <w:rFonts w:ascii="Arial" w:hAnsi="Arial" w:cs="Arial"/>
              </w:rPr>
              <w:t xml:space="preserve">these examples. </w:t>
            </w:r>
          </w:p>
          <w:p w14:paraId="04D9A04C" w14:textId="440D18FC" w:rsidR="008A6678" w:rsidRPr="00525733" w:rsidRDefault="008A6678" w:rsidP="00E20D1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84E77" w:rsidRPr="00525733" w14:paraId="7ED211E5" w14:textId="77777777" w:rsidTr="001739C8">
        <w:tc>
          <w:tcPr>
            <w:tcW w:w="8784" w:type="dxa"/>
          </w:tcPr>
          <w:p w14:paraId="7DB6BE4A" w14:textId="70092D0C" w:rsidR="00784E77" w:rsidRDefault="00784E77" w:rsidP="00784E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733">
              <w:rPr>
                <w:rFonts w:ascii="Arial" w:hAnsi="Arial" w:cs="Arial"/>
                <w:b/>
              </w:rPr>
              <w:t>Secondary Benchmark and Unique Jobs – Next Steps</w:t>
            </w:r>
            <w:r w:rsidR="00E1382B">
              <w:rPr>
                <w:rFonts w:ascii="Arial" w:hAnsi="Arial" w:cs="Arial"/>
                <w:b/>
              </w:rPr>
              <w:t xml:space="preserve"> (On Screen Presentation)</w:t>
            </w:r>
          </w:p>
          <w:p w14:paraId="2B120917" w14:textId="7F1F5BEC" w:rsidR="00E1382B" w:rsidRDefault="00E1382B" w:rsidP="00E1382B">
            <w:pPr>
              <w:rPr>
                <w:rFonts w:ascii="Arial" w:hAnsi="Arial" w:cs="Arial"/>
                <w:b/>
              </w:rPr>
            </w:pPr>
          </w:p>
          <w:p w14:paraId="14DF248D" w14:textId="77777777" w:rsidR="00E1382B" w:rsidRPr="00E1382B" w:rsidRDefault="00E1382B" w:rsidP="00E138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7EF00DF2" w14:textId="758ECE80" w:rsidR="00E1382B" w:rsidRDefault="00E1382B" w:rsidP="00E1382B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explained the following</w:t>
            </w:r>
            <w:r w:rsidR="00087A50">
              <w:rPr>
                <w:rFonts w:ascii="Arial" w:hAnsi="Arial" w:cs="Arial"/>
              </w:rPr>
              <w:t xml:space="preserve"> in relation to secondary benchmark communications</w:t>
            </w:r>
            <w:r>
              <w:rPr>
                <w:rFonts w:ascii="Arial" w:hAnsi="Arial" w:cs="Arial"/>
              </w:rPr>
              <w:t xml:space="preserve">: </w:t>
            </w:r>
          </w:p>
          <w:p w14:paraId="6521E2A0" w14:textId="77777777" w:rsidR="00E1382B" w:rsidRDefault="00E1382B" w:rsidP="00E1382B">
            <w:pPr>
              <w:pStyle w:val="ListParagraph"/>
              <w:ind w:left="792"/>
              <w:jc w:val="both"/>
              <w:rPr>
                <w:rFonts w:ascii="Arial" w:hAnsi="Arial" w:cs="Arial"/>
              </w:rPr>
            </w:pPr>
          </w:p>
          <w:p w14:paraId="401733F3" w14:textId="37FAC069" w:rsidR="00E1382B" w:rsidRDefault="00087A50" w:rsidP="00E1382B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Finalised</w:t>
            </w:r>
            <w:r w:rsidR="00E1382B">
              <w:rPr>
                <w:rFonts w:ascii="Arial" w:hAnsi="Arial" w:cs="Arial"/>
              </w:rPr>
              <w:t xml:space="preserve"> alternative mappings are required to progress to the next stage of the process. </w:t>
            </w:r>
          </w:p>
          <w:p w14:paraId="7844D247" w14:textId="77777777" w:rsidR="00651CDC" w:rsidRDefault="00087A50" w:rsidP="00087A50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C13EC">
              <w:rPr>
                <w:rFonts w:ascii="Arial" w:hAnsi="Arial" w:cs="Arial"/>
              </w:rPr>
              <w:t>Staff will be communicated with through an employee and managers brief</w:t>
            </w:r>
            <w:r>
              <w:rPr>
                <w:rFonts w:ascii="Arial" w:hAnsi="Arial" w:cs="Arial"/>
              </w:rPr>
              <w:t>.</w:t>
            </w:r>
          </w:p>
          <w:p w14:paraId="29B43E62" w14:textId="5BFD35DB" w:rsidR="00087A50" w:rsidRPr="00087A50" w:rsidRDefault="00087A50" w:rsidP="00087A50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C13EC">
              <w:rPr>
                <w:rFonts w:ascii="Arial" w:hAnsi="Arial" w:cs="Arial"/>
              </w:rPr>
              <w:t xml:space="preserve">Timings are an issue, particularly for term time job holders so there will need to be a tight deadline to respond so job holders can be allocated to their groups for interview. The deadline </w:t>
            </w:r>
            <w:r w:rsidR="00651CDC">
              <w:rPr>
                <w:rFonts w:ascii="Arial" w:hAnsi="Arial" w:cs="Arial"/>
              </w:rPr>
              <w:t>would</w:t>
            </w:r>
            <w:r w:rsidRPr="001C13EC">
              <w:rPr>
                <w:rFonts w:ascii="Arial" w:hAnsi="Arial" w:cs="Arial"/>
              </w:rPr>
              <w:t xml:space="preserve"> need to be around 23 June 2023</w:t>
            </w:r>
            <w:r>
              <w:rPr>
                <w:rFonts w:ascii="Arial" w:hAnsi="Arial" w:cs="Arial"/>
              </w:rPr>
              <w:t>.</w:t>
            </w:r>
          </w:p>
          <w:p w14:paraId="224BAE2D" w14:textId="7B00DBC3" w:rsidR="00A9090E" w:rsidRDefault="00087A50" w:rsidP="001C13EC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1382B" w:rsidRPr="00E1382B">
              <w:rPr>
                <w:rFonts w:ascii="Arial" w:hAnsi="Arial" w:cs="Arial"/>
              </w:rPr>
              <w:t>nique positions</w:t>
            </w:r>
            <w:r>
              <w:rPr>
                <w:rFonts w:ascii="Arial" w:hAnsi="Arial" w:cs="Arial"/>
              </w:rPr>
              <w:t xml:space="preserve"> will be</w:t>
            </w:r>
            <w:r w:rsidR="00E1382B" w:rsidRPr="00E1382B">
              <w:rPr>
                <w:rFonts w:ascii="Arial" w:hAnsi="Arial" w:cs="Arial"/>
              </w:rPr>
              <w:t xml:space="preserve"> communicated separately </w:t>
            </w:r>
            <w:r w:rsidRPr="00E1382B">
              <w:rPr>
                <w:rFonts w:ascii="Arial" w:hAnsi="Arial" w:cs="Arial"/>
              </w:rPr>
              <w:t>later</w:t>
            </w:r>
            <w:r w:rsidR="00E1382B" w:rsidRPr="00E1382B">
              <w:rPr>
                <w:rFonts w:ascii="Arial" w:hAnsi="Arial" w:cs="Arial"/>
              </w:rPr>
              <w:t xml:space="preserve">. </w:t>
            </w:r>
          </w:p>
          <w:p w14:paraId="6AFBC7AA" w14:textId="12AF1DBC" w:rsidR="00274B85" w:rsidRDefault="00274B85" w:rsidP="00274B8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0D0430" w14:textId="1C07F29F" w:rsidR="00274B85" w:rsidRDefault="00274B85" w:rsidP="00274B8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A9090E">
              <w:rPr>
                <w:rFonts w:ascii="Arial" w:hAnsi="Arial" w:cs="Arial"/>
              </w:rPr>
              <w:t>The Trade Unions advised 23 June 2023 would not provide adequate time for job holders and confirmed this date should be for initial interest rather than a deadline. The Trade Unions highlighted the focus for many job holders will be on equal pay offers during this time which needs to be factored in</w:t>
            </w:r>
            <w:r>
              <w:rPr>
                <w:rFonts w:ascii="Arial" w:hAnsi="Arial" w:cs="Arial"/>
              </w:rPr>
              <w:t xml:space="preserve"> as issuing communications at the same time could have a negative impact. LN highlighted there is a need to gauge interest in participation before the summer. </w:t>
            </w:r>
          </w:p>
          <w:p w14:paraId="1EFA848F" w14:textId="5D9BD672" w:rsidR="00274B85" w:rsidRDefault="00274B85" w:rsidP="00274B85">
            <w:pPr>
              <w:jc w:val="both"/>
              <w:rPr>
                <w:rFonts w:ascii="Arial" w:hAnsi="Arial" w:cs="Arial"/>
              </w:rPr>
            </w:pPr>
          </w:p>
          <w:p w14:paraId="214174D1" w14:textId="5D7E9E17" w:rsidR="00274B85" w:rsidRDefault="00274B85" w:rsidP="00274B8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A9090E">
              <w:rPr>
                <w:rFonts w:ascii="Arial" w:hAnsi="Arial" w:cs="Arial"/>
              </w:rPr>
              <w:t>RD advise</w:t>
            </w:r>
            <w:r>
              <w:rPr>
                <w:rFonts w:ascii="Arial" w:hAnsi="Arial" w:cs="Arial"/>
              </w:rPr>
              <w:t xml:space="preserve">d there is a </w:t>
            </w:r>
            <w:r w:rsidRPr="00A9090E">
              <w:rPr>
                <w:rFonts w:ascii="Arial" w:hAnsi="Arial" w:cs="Arial"/>
              </w:rPr>
              <w:t>need to anticipate</w:t>
            </w:r>
            <w:r>
              <w:rPr>
                <w:rFonts w:ascii="Arial" w:hAnsi="Arial" w:cs="Arial"/>
              </w:rPr>
              <w:t xml:space="preserve"> job holder</w:t>
            </w:r>
            <w:r w:rsidRPr="00A9090E">
              <w:rPr>
                <w:rFonts w:ascii="Arial" w:hAnsi="Arial" w:cs="Arial"/>
              </w:rPr>
              <w:t xml:space="preserve"> questions</w:t>
            </w:r>
            <w:r>
              <w:rPr>
                <w:rFonts w:ascii="Arial" w:hAnsi="Arial" w:cs="Arial"/>
              </w:rPr>
              <w:t xml:space="preserve"> and have answers</w:t>
            </w:r>
            <w:r w:rsidR="00651CDC">
              <w:rPr>
                <w:rFonts w:ascii="Arial" w:hAnsi="Arial" w:cs="Arial"/>
              </w:rPr>
              <w:t xml:space="preserve"> prepared</w:t>
            </w:r>
            <w:r>
              <w:rPr>
                <w:rFonts w:ascii="Arial" w:hAnsi="Arial" w:cs="Arial"/>
              </w:rPr>
              <w:t xml:space="preserve"> before issuing the next communication</w:t>
            </w:r>
            <w:r w:rsidRPr="00A9090E">
              <w:rPr>
                <w:rFonts w:ascii="Arial" w:hAnsi="Arial" w:cs="Arial"/>
              </w:rPr>
              <w:t xml:space="preserve"> e.g., if your position is not on the list, you </w:t>
            </w:r>
            <w:r>
              <w:rPr>
                <w:rFonts w:ascii="Arial" w:hAnsi="Arial" w:cs="Arial"/>
              </w:rPr>
              <w:t>will be able to assume</w:t>
            </w:r>
            <w:r w:rsidRPr="00A9090E">
              <w:rPr>
                <w:rFonts w:ascii="Arial" w:hAnsi="Arial" w:cs="Arial"/>
              </w:rPr>
              <w:t xml:space="preserve"> you are unique and will have questions about what this means for you. </w:t>
            </w:r>
            <w:r>
              <w:rPr>
                <w:rFonts w:ascii="Arial" w:hAnsi="Arial" w:cs="Arial"/>
              </w:rPr>
              <w:t xml:space="preserve">RD queried if there is an opportunity to push the </w:t>
            </w:r>
            <w:r>
              <w:rPr>
                <w:rFonts w:ascii="Arial" w:hAnsi="Arial" w:cs="Arial"/>
              </w:rPr>
              <w:lastRenderedPageBreak/>
              <w:t>communication date back to focus on other activities and suggested there could be separate dates for term time and non-term time staff.</w:t>
            </w:r>
          </w:p>
          <w:p w14:paraId="3E7ECB13" w14:textId="77777777" w:rsidR="00274B85" w:rsidRPr="00274B85" w:rsidRDefault="00274B85" w:rsidP="00274B85">
            <w:pPr>
              <w:jc w:val="both"/>
              <w:rPr>
                <w:rFonts w:ascii="Arial" w:hAnsi="Arial" w:cs="Arial"/>
              </w:rPr>
            </w:pPr>
          </w:p>
          <w:p w14:paraId="0DB76AA5" w14:textId="340BAF71" w:rsidR="00274B85" w:rsidRDefault="00274B85" w:rsidP="00274B8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stated job holders need to be reassured they will not be </w:t>
            </w:r>
            <w:r w:rsidR="00651CDC">
              <w:rPr>
                <w:rFonts w:ascii="Arial" w:hAnsi="Arial" w:cs="Arial"/>
              </w:rPr>
              <w:t>pressurised</w:t>
            </w:r>
            <w:r>
              <w:rPr>
                <w:rFonts w:ascii="Arial" w:hAnsi="Arial" w:cs="Arial"/>
              </w:rPr>
              <w:t xml:space="preserve"> by management to participate as this is a voluntary process.  </w:t>
            </w:r>
          </w:p>
          <w:p w14:paraId="71BF9B37" w14:textId="0D4E5EFD" w:rsidR="00087A50" w:rsidRDefault="00087A50" w:rsidP="00087A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9ED200" w14:textId="0C715D80" w:rsidR="00087A50" w:rsidRDefault="00087A50" w:rsidP="00087A50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advised the following in relation to the secondary benchmark group interviews: </w:t>
            </w:r>
          </w:p>
          <w:p w14:paraId="741C9F36" w14:textId="77777777" w:rsidR="00087A50" w:rsidRPr="00087A50" w:rsidRDefault="00087A50" w:rsidP="00087A50">
            <w:pPr>
              <w:pStyle w:val="ListParagraph"/>
              <w:ind w:left="792"/>
              <w:jc w:val="both"/>
              <w:rPr>
                <w:rFonts w:ascii="Arial" w:hAnsi="Arial" w:cs="Arial"/>
              </w:rPr>
            </w:pPr>
          </w:p>
          <w:p w14:paraId="02114D3C" w14:textId="670F0DA0" w:rsidR="00E1382B" w:rsidRDefault="00A9090E" w:rsidP="00E1382B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holders will not be able to change their interview location once allocated to protect the group dynamic</w:t>
            </w:r>
            <w:r w:rsidR="00E1382B">
              <w:rPr>
                <w:rFonts w:ascii="Arial" w:hAnsi="Arial" w:cs="Arial"/>
              </w:rPr>
              <w:t xml:space="preserve">. </w:t>
            </w:r>
          </w:p>
          <w:p w14:paraId="7FD68FE4" w14:textId="77777777" w:rsidR="00087A50" w:rsidRDefault="0054677E" w:rsidP="001C13EC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holders will be invited to stay behind at the hub after the briefing to complete a questionnaire in their groups. The analysts will be on-site to provide general advice if required. </w:t>
            </w:r>
          </w:p>
          <w:p w14:paraId="168B1CD2" w14:textId="44DD7E75" w:rsidR="00E1382B" w:rsidRPr="00274B85" w:rsidRDefault="0054677E" w:rsidP="00274B85">
            <w:pPr>
              <w:pStyle w:val="List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C13EC">
              <w:rPr>
                <w:rFonts w:ascii="Arial" w:hAnsi="Arial" w:cs="Arial"/>
              </w:rPr>
              <w:t xml:space="preserve">Capacity is an issue </w:t>
            </w:r>
            <w:r w:rsidR="001C13EC" w:rsidRPr="001C13EC">
              <w:rPr>
                <w:rFonts w:ascii="Arial" w:hAnsi="Arial" w:cs="Arial"/>
              </w:rPr>
              <w:t>for</w:t>
            </w:r>
            <w:r w:rsidRPr="001C13EC">
              <w:rPr>
                <w:rFonts w:ascii="Arial" w:hAnsi="Arial" w:cs="Arial"/>
              </w:rPr>
              <w:t xml:space="preserve"> the Bridgeton </w:t>
            </w:r>
            <w:r w:rsidR="001C13EC" w:rsidRPr="001C13EC">
              <w:rPr>
                <w:rFonts w:ascii="Arial" w:hAnsi="Arial" w:cs="Arial"/>
              </w:rPr>
              <w:t>hub;</w:t>
            </w:r>
            <w:r w:rsidRPr="001C13EC">
              <w:rPr>
                <w:rFonts w:ascii="Arial" w:hAnsi="Arial" w:cs="Arial"/>
              </w:rPr>
              <w:t xml:space="preserve"> however, this could be overcome by utilising city centre facilities for briefings and interviews</w:t>
            </w:r>
            <w:r w:rsidR="001C13EC" w:rsidRPr="001C13EC">
              <w:rPr>
                <w:rFonts w:ascii="Arial" w:hAnsi="Arial" w:cs="Arial"/>
              </w:rPr>
              <w:t xml:space="preserve"> when required. </w:t>
            </w:r>
          </w:p>
          <w:p w14:paraId="7D32952E" w14:textId="77777777" w:rsidR="0054677E" w:rsidRPr="0054677E" w:rsidRDefault="0054677E" w:rsidP="0054677E">
            <w:pPr>
              <w:pStyle w:val="ListParagraph"/>
              <w:rPr>
                <w:rFonts w:ascii="Arial" w:hAnsi="Arial" w:cs="Arial"/>
              </w:rPr>
            </w:pPr>
          </w:p>
          <w:p w14:paraId="4687DA05" w14:textId="6E5837CE" w:rsidR="00A9090E" w:rsidRPr="00087A50" w:rsidRDefault="0054677E" w:rsidP="00087A50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54677E">
              <w:rPr>
                <w:rFonts w:ascii="Arial" w:hAnsi="Arial" w:cs="Arial"/>
              </w:rPr>
              <w:t xml:space="preserve">RD </w:t>
            </w:r>
            <w:r w:rsidR="00274B85">
              <w:rPr>
                <w:rFonts w:ascii="Arial" w:hAnsi="Arial" w:cs="Arial"/>
              </w:rPr>
              <w:t>highlighted</w:t>
            </w:r>
            <w:r w:rsidR="00087A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complet</w:t>
            </w:r>
            <w:r w:rsidR="001C13EC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</w:t>
            </w:r>
            <w:r w:rsidR="001C13EC">
              <w:rPr>
                <w:rFonts w:ascii="Arial" w:hAnsi="Arial" w:cs="Arial"/>
              </w:rPr>
              <w:t>the questionnaire after the briefing</w:t>
            </w:r>
            <w:r>
              <w:rPr>
                <w:rFonts w:ascii="Arial" w:hAnsi="Arial" w:cs="Arial"/>
              </w:rPr>
              <w:t xml:space="preserve"> may not be suitable for all</w:t>
            </w:r>
            <w:r w:rsidRPr="005467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job holders as they </w:t>
            </w:r>
            <w:r w:rsidRPr="0054677E">
              <w:rPr>
                <w:rFonts w:ascii="Arial" w:hAnsi="Arial" w:cs="Arial"/>
              </w:rPr>
              <w:t xml:space="preserve">may </w:t>
            </w:r>
            <w:r w:rsidR="00305BA2">
              <w:rPr>
                <w:rFonts w:ascii="Arial" w:hAnsi="Arial" w:cs="Arial"/>
              </w:rPr>
              <w:t>require</w:t>
            </w:r>
            <w:r>
              <w:rPr>
                <w:rFonts w:ascii="Arial" w:hAnsi="Arial" w:cs="Arial"/>
              </w:rPr>
              <w:t xml:space="preserve"> time to</w:t>
            </w:r>
            <w:r w:rsidRPr="0054677E">
              <w:rPr>
                <w:rFonts w:ascii="Arial" w:hAnsi="Arial" w:cs="Arial"/>
              </w:rPr>
              <w:t xml:space="preserve"> take the questionnaire awa</w:t>
            </w:r>
            <w:r>
              <w:rPr>
                <w:rFonts w:ascii="Arial" w:hAnsi="Arial" w:cs="Arial"/>
              </w:rPr>
              <w:t>y</w:t>
            </w:r>
            <w:r w:rsidRPr="0054677E">
              <w:rPr>
                <w:rFonts w:ascii="Arial" w:hAnsi="Arial" w:cs="Arial"/>
              </w:rPr>
              <w:t xml:space="preserve"> and read it first before a session with their group. RD asked if there </w:t>
            </w:r>
            <w:r w:rsidR="00305BA2">
              <w:rPr>
                <w:rFonts w:ascii="Arial" w:hAnsi="Arial" w:cs="Arial"/>
              </w:rPr>
              <w:t>could</w:t>
            </w:r>
            <w:r w:rsidRPr="0054677E">
              <w:rPr>
                <w:rFonts w:ascii="Arial" w:hAnsi="Arial" w:cs="Arial"/>
              </w:rPr>
              <w:t xml:space="preserve"> be an opportunity to use hub space on different days</w:t>
            </w:r>
            <w:r>
              <w:rPr>
                <w:rFonts w:ascii="Arial" w:hAnsi="Arial" w:cs="Arial"/>
              </w:rPr>
              <w:t xml:space="preserve"> for these sessions</w:t>
            </w:r>
            <w:r w:rsidRPr="0054677E">
              <w:rPr>
                <w:rFonts w:ascii="Arial" w:hAnsi="Arial" w:cs="Arial"/>
              </w:rPr>
              <w:t xml:space="preserve"> if the job holders required</w:t>
            </w:r>
            <w:r>
              <w:rPr>
                <w:rFonts w:ascii="Arial" w:hAnsi="Arial" w:cs="Arial"/>
              </w:rPr>
              <w:t xml:space="preserve"> a meeting</w:t>
            </w:r>
            <w:r w:rsidRPr="0054677E">
              <w:rPr>
                <w:rFonts w:ascii="Arial" w:hAnsi="Arial" w:cs="Arial"/>
              </w:rPr>
              <w:t xml:space="preserve"> space. AT advised this would be difficult</w:t>
            </w:r>
            <w:r>
              <w:rPr>
                <w:rFonts w:ascii="Arial" w:hAnsi="Arial" w:cs="Arial"/>
              </w:rPr>
              <w:t xml:space="preserve"> to accommodate</w:t>
            </w:r>
            <w:r w:rsidRPr="0054677E">
              <w:rPr>
                <w:rFonts w:ascii="Arial" w:hAnsi="Arial" w:cs="Arial"/>
              </w:rPr>
              <w:t xml:space="preserve"> due to other</w:t>
            </w:r>
            <w:r>
              <w:rPr>
                <w:rFonts w:ascii="Arial" w:hAnsi="Arial" w:cs="Arial"/>
              </w:rPr>
              <w:t xml:space="preserve"> job evaluation</w:t>
            </w:r>
            <w:r w:rsidRPr="0054677E">
              <w:rPr>
                <w:rFonts w:ascii="Arial" w:hAnsi="Arial" w:cs="Arial"/>
              </w:rPr>
              <w:t xml:space="preserve"> activities. </w:t>
            </w:r>
          </w:p>
          <w:p w14:paraId="2F92B981" w14:textId="77777777" w:rsidR="001C182F" w:rsidRPr="00525733" w:rsidRDefault="001C182F" w:rsidP="00784E77">
            <w:pPr>
              <w:rPr>
                <w:rFonts w:ascii="Arial" w:hAnsi="Arial" w:cs="Arial"/>
                <w:b/>
              </w:rPr>
            </w:pPr>
          </w:p>
          <w:p w14:paraId="7696205B" w14:textId="77777777" w:rsidR="00183F78" w:rsidRPr="00525733" w:rsidRDefault="00183F78" w:rsidP="00183F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3233609F" w14:textId="77777777" w:rsidR="004243EA" w:rsidRDefault="00F3718B" w:rsidP="00EF70B2">
            <w:pPr>
              <w:jc w:val="both"/>
              <w:rPr>
                <w:rFonts w:ascii="Arial" w:hAnsi="Arial" w:cs="Arial"/>
              </w:rPr>
            </w:pPr>
            <w:r w:rsidRPr="004243EA">
              <w:rPr>
                <w:rFonts w:ascii="Arial" w:hAnsi="Arial" w:cs="Arial"/>
                <w:b/>
                <w:bCs/>
              </w:rPr>
              <w:t>ACTION</w:t>
            </w:r>
            <w:r w:rsidR="00C666D3" w:rsidRPr="004243EA">
              <w:rPr>
                <w:rFonts w:ascii="Arial" w:hAnsi="Arial" w:cs="Arial"/>
                <w:b/>
                <w:bCs/>
              </w:rPr>
              <w:t xml:space="preserve"> </w:t>
            </w:r>
            <w:r w:rsidR="00EF70B2" w:rsidRPr="004243EA">
              <w:rPr>
                <w:rFonts w:ascii="Arial" w:hAnsi="Arial" w:cs="Arial"/>
                <w:b/>
                <w:bCs/>
              </w:rPr>
              <w:t>2</w:t>
            </w:r>
            <w:r w:rsidRPr="004243EA">
              <w:rPr>
                <w:rFonts w:ascii="Arial" w:hAnsi="Arial" w:cs="Arial"/>
                <w:b/>
                <w:bCs/>
              </w:rPr>
              <w:t xml:space="preserve">: </w:t>
            </w:r>
            <w:r w:rsidR="00716BB2" w:rsidRPr="004243EA">
              <w:rPr>
                <w:rFonts w:ascii="Arial" w:hAnsi="Arial" w:cs="Arial"/>
              </w:rPr>
              <w:t>AT to circulate presentation</w:t>
            </w:r>
            <w:r w:rsidR="0054677E" w:rsidRPr="004243EA">
              <w:rPr>
                <w:rFonts w:ascii="Arial" w:hAnsi="Arial" w:cs="Arial"/>
              </w:rPr>
              <w:t xml:space="preserve"> slides. </w:t>
            </w:r>
          </w:p>
          <w:p w14:paraId="527C1F85" w14:textId="4A72D3C7" w:rsidR="004243EA" w:rsidRPr="004243EA" w:rsidRDefault="004243EA" w:rsidP="00EF70B2">
            <w:pPr>
              <w:jc w:val="both"/>
              <w:rPr>
                <w:rFonts w:ascii="Arial" w:hAnsi="Arial" w:cs="Arial"/>
              </w:rPr>
            </w:pPr>
          </w:p>
        </w:tc>
      </w:tr>
      <w:tr w:rsidR="00A65492" w:rsidRPr="00525733" w14:paraId="59DFCB05" w14:textId="77777777" w:rsidTr="001739C8">
        <w:tc>
          <w:tcPr>
            <w:tcW w:w="8784" w:type="dxa"/>
          </w:tcPr>
          <w:p w14:paraId="33D35EBA" w14:textId="4CB24559" w:rsidR="00A65492" w:rsidRPr="00EF70B2" w:rsidRDefault="007A1E7F" w:rsidP="00EF70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Benchmark Position </w:t>
            </w:r>
            <w:r w:rsidR="00A65492" w:rsidRPr="00EF70B2">
              <w:rPr>
                <w:rFonts w:ascii="Arial" w:hAnsi="Arial" w:cs="Arial"/>
                <w:b/>
              </w:rPr>
              <w:t>Stat</w:t>
            </w:r>
            <w:r w:rsidR="00EF70B2" w:rsidRPr="00EF70B2">
              <w:rPr>
                <w:rFonts w:ascii="Arial" w:hAnsi="Arial" w:cs="Arial"/>
                <w:b/>
              </w:rPr>
              <w:t>istics</w:t>
            </w:r>
          </w:p>
          <w:p w14:paraId="62E0FA84" w14:textId="77777777" w:rsidR="00A65492" w:rsidRPr="00EF70B2" w:rsidRDefault="00A65492" w:rsidP="0042045E">
            <w:pPr>
              <w:ind w:left="306"/>
              <w:jc w:val="both"/>
              <w:rPr>
                <w:rFonts w:ascii="Arial" w:hAnsi="Arial" w:cs="Arial"/>
                <w:bCs/>
              </w:rPr>
            </w:pPr>
          </w:p>
          <w:p w14:paraId="3A9AD0D0" w14:textId="292D3B3D" w:rsidR="001C13EC" w:rsidRDefault="00A65492" w:rsidP="00C87CE2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4243EA">
              <w:rPr>
                <w:rFonts w:ascii="Arial" w:hAnsi="Arial" w:cs="Arial"/>
              </w:rPr>
              <w:t xml:space="preserve">AT </w:t>
            </w:r>
            <w:r w:rsidR="00274B85">
              <w:rPr>
                <w:rFonts w:ascii="Arial" w:hAnsi="Arial" w:cs="Arial"/>
              </w:rPr>
              <w:t>explained</w:t>
            </w:r>
            <w:r w:rsidR="001C13EC" w:rsidRPr="004243EA">
              <w:rPr>
                <w:rFonts w:ascii="Arial" w:hAnsi="Arial" w:cs="Arial"/>
              </w:rPr>
              <w:t xml:space="preserve"> we </w:t>
            </w:r>
            <w:r w:rsidR="00ED7164">
              <w:rPr>
                <w:rFonts w:ascii="Arial" w:hAnsi="Arial" w:cs="Arial"/>
              </w:rPr>
              <w:t>have run</w:t>
            </w:r>
            <w:r w:rsidR="00274B85">
              <w:rPr>
                <w:rFonts w:ascii="Arial" w:hAnsi="Arial" w:cs="Arial"/>
              </w:rPr>
              <w:t xml:space="preserve"> out of volunteers</w:t>
            </w:r>
            <w:r w:rsidR="001C13EC" w:rsidRPr="004243EA">
              <w:rPr>
                <w:rFonts w:ascii="Arial" w:hAnsi="Arial" w:cs="Arial"/>
              </w:rPr>
              <w:t xml:space="preserve"> for the positions where there are still gaps in the sample size and queried if it is time to </w:t>
            </w:r>
            <w:r w:rsidR="00ED7164">
              <w:rPr>
                <w:rFonts w:ascii="Arial" w:hAnsi="Arial" w:cs="Arial"/>
              </w:rPr>
              <w:t>close off some of the</w:t>
            </w:r>
            <w:r w:rsidRPr="004243EA">
              <w:rPr>
                <w:rFonts w:ascii="Arial" w:hAnsi="Arial" w:cs="Arial"/>
              </w:rPr>
              <w:t xml:space="preserve"> positions</w:t>
            </w:r>
            <w:r w:rsidR="001C13EC" w:rsidRPr="004243EA">
              <w:rPr>
                <w:rFonts w:ascii="Arial" w:hAnsi="Arial" w:cs="Arial"/>
              </w:rPr>
              <w:t xml:space="preserve"> now that we have exhausted </w:t>
            </w:r>
            <w:r w:rsidR="00ED7164">
              <w:rPr>
                <w:rFonts w:ascii="Arial" w:hAnsi="Arial" w:cs="Arial"/>
              </w:rPr>
              <w:t>our volunteering sources</w:t>
            </w:r>
            <w:r w:rsidRPr="004243EA">
              <w:rPr>
                <w:rFonts w:ascii="Arial" w:hAnsi="Arial" w:cs="Arial"/>
              </w:rPr>
              <w:t xml:space="preserve">. </w:t>
            </w:r>
            <w:r w:rsidR="004243EA" w:rsidRPr="004243EA">
              <w:rPr>
                <w:rFonts w:ascii="Arial" w:hAnsi="Arial" w:cs="Arial"/>
              </w:rPr>
              <w:t xml:space="preserve">SS and TK explained their services have tried many different methods to encourage more volunteers and agreed it should get to a point where positions are closed off if volunteers have dried up. </w:t>
            </w:r>
          </w:p>
          <w:p w14:paraId="50CE9D9D" w14:textId="77777777" w:rsidR="004243EA" w:rsidRPr="004243EA" w:rsidRDefault="004243EA" w:rsidP="004243EA">
            <w:pPr>
              <w:pStyle w:val="ListParagraph"/>
              <w:ind w:left="792"/>
              <w:jc w:val="both"/>
              <w:rPr>
                <w:rFonts w:ascii="Arial" w:hAnsi="Arial" w:cs="Arial"/>
              </w:rPr>
            </w:pPr>
          </w:p>
          <w:p w14:paraId="3B62484C" w14:textId="56664F3F" w:rsidR="004243EA" w:rsidRDefault="00A65492" w:rsidP="002B35D6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4D334A">
              <w:rPr>
                <w:rFonts w:ascii="Arial" w:hAnsi="Arial" w:cs="Arial"/>
              </w:rPr>
              <w:t>The Trade Unions</w:t>
            </w:r>
            <w:r w:rsidR="001C13EC" w:rsidRPr="004D334A">
              <w:rPr>
                <w:rFonts w:ascii="Arial" w:hAnsi="Arial" w:cs="Arial"/>
              </w:rPr>
              <w:t xml:space="preserve"> advised it is too early to close off the opportunity to volunteer and advised more needs to be done to attract volunteers.</w:t>
            </w:r>
            <w:r w:rsidR="007A1E7F" w:rsidRPr="004D334A">
              <w:rPr>
                <w:rFonts w:ascii="Arial" w:hAnsi="Arial" w:cs="Arial"/>
              </w:rPr>
              <w:t xml:space="preserve"> CH stated </w:t>
            </w:r>
            <w:r w:rsidR="004243EA" w:rsidRPr="004D334A">
              <w:rPr>
                <w:rFonts w:ascii="Arial" w:hAnsi="Arial" w:cs="Arial"/>
              </w:rPr>
              <w:t>the</w:t>
            </w:r>
            <w:r w:rsidR="00305BA2" w:rsidRPr="004D334A">
              <w:rPr>
                <w:rFonts w:ascii="Arial" w:hAnsi="Arial" w:cs="Arial"/>
              </w:rPr>
              <w:t xml:space="preserve"> location of the</w:t>
            </w:r>
            <w:r w:rsidR="004243EA" w:rsidRPr="004D334A">
              <w:rPr>
                <w:rFonts w:ascii="Arial" w:hAnsi="Arial" w:cs="Arial"/>
              </w:rPr>
              <w:t xml:space="preserve"> hubs are not always </w:t>
            </w:r>
            <w:r w:rsidR="00305BA2" w:rsidRPr="004D334A">
              <w:rPr>
                <w:rFonts w:ascii="Arial" w:hAnsi="Arial" w:cs="Arial"/>
              </w:rPr>
              <w:t>suitable</w:t>
            </w:r>
            <w:r w:rsidR="004243EA" w:rsidRPr="004D334A">
              <w:rPr>
                <w:rFonts w:ascii="Arial" w:hAnsi="Arial" w:cs="Arial"/>
              </w:rPr>
              <w:t xml:space="preserve"> for job holders and asked if</w:t>
            </w:r>
            <w:r w:rsidR="00ED7164" w:rsidRPr="004D334A">
              <w:rPr>
                <w:rFonts w:ascii="Arial" w:hAnsi="Arial" w:cs="Arial"/>
              </w:rPr>
              <w:t xml:space="preserve"> travelling expenses can be re-enforced and</w:t>
            </w:r>
            <w:r w:rsidR="004243EA" w:rsidRPr="004D334A">
              <w:rPr>
                <w:rFonts w:ascii="Arial" w:hAnsi="Arial" w:cs="Arial"/>
              </w:rPr>
              <w:t xml:space="preserve"> job holders allocated</w:t>
            </w:r>
            <w:r w:rsidR="00ED7164" w:rsidRPr="004D334A">
              <w:rPr>
                <w:rFonts w:ascii="Arial" w:hAnsi="Arial" w:cs="Arial"/>
              </w:rPr>
              <w:t xml:space="preserve"> to</w:t>
            </w:r>
            <w:r w:rsidR="004243EA" w:rsidRPr="004D334A">
              <w:rPr>
                <w:rFonts w:ascii="Arial" w:hAnsi="Arial" w:cs="Arial"/>
              </w:rPr>
              <w:t xml:space="preserve"> hubs based on their work locations</w:t>
            </w:r>
            <w:r w:rsidR="00305BA2" w:rsidRPr="004D334A">
              <w:rPr>
                <w:rFonts w:ascii="Arial" w:hAnsi="Arial" w:cs="Arial"/>
              </w:rPr>
              <w:t xml:space="preserve"> to help alleviate location difficulties</w:t>
            </w:r>
            <w:r w:rsidR="004243EA" w:rsidRPr="004D334A">
              <w:rPr>
                <w:rFonts w:ascii="Arial" w:hAnsi="Arial" w:cs="Arial"/>
              </w:rPr>
              <w:t xml:space="preserve">. AT </w:t>
            </w:r>
            <w:r w:rsidR="004D334A" w:rsidRPr="004D334A">
              <w:rPr>
                <w:rFonts w:ascii="Arial" w:hAnsi="Arial" w:cs="Arial"/>
              </w:rPr>
              <w:t>advised</w:t>
            </w:r>
            <w:r w:rsidR="004243EA" w:rsidRPr="004D334A">
              <w:rPr>
                <w:rFonts w:ascii="Arial" w:hAnsi="Arial" w:cs="Arial"/>
              </w:rPr>
              <w:t xml:space="preserve"> it is not always possible to spread interviews in this way across the hubs. </w:t>
            </w:r>
          </w:p>
          <w:p w14:paraId="2DFAF676" w14:textId="77777777" w:rsidR="004D334A" w:rsidRPr="004D334A" w:rsidRDefault="004D334A" w:rsidP="004D334A">
            <w:pPr>
              <w:jc w:val="both"/>
              <w:rPr>
                <w:rFonts w:ascii="Arial" w:hAnsi="Arial" w:cs="Arial"/>
              </w:rPr>
            </w:pPr>
          </w:p>
          <w:p w14:paraId="40F969F2" w14:textId="1B96E731" w:rsidR="004243EA" w:rsidRPr="004243EA" w:rsidRDefault="004243EA" w:rsidP="004243E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7A1E7F">
              <w:rPr>
                <w:rFonts w:ascii="Arial" w:hAnsi="Arial" w:cs="Arial"/>
              </w:rPr>
              <w:t xml:space="preserve">ST </w:t>
            </w:r>
            <w:r>
              <w:rPr>
                <w:rFonts w:ascii="Arial" w:hAnsi="Arial" w:cs="Arial"/>
              </w:rPr>
              <w:t>stated there is a need to be mindful of</w:t>
            </w:r>
            <w:r w:rsidR="00CF0635">
              <w:rPr>
                <w:rFonts w:ascii="Arial" w:hAnsi="Arial" w:cs="Arial"/>
              </w:rPr>
              <w:t xml:space="preserve"> the significant</w:t>
            </w:r>
            <w:r>
              <w:rPr>
                <w:rFonts w:ascii="Arial" w:hAnsi="Arial" w:cs="Arial"/>
              </w:rPr>
              <w:t xml:space="preserve"> time lost due to the pandemic. </w:t>
            </w:r>
            <w:r w:rsidRPr="007A1E7F">
              <w:rPr>
                <w:rFonts w:ascii="Arial" w:hAnsi="Arial" w:cs="Arial"/>
              </w:rPr>
              <w:t xml:space="preserve">LN </w:t>
            </w:r>
            <w:r>
              <w:rPr>
                <w:rFonts w:ascii="Arial" w:hAnsi="Arial" w:cs="Arial"/>
              </w:rPr>
              <w:t>clarified there was a</w:t>
            </w:r>
            <w:r w:rsidRPr="007A1E7F">
              <w:rPr>
                <w:rFonts w:ascii="Arial" w:hAnsi="Arial" w:cs="Arial"/>
              </w:rPr>
              <w:t xml:space="preserve"> move to</w:t>
            </w:r>
            <w:r>
              <w:rPr>
                <w:rFonts w:ascii="Arial" w:hAnsi="Arial" w:cs="Arial"/>
              </w:rPr>
              <w:t xml:space="preserve"> the</w:t>
            </w:r>
            <w:r w:rsidRPr="007A1E7F">
              <w:rPr>
                <w:rFonts w:ascii="Arial" w:hAnsi="Arial" w:cs="Arial"/>
              </w:rPr>
              <w:t xml:space="preserve"> digital platform</w:t>
            </w:r>
            <w:r>
              <w:rPr>
                <w:rFonts w:ascii="Arial" w:hAnsi="Arial" w:cs="Arial"/>
              </w:rPr>
              <w:t xml:space="preserve"> during this time and the schedule was</w:t>
            </w:r>
            <w:r w:rsidRPr="007A1E7F">
              <w:rPr>
                <w:rFonts w:ascii="Arial" w:hAnsi="Arial" w:cs="Arial"/>
              </w:rPr>
              <w:t xml:space="preserve"> flipped to ensure</w:t>
            </w:r>
            <w:r>
              <w:rPr>
                <w:rFonts w:ascii="Arial" w:hAnsi="Arial" w:cs="Arial"/>
              </w:rPr>
              <w:t xml:space="preserve"> the project continued and the team could</w:t>
            </w:r>
            <w:r w:rsidRPr="007A1E7F">
              <w:rPr>
                <w:rFonts w:ascii="Arial" w:hAnsi="Arial" w:cs="Arial"/>
              </w:rPr>
              <w:t xml:space="preserve"> still proceed with evaluations</w:t>
            </w:r>
            <w:r>
              <w:rPr>
                <w:rFonts w:ascii="Arial" w:hAnsi="Arial" w:cs="Arial"/>
              </w:rPr>
              <w:t xml:space="preserve">. ST advised face to face options still need to be available for those who can’t participate online. </w:t>
            </w:r>
          </w:p>
          <w:p w14:paraId="143C499E" w14:textId="77777777" w:rsidR="004243EA" w:rsidRPr="004243EA" w:rsidRDefault="004243EA" w:rsidP="004243EA">
            <w:pPr>
              <w:pStyle w:val="ListParagraph"/>
              <w:rPr>
                <w:rFonts w:ascii="Arial" w:hAnsi="Arial" w:cs="Arial"/>
              </w:rPr>
            </w:pPr>
          </w:p>
          <w:p w14:paraId="68106732" w14:textId="4601629E" w:rsidR="004243EA" w:rsidRPr="004243EA" w:rsidRDefault="004243EA" w:rsidP="004243E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 acknowledged there are</w:t>
            </w:r>
            <w:r w:rsidR="005F7FAC">
              <w:rPr>
                <w:rFonts w:ascii="Arial" w:hAnsi="Arial" w:cs="Arial"/>
              </w:rPr>
              <w:t xml:space="preserve"> some</w:t>
            </w:r>
            <w:r>
              <w:rPr>
                <w:rFonts w:ascii="Arial" w:hAnsi="Arial" w:cs="Arial"/>
              </w:rPr>
              <w:t xml:space="preserve"> Support for Learn</w:t>
            </w:r>
            <w:r w:rsidR="005F7FAC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Workers that still need to be scheduled as groups and confirmed they are looking at accommodating this on in-service days. BS advised this would not be palatable as in-service days are allocated specifically for staff training. </w:t>
            </w:r>
          </w:p>
          <w:p w14:paraId="793EB86C" w14:textId="77777777" w:rsidR="001C13EC" w:rsidRPr="001C13EC" w:rsidRDefault="001C13EC" w:rsidP="001C13EC">
            <w:pPr>
              <w:pStyle w:val="ListParagraph"/>
              <w:ind w:left="306"/>
              <w:jc w:val="both"/>
              <w:rPr>
                <w:rFonts w:ascii="Arial" w:hAnsi="Arial" w:cs="Arial"/>
                <w:bCs/>
              </w:rPr>
            </w:pPr>
          </w:p>
          <w:p w14:paraId="39E61156" w14:textId="3CC31717" w:rsidR="00972C0F" w:rsidRPr="004243EA" w:rsidRDefault="00A65492" w:rsidP="004243E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7A1E7F">
              <w:rPr>
                <w:rFonts w:ascii="Arial" w:hAnsi="Arial" w:cs="Arial"/>
              </w:rPr>
              <w:t>ST raised the issue of a variation</w:t>
            </w:r>
            <w:r w:rsidR="007A1E7F">
              <w:rPr>
                <w:rFonts w:ascii="Arial" w:hAnsi="Arial" w:cs="Arial"/>
              </w:rPr>
              <w:t xml:space="preserve"> being included</w:t>
            </w:r>
            <w:r w:rsidRPr="007A1E7F">
              <w:rPr>
                <w:rFonts w:ascii="Arial" w:hAnsi="Arial" w:cs="Arial"/>
              </w:rPr>
              <w:t xml:space="preserve"> within a</w:t>
            </w:r>
            <w:r w:rsidR="007A1E7F">
              <w:rPr>
                <w:rFonts w:ascii="Arial" w:hAnsi="Arial" w:cs="Arial"/>
              </w:rPr>
              <w:t xml:space="preserve"> recently scheduled</w:t>
            </w:r>
            <w:r w:rsidRPr="007A1E7F">
              <w:rPr>
                <w:rFonts w:ascii="Arial" w:hAnsi="Arial" w:cs="Arial"/>
              </w:rPr>
              <w:t xml:space="preserve"> </w:t>
            </w:r>
            <w:r w:rsidR="007A1E7F">
              <w:rPr>
                <w:rFonts w:ascii="Arial" w:hAnsi="Arial" w:cs="Arial"/>
              </w:rPr>
              <w:t xml:space="preserve">Home Carer </w:t>
            </w:r>
            <w:r w:rsidRPr="007A1E7F">
              <w:rPr>
                <w:rFonts w:ascii="Arial" w:hAnsi="Arial" w:cs="Arial"/>
              </w:rPr>
              <w:t>group interview</w:t>
            </w:r>
            <w:r w:rsidR="007A1E7F">
              <w:rPr>
                <w:rFonts w:ascii="Arial" w:hAnsi="Arial" w:cs="Arial"/>
              </w:rPr>
              <w:t xml:space="preserve"> and stated</w:t>
            </w:r>
            <w:r w:rsidR="00800750">
              <w:rPr>
                <w:rFonts w:ascii="Arial" w:hAnsi="Arial" w:cs="Arial"/>
              </w:rPr>
              <w:t xml:space="preserve"> this was not appropriate as</w:t>
            </w:r>
            <w:r w:rsidR="007A1E7F">
              <w:rPr>
                <w:rFonts w:ascii="Arial" w:hAnsi="Arial" w:cs="Arial"/>
              </w:rPr>
              <w:t xml:space="preserve"> they should have been scheduled as individuals</w:t>
            </w:r>
            <w:r w:rsidRPr="007A1E7F">
              <w:rPr>
                <w:rFonts w:ascii="Arial" w:hAnsi="Arial" w:cs="Arial"/>
              </w:rPr>
              <w:t>. AT clarified</w:t>
            </w:r>
            <w:r w:rsidR="007A1E7F">
              <w:rPr>
                <w:rFonts w:ascii="Arial" w:hAnsi="Arial" w:cs="Arial"/>
              </w:rPr>
              <w:t xml:space="preserve"> this did</w:t>
            </w:r>
            <w:r w:rsidRPr="007A1E7F">
              <w:rPr>
                <w:rFonts w:ascii="Arial" w:hAnsi="Arial" w:cs="Arial"/>
              </w:rPr>
              <w:t xml:space="preserve"> not</w:t>
            </w:r>
            <w:r w:rsidR="007A1E7F">
              <w:rPr>
                <w:rFonts w:ascii="Arial" w:hAnsi="Arial" w:cs="Arial"/>
              </w:rPr>
              <w:t xml:space="preserve"> appear to be</w:t>
            </w:r>
            <w:r w:rsidRPr="007A1E7F">
              <w:rPr>
                <w:rFonts w:ascii="Arial" w:hAnsi="Arial" w:cs="Arial"/>
              </w:rPr>
              <w:t xml:space="preserve"> an issue for the </w:t>
            </w:r>
            <w:r w:rsidR="007A1E7F">
              <w:rPr>
                <w:rFonts w:ascii="Arial" w:hAnsi="Arial" w:cs="Arial"/>
              </w:rPr>
              <w:t>job holders</w:t>
            </w:r>
            <w:r w:rsidRPr="007A1E7F">
              <w:rPr>
                <w:rFonts w:ascii="Arial" w:hAnsi="Arial" w:cs="Arial"/>
              </w:rPr>
              <w:t xml:space="preserve"> </w:t>
            </w:r>
            <w:r w:rsidR="007A1E7F">
              <w:rPr>
                <w:rFonts w:ascii="Arial" w:hAnsi="Arial" w:cs="Arial"/>
              </w:rPr>
              <w:t>and seemed to be</w:t>
            </w:r>
            <w:r w:rsidRPr="007A1E7F">
              <w:rPr>
                <w:rFonts w:ascii="Arial" w:hAnsi="Arial" w:cs="Arial"/>
              </w:rPr>
              <w:t xml:space="preserve"> more of a local steward issue. ST</w:t>
            </w:r>
            <w:r w:rsidR="007A1E7F">
              <w:rPr>
                <w:rFonts w:ascii="Arial" w:hAnsi="Arial" w:cs="Arial"/>
              </w:rPr>
              <w:t xml:space="preserve"> stated it is </w:t>
            </w:r>
            <w:r w:rsidRPr="007A1E7F">
              <w:rPr>
                <w:rFonts w:ascii="Arial" w:hAnsi="Arial" w:cs="Arial"/>
              </w:rPr>
              <w:t>important</w:t>
            </w:r>
            <w:r w:rsidR="007A1E7F">
              <w:rPr>
                <w:rFonts w:ascii="Arial" w:hAnsi="Arial" w:cs="Arial"/>
              </w:rPr>
              <w:t xml:space="preserve"> that job holders have the option of</w:t>
            </w:r>
            <w:r w:rsidRPr="007A1E7F">
              <w:rPr>
                <w:rFonts w:ascii="Arial" w:hAnsi="Arial" w:cs="Arial"/>
              </w:rPr>
              <w:t xml:space="preserve"> </w:t>
            </w:r>
            <w:r w:rsidR="007A1E7F">
              <w:rPr>
                <w:rFonts w:ascii="Arial" w:hAnsi="Arial" w:cs="Arial"/>
              </w:rPr>
              <w:t>group or individual interview</w:t>
            </w:r>
            <w:r w:rsidR="00800750">
              <w:rPr>
                <w:rFonts w:ascii="Arial" w:hAnsi="Arial" w:cs="Arial"/>
              </w:rPr>
              <w:t>s</w:t>
            </w:r>
            <w:r w:rsidRPr="007A1E7F">
              <w:rPr>
                <w:rFonts w:ascii="Arial" w:hAnsi="Arial" w:cs="Arial"/>
              </w:rPr>
              <w:t xml:space="preserve">. </w:t>
            </w:r>
          </w:p>
          <w:p w14:paraId="10C972D8" w14:textId="77777777" w:rsidR="00522263" w:rsidRPr="00EF70B2" w:rsidRDefault="00522263" w:rsidP="004243EA">
            <w:pPr>
              <w:jc w:val="both"/>
              <w:rPr>
                <w:rFonts w:ascii="Arial" w:hAnsi="Arial" w:cs="Arial"/>
                <w:bCs/>
              </w:rPr>
            </w:pPr>
          </w:p>
          <w:p w14:paraId="196BFFEE" w14:textId="565025FC" w:rsidR="001C13EC" w:rsidRDefault="00522263" w:rsidP="004243E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4243EA">
              <w:rPr>
                <w:rFonts w:ascii="Arial" w:hAnsi="Arial" w:cs="Arial"/>
              </w:rPr>
              <w:t>CS</w:t>
            </w:r>
            <w:r w:rsidR="004243EA">
              <w:rPr>
                <w:rFonts w:ascii="Arial" w:hAnsi="Arial" w:cs="Arial"/>
              </w:rPr>
              <w:t xml:space="preserve"> </w:t>
            </w:r>
            <w:r w:rsidRPr="004243EA">
              <w:rPr>
                <w:rFonts w:ascii="Arial" w:hAnsi="Arial" w:cs="Arial"/>
              </w:rPr>
              <w:t>queried how</w:t>
            </w:r>
            <w:r w:rsidR="004243EA">
              <w:rPr>
                <w:rFonts w:ascii="Arial" w:hAnsi="Arial" w:cs="Arial"/>
              </w:rPr>
              <w:t xml:space="preserve"> the</w:t>
            </w:r>
            <w:r w:rsidRPr="004243EA">
              <w:rPr>
                <w:rFonts w:ascii="Arial" w:hAnsi="Arial" w:cs="Arial"/>
              </w:rPr>
              <w:t xml:space="preserve"> sample size </w:t>
            </w:r>
            <w:r w:rsidR="004243EA">
              <w:rPr>
                <w:rFonts w:ascii="Arial" w:hAnsi="Arial" w:cs="Arial"/>
              </w:rPr>
              <w:t xml:space="preserve">was </w:t>
            </w:r>
            <w:r w:rsidRPr="004243EA">
              <w:rPr>
                <w:rFonts w:ascii="Arial" w:hAnsi="Arial" w:cs="Arial"/>
              </w:rPr>
              <w:t>established. RD explained 5%</w:t>
            </w:r>
            <w:r w:rsidR="004243EA">
              <w:rPr>
                <w:rFonts w:ascii="Arial" w:hAnsi="Arial" w:cs="Arial"/>
              </w:rPr>
              <w:t xml:space="preserve"> is</w:t>
            </w:r>
            <w:r w:rsidRPr="004243EA">
              <w:rPr>
                <w:rFonts w:ascii="Arial" w:hAnsi="Arial" w:cs="Arial"/>
              </w:rPr>
              <w:t xml:space="preserve"> statistically significant but</w:t>
            </w:r>
            <w:r w:rsidR="004243EA">
              <w:rPr>
                <w:rFonts w:ascii="Arial" w:hAnsi="Arial" w:cs="Arial"/>
              </w:rPr>
              <w:t xml:space="preserve"> having an illustrative</w:t>
            </w:r>
            <w:r w:rsidRPr="004243EA">
              <w:rPr>
                <w:rFonts w:ascii="Arial" w:hAnsi="Arial" w:cs="Arial"/>
              </w:rPr>
              <w:t xml:space="preserve"> sample size </w:t>
            </w:r>
            <w:r w:rsidR="00800750">
              <w:rPr>
                <w:rFonts w:ascii="Arial" w:hAnsi="Arial" w:cs="Arial"/>
              </w:rPr>
              <w:t>means this</w:t>
            </w:r>
            <w:r w:rsidRPr="004243EA">
              <w:rPr>
                <w:rFonts w:ascii="Arial" w:hAnsi="Arial" w:cs="Arial"/>
              </w:rPr>
              <w:t xml:space="preserve"> could increase or decrease if required. RD </w:t>
            </w:r>
            <w:r w:rsidR="004243EA">
              <w:rPr>
                <w:rFonts w:ascii="Arial" w:hAnsi="Arial" w:cs="Arial"/>
              </w:rPr>
              <w:t xml:space="preserve">confirmed she </w:t>
            </w:r>
            <w:r w:rsidRPr="004243EA">
              <w:rPr>
                <w:rFonts w:ascii="Arial" w:hAnsi="Arial" w:cs="Arial"/>
              </w:rPr>
              <w:t xml:space="preserve">would be comfortable with decreases </w:t>
            </w:r>
            <w:r w:rsidR="00800750">
              <w:rPr>
                <w:rFonts w:ascii="Arial" w:hAnsi="Arial" w:cs="Arial"/>
              </w:rPr>
              <w:t xml:space="preserve">to some sample sizes if required. </w:t>
            </w:r>
          </w:p>
          <w:p w14:paraId="70337014" w14:textId="77777777" w:rsidR="004243EA" w:rsidRPr="004243EA" w:rsidRDefault="004243EA" w:rsidP="004243EA">
            <w:pPr>
              <w:pStyle w:val="ListParagraph"/>
              <w:rPr>
                <w:rFonts w:ascii="Arial" w:hAnsi="Arial" w:cs="Arial"/>
              </w:rPr>
            </w:pPr>
          </w:p>
          <w:p w14:paraId="3961805D" w14:textId="0BF1ABF9" w:rsidR="001C13EC" w:rsidRDefault="004243EA" w:rsidP="004243EA">
            <w:pPr>
              <w:jc w:val="both"/>
              <w:rPr>
                <w:rFonts w:ascii="Arial" w:hAnsi="Arial" w:cs="Arial"/>
              </w:rPr>
            </w:pPr>
            <w:r w:rsidRPr="004243EA">
              <w:rPr>
                <w:rFonts w:ascii="Arial" w:hAnsi="Arial" w:cs="Arial"/>
                <w:b/>
                <w:bCs/>
              </w:rPr>
              <w:t>ACTION 3:</w:t>
            </w:r>
            <w:r w:rsidRPr="004243EA">
              <w:rPr>
                <w:rFonts w:ascii="Arial" w:hAnsi="Arial" w:cs="Arial"/>
              </w:rPr>
              <w:t xml:space="preserve"> AA to produce comm</w:t>
            </w:r>
            <w:r w:rsidR="00800750">
              <w:rPr>
                <w:rFonts w:ascii="Arial" w:hAnsi="Arial" w:cs="Arial"/>
              </w:rPr>
              <w:t>unication</w:t>
            </w:r>
            <w:r w:rsidRPr="004243EA">
              <w:rPr>
                <w:rFonts w:ascii="Arial" w:hAnsi="Arial" w:cs="Arial"/>
              </w:rPr>
              <w:t xml:space="preserve"> to encourage job holders in identified positions to come forward and participate. </w:t>
            </w:r>
          </w:p>
          <w:p w14:paraId="47747600" w14:textId="7F3BEF8A" w:rsidR="004243EA" w:rsidRPr="004243EA" w:rsidRDefault="004243EA" w:rsidP="004243EA">
            <w:pPr>
              <w:jc w:val="both"/>
              <w:rPr>
                <w:rFonts w:ascii="Arial" w:hAnsi="Arial" w:cs="Arial"/>
              </w:rPr>
            </w:pPr>
          </w:p>
        </w:tc>
      </w:tr>
      <w:tr w:rsidR="005577D4" w:rsidRPr="00525733" w14:paraId="763BC83A" w14:textId="77777777" w:rsidTr="001739C8">
        <w:tc>
          <w:tcPr>
            <w:tcW w:w="8784" w:type="dxa"/>
          </w:tcPr>
          <w:p w14:paraId="11DF426D" w14:textId="77777777" w:rsidR="005577D4" w:rsidRPr="005577D4" w:rsidRDefault="005577D4" w:rsidP="005577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577D4">
              <w:rPr>
                <w:rFonts w:ascii="Arial" w:hAnsi="Arial" w:cs="Arial"/>
                <w:b/>
              </w:rPr>
              <w:lastRenderedPageBreak/>
              <w:t xml:space="preserve">Matching Process </w:t>
            </w:r>
          </w:p>
          <w:p w14:paraId="5E24BF81" w14:textId="77777777" w:rsidR="005577D4" w:rsidRDefault="005577D4" w:rsidP="0042045E">
            <w:pPr>
              <w:ind w:left="306"/>
              <w:jc w:val="both"/>
              <w:rPr>
                <w:rFonts w:ascii="Arial" w:hAnsi="Arial" w:cs="Arial"/>
                <w:b/>
                <w:bCs/>
              </w:rPr>
            </w:pPr>
          </w:p>
          <w:p w14:paraId="02CE8186" w14:textId="77777777" w:rsidR="004243EA" w:rsidRPr="004243EA" w:rsidRDefault="004243EA" w:rsidP="004243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vanish/>
              </w:rPr>
            </w:pPr>
          </w:p>
          <w:p w14:paraId="737BF68F" w14:textId="77777777" w:rsidR="005577D4" w:rsidRPr="004243EA" w:rsidRDefault="005577D4" w:rsidP="004243EA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243EA">
              <w:rPr>
                <w:rFonts w:ascii="Arial" w:hAnsi="Arial" w:cs="Arial"/>
              </w:rPr>
              <w:t>To be discussed at next meeting</w:t>
            </w:r>
          </w:p>
          <w:p w14:paraId="7BF4B7CA" w14:textId="6C8633BE" w:rsidR="004243EA" w:rsidRDefault="004243EA" w:rsidP="004243EA">
            <w:pPr>
              <w:pStyle w:val="ListParagraph"/>
              <w:ind w:left="79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1BAB" w:rsidRPr="00525733" w14:paraId="42054695" w14:textId="77777777" w:rsidTr="001739C8">
        <w:tc>
          <w:tcPr>
            <w:tcW w:w="8784" w:type="dxa"/>
          </w:tcPr>
          <w:p w14:paraId="7A30ED1C" w14:textId="0F752833" w:rsidR="00DE1BAB" w:rsidRPr="00716BB2" w:rsidRDefault="00DE1BAB" w:rsidP="005577D4">
            <w:pPr>
              <w:jc w:val="both"/>
              <w:rPr>
                <w:rFonts w:ascii="Arial" w:hAnsi="Arial" w:cs="Arial"/>
                <w:b/>
                <w:bCs/>
              </w:rPr>
            </w:pPr>
            <w:r w:rsidRPr="0042045E">
              <w:rPr>
                <w:rFonts w:ascii="Arial" w:hAnsi="Arial" w:cs="Arial"/>
                <w:b/>
                <w:bCs/>
              </w:rPr>
              <w:t xml:space="preserve">Date of next scheduled meeting: </w:t>
            </w:r>
            <w:r w:rsidR="005577D4">
              <w:rPr>
                <w:rFonts w:ascii="Arial" w:hAnsi="Arial" w:cs="Arial"/>
                <w:b/>
                <w:bCs/>
              </w:rPr>
              <w:t xml:space="preserve"> </w:t>
            </w:r>
            <w:r w:rsidR="00C666D3" w:rsidRPr="00C666D3">
              <w:rPr>
                <w:rFonts w:ascii="Arial" w:hAnsi="Arial" w:cs="Arial"/>
              </w:rPr>
              <w:t xml:space="preserve">Tuesday </w:t>
            </w:r>
            <w:r w:rsidR="00EF70B2">
              <w:rPr>
                <w:rFonts w:ascii="Arial" w:hAnsi="Arial" w:cs="Arial"/>
              </w:rPr>
              <w:t>13 June 2023</w:t>
            </w:r>
          </w:p>
        </w:tc>
      </w:tr>
    </w:tbl>
    <w:p w14:paraId="5F7192D3" w14:textId="77777777" w:rsidR="002A3EE7" w:rsidRPr="00525733" w:rsidRDefault="002A3EE7" w:rsidP="00CC27B6">
      <w:pPr>
        <w:tabs>
          <w:tab w:val="left" w:pos="1155"/>
          <w:tab w:val="left" w:pos="1860"/>
        </w:tabs>
        <w:jc w:val="both"/>
        <w:rPr>
          <w:rFonts w:ascii="Arial" w:hAnsi="Arial" w:cs="Arial"/>
        </w:rPr>
      </w:pPr>
    </w:p>
    <w:sectPr w:rsidR="002A3EE7" w:rsidRPr="0052573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F7CE" w14:textId="77777777" w:rsidR="00836A05" w:rsidRDefault="00836A05">
      <w:pPr>
        <w:spacing w:after="0" w:line="240" w:lineRule="auto"/>
      </w:pPr>
    </w:p>
  </w:endnote>
  <w:endnote w:type="continuationSeparator" w:id="0">
    <w:p w14:paraId="54A9600C" w14:textId="77777777" w:rsidR="00836A05" w:rsidRDefault="00836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704" w14:textId="0A8B6F36" w:rsidR="00FD68EC" w:rsidRPr="0052108C" w:rsidRDefault="00CF1B0B" w:rsidP="00CF1B0B">
    <w:pPr>
      <w:pStyle w:val="Footer"/>
      <w:jc w:val="center"/>
    </w:pPr>
    <w:fldSimple w:instr=" DOCPROPERTY bjFooterEvenPageDocProperty \* MERGEFORMAT " w:fldLock="1">
      <w:r w:rsidRPr="00CF1B0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822" w14:textId="3AF9D1F2" w:rsidR="00F27964" w:rsidRDefault="00CF1B0B" w:rsidP="00CF1B0B">
    <w:pPr>
      <w:pStyle w:val="Footer"/>
      <w:jc w:val="center"/>
    </w:pPr>
    <w:fldSimple w:instr=" DOCPROPERTY bjFooterBothDocProperty \* MERGEFORMAT " w:fldLock="1">
      <w:r w:rsidRPr="00CF1B0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6FB5" w14:textId="77777777" w:rsidR="00CF1B0B" w:rsidRDefault="00CF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858A" w14:textId="77777777" w:rsidR="00836A05" w:rsidRDefault="00836A05">
      <w:pPr>
        <w:spacing w:after="0" w:line="240" w:lineRule="auto"/>
      </w:pPr>
    </w:p>
  </w:footnote>
  <w:footnote w:type="continuationSeparator" w:id="0">
    <w:p w14:paraId="3BDDC9C7" w14:textId="77777777" w:rsidR="00836A05" w:rsidRDefault="00836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A8C" w14:textId="4C4051EA" w:rsidR="00FD68EC" w:rsidRPr="0052108C" w:rsidRDefault="00CF1B0B" w:rsidP="00CF1B0B">
    <w:pPr>
      <w:pStyle w:val="Header"/>
      <w:jc w:val="center"/>
    </w:pPr>
    <w:fldSimple w:instr=" DOCPROPERTY bjHeaderEvenPageDocProperty \* MERGEFORMAT " w:fldLock="1">
      <w:r w:rsidRPr="00CF1B0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B6" w14:textId="4DF0B9B3" w:rsidR="00F27964" w:rsidRDefault="00CF1B0B" w:rsidP="00CF1B0B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4AA7" w14:textId="77777777" w:rsidR="00CF1B0B" w:rsidRDefault="00CF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DC"/>
    <w:multiLevelType w:val="hybridMultilevel"/>
    <w:tmpl w:val="16DA0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1E4"/>
    <w:multiLevelType w:val="hybridMultilevel"/>
    <w:tmpl w:val="086A352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A159A"/>
    <w:multiLevelType w:val="hybridMultilevel"/>
    <w:tmpl w:val="73564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147"/>
    <w:multiLevelType w:val="hybridMultilevel"/>
    <w:tmpl w:val="16DA0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5DB9"/>
    <w:multiLevelType w:val="hybridMultilevel"/>
    <w:tmpl w:val="16DA0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86B"/>
    <w:multiLevelType w:val="hybridMultilevel"/>
    <w:tmpl w:val="3C86399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41053AF"/>
    <w:multiLevelType w:val="hybridMultilevel"/>
    <w:tmpl w:val="4EA0A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177B"/>
    <w:multiLevelType w:val="hybridMultilevel"/>
    <w:tmpl w:val="0B3AF01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CA115DD"/>
    <w:multiLevelType w:val="hybridMultilevel"/>
    <w:tmpl w:val="D50C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7396"/>
    <w:multiLevelType w:val="hybridMultilevel"/>
    <w:tmpl w:val="25E4E23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0" w15:restartNumberingAfterBreak="0">
    <w:nsid w:val="25FA1609"/>
    <w:multiLevelType w:val="hybridMultilevel"/>
    <w:tmpl w:val="5D142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5138"/>
    <w:multiLevelType w:val="hybridMultilevel"/>
    <w:tmpl w:val="16DA02BC"/>
    <w:lvl w:ilvl="0" w:tplc="514E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6890"/>
    <w:multiLevelType w:val="hybridMultilevel"/>
    <w:tmpl w:val="9B5ED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411AA"/>
    <w:multiLevelType w:val="multilevel"/>
    <w:tmpl w:val="BC1AC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066A9D"/>
    <w:multiLevelType w:val="multilevel"/>
    <w:tmpl w:val="A9663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13780C"/>
    <w:multiLevelType w:val="hybridMultilevel"/>
    <w:tmpl w:val="566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FF789F"/>
    <w:multiLevelType w:val="multilevel"/>
    <w:tmpl w:val="BC1AC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F62642"/>
    <w:multiLevelType w:val="hybridMultilevel"/>
    <w:tmpl w:val="EBA25D9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E41793B"/>
    <w:multiLevelType w:val="hybridMultilevel"/>
    <w:tmpl w:val="5D14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8"/>
  </w:num>
  <w:num w:numId="5">
    <w:abstractNumId w:val="4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  <w:num w:numId="17">
    <w:abstractNumId w:val="9"/>
  </w:num>
  <w:num w:numId="18">
    <w:abstractNumId w:val="13"/>
  </w:num>
  <w:num w:numId="19">
    <w:abstractNumId w:val="17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E7"/>
    <w:rsid w:val="00001AFD"/>
    <w:rsid w:val="00001B40"/>
    <w:rsid w:val="00002A2A"/>
    <w:rsid w:val="00002C32"/>
    <w:rsid w:val="00002E11"/>
    <w:rsid w:val="00002F56"/>
    <w:rsid w:val="000030BD"/>
    <w:rsid w:val="00004925"/>
    <w:rsid w:val="00004AF2"/>
    <w:rsid w:val="00005E53"/>
    <w:rsid w:val="00007A09"/>
    <w:rsid w:val="00010B8D"/>
    <w:rsid w:val="000111D5"/>
    <w:rsid w:val="000118FA"/>
    <w:rsid w:val="00013B94"/>
    <w:rsid w:val="00014AE1"/>
    <w:rsid w:val="00015BA4"/>
    <w:rsid w:val="0001680D"/>
    <w:rsid w:val="00016B34"/>
    <w:rsid w:val="00017629"/>
    <w:rsid w:val="00017ACB"/>
    <w:rsid w:val="000207DE"/>
    <w:rsid w:val="000211C5"/>
    <w:rsid w:val="00021F95"/>
    <w:rsid w:val="00022429"/>
    <w:rsid w:val="00025909"/>
    <w:rsid w:val="00025DB4"/>
    <w:rsid w:val="00025E1D"/>
    <w:rsid w:val="00025ED1"/>
    <w:rsid w:val="00026797"/>
    <w:rsid w:val="00026953"/>
    <w:rsid w:val="00026D5F"/>
    <w:rsid w:val="00027240"/>
    <w:rsid w:val="00030158"/>
    <w:rsid w:val="00031240"/>
    <w:rsid w:val="00031BAD"/>
    <w:rsid w:val="000326AC"/>
    <w:rsid w:val="00032E03"/>
    <w:rsid w:val="00035814"/>
    <w:rsid w:val="0003701F"/>
    <w:rsid w:val="000372C7"/>
    <w:rsid w:val="00037EDF"/>
    <w:rsid w:val="0004134D"/>
    <w:rsid w:val="0004251D"/>
    <w:rsid w:val="00044C34"/>
    <w:rsid w:val="00046CDD"/>
    <w:rsid w:val="000501FD"/>
    <w:rsid w:val="000506AC"/>
    <w:rsid w:val="00050ABF"/>
    <w:rsid w:val="0005248E"/>
    <w:rsid w:val="000526A2"/>
    <w:rsid w:val="00052A2D"/>
    <w:rsid w:val="00052C68"/>
    <w:rsid w:val="00054D2C"/>
    <w:rsid w:val="00057834"/>
    <w:rsid w:val="00057972"/>
    <w:rsid w:val="000606B8"/>
    <w:rsid w:val="00061B11"/>
    <w:rsid w:val="00062A62"/>
    <w:rsid w:val="000637E8"/>
    <w:rsid w:val="00064AC1"/>
    <w:rsid w:val="00064BAB"/>
    <w:rsid w:val="00064D1B"/>
    <w:rsid w:val="00064FD4"/>
    <w:rsid w:val="0006686E"/>
    <w:rsid w:val="00067426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6D5"/>
    <w:rsid w:val="00073A64"/>
    <w:rsid w:val="00073C42"/>
    <w:rsid w:val="000745D6"/>
    <w:rsid w:val="00074BCB"/>
    <w:rsid w:val="0007538A"/>
    <w:rsid w:val="00075C53"/>
    <w:rsid w:val="000761C5"/>
    <w:rsid w:val="000762E2"/>
    <w:rsid w:val="000771FB"/>
    <w:rsid w:val="000777EF"/>
    <w:rsid w:val="000816F6"/>
    <w:rsid w:val="00081F65"/>
    <w:rsid w:val="00083F4C"/>
    <w:rsid w:val="00084299"/>
    <w:rsid w:val="00084541"/>
    <w:rsid w:val="00084A9A"/>
    <w:rsid w:val="00084E07"/>
    <w:rsid w:val="0008630D"/>
    <w:rsid w:val="00086C41"/>
    <w:rsid w:val="00087A50"/>
    <w:rsid w:val="0009018E"/>
    <w:rsid w:val="0009145F"/>
    <w:rsid w:val="000938B4"/>
    <w:rsid w:val="00094926"/>
    <w:rsid w:val="00095374"/>
    <w:rsid w:val="000953ED"/>
    <w:rsid w:val="0009598B"/>
    <w:rsid w:val="0009631F"/>
    <w:rsid w:val="00096DC8"/>
    <w:rsid w:val="00097C5C"/>
    <w:rsid w:val="00097CC2"/>
    <w:rsid w:val="000A0885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A7EEB"/>
    <w:rsid w:val="000B0872"/>
    <w:rsid w:val="000B0D92"/>
    <w:rsid w:val="000B2ACA"/>
    <w:rsid w:val="000B2D3C"/>
    <w:rsid w:val="000B4584"/>
    <w:rsid w:val="000B4955"/>
    <w:rsid w:val="000B564D"/>
    <w:rsid w:val="000B5711"/>
    <w:rsid w:val="000B5AAA"/>
    <w:rsid w:val="000C080F"/>
    <w:rsid w:val="000C09DC"/>
    <w:rsid w:val="000C0D56"/>
    <w:rsid w:val="000C2EBB"/>
    <w:rsid w:val="000C4000"/>
    <w:rsid w:val="000C417D"/>
    <w:rsid w:val="000C57CF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4BD1"/>
    <w:rsid w:val="000D54A3"/>
    <w:rsid w:val="000D6E5C"/>
    <w:rsid w:val="000D7E3A"/>
    <w:rsid w:val="000E072A"/>
    <w:rsid w:val="000E27E5"/>
    <w:rsid w:val="000E3201"/>
    <w:rsid w:val="000E4A7C"/>
    <w:rsid w:val="000E6859"/>
    <w:rsid w:val="000F08FB"/>
    <w:rsid w:val="000F1A02"/>
    <w:rsid w:val="000F1A41"/>
    <w:rsid w:val="000F471A"/>
    <w:rsid w:val="000F573B"/>
    <w:rsid w:val="000F6D88"/>
    <w:rsid w:val="00100037"/>
    <w:rsid w:val="00103222"/>
    <w:rsid w:val="00104072"/>
    <w:rsid w:val="0010601A"/>
    <w:rsid w:val="001077D3"/>
    <w:rsid w:val="0010795B"/>
    <w:rsid w:val="00107A7B"/>
    <w:rsid w:val="00110148"/>
    <w:rsid w:val="00110EEB"/>
    <w:rsid w:val="00113A35"/>
    <w:rsid w:val="00114119"/>
    <w:rsid w:val="00114255"/>
    <w:rsid w:val="00114BCF"/>
    <w:rsid w:val="00115398"/>
    <w:rsid w:val="00117BBE"/>
    <w:rsid w:val="001201AD"/>
    <w:rsid w:val="00120388"/>
    <w:rsid w:val="00120567"/>
    <w:rsid w:val="00121857"/>
    <w:rsid w:val="0012350E"/>
    <w:rsid w:val="001239F1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743"/>
    <w:rsid w:val="00140D4D"/>
    <w:rsid w:val="00142B65"/>
    <w:rsid w:val="00142C22"/>
    <w:rsid w:val="00145AFF"/>
    <w:rsid w:val="00145B0F"/>
    <w:rsid w:val="00146CB9"/>
    <w:rsid w:val="00147AA4"/>
    <w:rsid w:val="0015050C"/>
    <w:rsid w:val="0015063F"/>
    <w:rsid w:val="00150A61"/>
    <w:rsid w:val="00153411"/>
    <w:rsid w:val="0015408F"/>
    <w:rsid w:val="001542B9"/>
    <w:rsid w:val="001547D0"/>
    <w:rsid w:val="00156F70"/>
    <w:rsid w:val="0015727D"/>
    <w:rsid w:val="00157B0A"/>
    <w:rsid w:val="00157B6E"/>
    <w:rsid w:val="0016106C"/>
    <w:rsid w:val="00161BE2"/>
    <w:rsid w:val="00162EF7"/>
    <w:rsid w:val="001650E8"/>
    <w:rsid w:val="00165B15"/>
    <w:rsid w:val="0016651F"/>
    <w:rsid w:val="0016677B"/>
    <w:rsid w:val="00170014"/>
    <w:rsid w:val="0017120D"/>
    <w:rsid w:val="0017222B"/>
    <w:rsid w:val="0017255D"/>
    <w:rsid w:val="001732B3"/>
    <w:rsid w:val="001739C8"/>
    <w:rsid w:val="001746DE"/>
    <w:rsid w:val="001754B4"/>
    <w:rsid w:val="00177C50"/>
    <w:rsid w:val="0018044F"/>
    <w:rsid w:val="001804FA"/>
    <w:rsid w:val="0018188D"/>
    <w:rsid w:val="00181AA9"/>
    <w:rsid w:val="0018226A"/>
    <w:rsid w:val="00183F78"/>
    <w:rsid w:val="00184935"/>
    <w:rsid w:val="00185AD0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97A78"/>
    <w:rsid w:val="001A05EB"/>
    <w:rsid w:val="001A2E50"/>
    <w:rsid w:val="001A2F76"/>
    <w:rsid w:val="001A5998"/>
    <w:rsid w:val="001A5DFF"/>
    <w:rsid w:val="001A5F55"/>
    <w:rsid w:val="001A7166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3E89"/>
    <w:rsid w:val="001B5B0E"/>
    <w:rsid w:val="001B5BDF"/>
    <w:rsid w:val="001B6F6B"/>
    <w:rsid w:val="001C097B"/>
    <w:rsid w:val="001C13EC"/>
    <w:rsid w:val="001C182F"/>
    <w:rsid w:val="001C1B49"/>
    <w:rsid w:val="001C2223"/>
    <w:rsid w:val="001C2BEA"/>
    <w:rsid w:val="001C4AD4"/>
    <w:rsid w:val="001C4EC9"/>
    <w:rsid w:val="001C5FA5"/>
    <w:rsid w:val="001C7438"/>
    <w:rsid w:val="001C7872"/>
    <w:rsid w:val="001D0B89"/>
    <w:rsid w:val="001D1320"/>
    <w:rsid w:val="001D17A7"/>
    <w:rsid w:val="001D2C87"/>
    <w:rsid w:val="001D40E9"/>
    <w:rsid w:val="001D4F16"/>
    <w:rsid w:val="001D55DA"/>
    <w:rsid w:val="001D5DE8"/>
    <w:rsid w:val="001D641F"/>
    <w:rsid w:val="001E03B6"/>
    <w:rsid w:val="001E076D"/>
    <w:rsid w:val="001E1211"/>
    <w:rsid w:val="001E12AC"/>
    <w:rsid w:val="001E176A"/>
    <w:rsid w:val="001E200C"/>
    <w:rsid w:val="001E2872"/>
    <w:rsid w:val="001E2E31"/>
    <w:rsid w:val="001E2FB7"/>
    <w:rsid w:val="001E36D1"/>
    <w:rsid w:val="001E4278"/>
    <w:rsid w:val="001E51A1"/>
    <w:rsid w:val="001E5F89"/>
    <w:rsid w:val="001E6AE9"/>
    <w:rsid w:val="001E7795"/>
    <w:rsid w:val="001F081A"/>
    <w:rsid w:val="001F18E4"/>
    <w:rsid w:val="001F1B97"/>
    <w:rsid w:val="001F31C9"/>
    <w:rsid w:val="001F378C"/>
    <w:rsid w:val="001F3D0C"/>
    <w:rsid w:val="001F7871"/>
    <w:rsid w:val="002000BD"/>
    <w:rsid w:val="00200A77"/>
    <w:rsid w:val="00201156"/>
    <w:rsid w:val="00201AE3"/>
    <w:rsid w:val="0020298B"/>
    <w:rsid w:val="00203DBD"/>
    <w:rsid w:val="002040C4"/>
    <w:rsid w:val="0020538D"/>
    <w:rsid w:val="00205C80"/>
    <w:rsid w:val="00205D83"/>
    <w:rsid w:val="00207BFA"/>
    <w:rsid w:val="002103F3"/>
    <w:rsid w:val="00211F31"/>
    <w:rsid w:val="00212E1B"/>
    <w:rsid w:val="00214CDF"/>
    <w:rsid w:val="00214D5F"/>
    <w:rsid w:val="002169D2"/>
    <w:rsid w:val="002178EC"/>
    <w:rsid w:val="00220F33"/>
    <w:rsid w:val="002219E3"/>
    <w:rsid w:val="00222EB0"/>
    <w:rsid w:val="00223465"/>
    <w:rsid w:val="00223E21"/>
    <w:rsid w:val="00226203"/>
    <w:rsid w:val="00226FDE"/>
    <w:rsid w:val="0023079F"/>
    <w:rsid w:val="0023113D"/>
    <w:rsid w:val="00231C9D"/>
    <w:rsid w:val="00233C6D"/>
    <w:rsid w:val="00234A5E"/>
    <w:rsid w:val="00237060"/>
    <w:rsid w:val="002377F3"/>
    <w:rsid w:val="00237E53"/>
    <w:rsid w:val="00241A93"/>
    <w:rsid w:val="002423DB"/>
    <w:rsid w:val="00242F36"/>
    <w:rsid w:val="002467C7"/>
    <w:rsid w:val="00247B80"/>
    <w:rsid w:val="00251B08"/>
    <w:rsid w:val="00251C04"/>
    <w:rsid w:val="00252C89"/>
    <w:rsid w:val="002536FB"/>
    <w:rsid w:val="00253BE5"/>
    <w:rsid w:val="002559F5"/>
    <w:rsid w:val="00256CAD"/>
    <w:rsid w:val="00257C32"/>
    <w:rsid w:val="002617F4"/>
    <w:rsid w:val="00261E17"/>
    <w:rsid w:val="002628C0"/>
    <w:rsid w:val="002630E8"/>
    <w:rsid w:val="002634FD"/>
    <w:rsid w:val="002659A7"/>
    <w:rsid w:val="00265A29"/>
    <w:rsid w:val="00266242"/>
    <w:rsid w:val="00266591"/>
    <w:rsid w:val="00267389"/>
    <w:rsid w:val="002716EB"/>
    <w:rsid w:val="00272690"/>
    <w:rsid w:val="002739D2"/>
    <w:rsid w:val="00273C2E"/>
    <w:rsid w:val="00274334"/>
    <w:rsid w:val="00274B85"/>
    <w:rsid w:val="00274DAE"/>
    <w:rsid w:val="002772CE"/>
    <w:rsid w:val="0028050C"/>
    <w:rsid w:val="00281566"/>
    <w:rsid w:val="00281AA3"/>
    <w:rsid w:val="00282BEE"/>
    <w:rsid w:val="00284637"/>
    <w:rsid w:val="00287F16"/>
    <w:rsid w:val="00291599"/>
    <w:rsid w:val="00292915"/>
    <w:rsid w:val="00293721"/>
    <w:rsid w:val="002937AB"/>
    <w:rsid w:val="00294B64"/>
    <w:rsid w:val="00295201"/>
    <w:rsid w:val="0029576B"/>
    <w:rsid w:val="00295EA7"/>
    <w:rsid w:val="0029639D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360"/>
    <w:rsid w:val="002A7672"/>
    <w:rsid w:val="002A77EE"/>
    <w:rsid w:val="002B00A9"/>
    <w:rsid w:val="002B0197"/>
    <w:rsid w:val="002B1B19"/>
    <w:rsid w:val="002B30A9"/>
    <w:rsid w:val="002B3255"/>
    <w:rsid w:val="002B4D3F"/>
    <w:rsid w:val="002B5E8E"/>
    <w:rsid w:val="002B6D26"/>
    <w:rsid w:val="002C1701"/>
    <w:rsid w:val="002C39FC"/>
    <w:rsid w:val="002C419C"/>
    <w:rsid w:val="002C54E2"/>
    <w:rsid w:val="002C6140"/>
    <w:rsid w:val="002C657B"/>
    <w:rsid w:val="002C676E"/>
    <w:rsid w:val="002C6871"/>
    <w:rsid w:val="002C7814"/>
    <w:rsid w:val="002D1211"/>
    <w:rsid w:val="002D1F44"/>
    <w:rsid w:val="002D27E6"/>
    <w:rsid w:val="002D2F53"/>
    <w:rsid w:val="002D3847"/>
    <w:rsid w:val="002D3932"/>
    <w:rsid w:val="002D3A77"/>
    <w:rsid w:val="002D4FFD"/>
    <w:rsid w:val="002D76A4"/>
    <w:rsid w:val="002E2AB9"/>
    <w:rsid w:val="002E34D7"/>
    <w:rsid w:val="002E3CD5"/>
    <w:rsid w:val="002E3D74"/>
    <w:rsid w:val="002E483C"/>
    <w:rsid w:val="002E493C"/>
    <w:rsid w:val="002E682B"/>
    <w:rsid w:val="002E7A46"/>
    <w:rsid w:val="002F009B"/>
    <w:rsid w:val="002F0BE8"/>
    <w:rsid w:val="002F1985"/>
    <w:rsid w:val="002F29C3"/>
    <w:rsid w:val="002F3969"/>
    <w:rsid w:val="002F3C8C"/>
    <w:rsid w:val="002F4C9A"/>
    <w:rsid w:val="002F4DA3"/>
    <w:rsid w:val="002F5062"/>
    <w:rsid w:val="002F5786"/>
    <w:rsid w:val="002F5BEB"/>
    <w:rsid w:val="002F6D17"/>
    <w:rsid w:val="002F70C1"/>
    <w:rsid w:val="002F7611"/>
    <w:rsid w:val="002F79E3"/>
    <w:rsid w:val="00300D67"/>
    <w:rsid w:val="00302973"/>
    <w:rsid w:val="00303636"/>
    <w:rsid w:val="00304C17"/>
    <w:rsid w:val="00305BA2"/>
    <w:rsid w:val="00305DE1"/>
    <w:rsid w:val="00306CBC"/>
    <w:rsid w:val="0030702E"/>
    <w:rsid w:val="00310582"/>
    <w:rsid w:val="00310AF8"/>
    <w:rsid w:val="00310F80"/>
    <w:rsid w:val="0031234C"/>
    <w:rsid w:val="0031270F"/>
    <w:rsid w:val="0031284D"/>
    <w:rsid w:val="00313F10"/>
    <w:rsid w:val="003148E6"/>
    <w:rsid w:val="00314DA5"/>
    <w:rsid w:val="00315D97"/>
    <w:rsid w:val="0031666E"/>
    <w:rsid w:val="00316DAC"/>
    <w:rsid w:val="00316EF7"/>
    <w:rsid w:val="0031750A"/>
    <w:rsid w:val="00317B27"/>
    <w:rsid w:val="00320FA5"/>
    <w:rsid w:val="0032499A"/>
    <w:rsid w:val="003268A5"/>
    <w:rsid w:val="003270FE"/>
    <w:rsid w:val="003319EC"/>
    <w:rsid w:val="00332124"/>
    <w:rsid w:val="00332225"/>
    <w:rsid w:val="003338EA"/>
    <w:rsid w:val="00334608"/>
    <w:rsid w:val="00335254"/>
    <w:rsid w:val="00336369"/>
    <w:rsid w:val="00337C3A"/>
    <w:rsid w:val="00340C18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6233"/>
    <w:rsid w:val="00356711"/>
    <w:rsid w:val="00360729"/>
    <w:rsid w:val="00360AFE"/>
    <w:rsid w:val="003610C3"/>
    <w:rsid w:val="00361DCB"/>
    <w:rsid w:val="003621AD"/>
    <w:rsid w:val="003628D6"/>
    <w:rsid w:val="0036309B"/>
    <w:rsid w:val="00364162"/>
    <w:rsid w:val="00366341"/>
    <w:rsid w:val="0036784F"/>
    <w:rsid w:val="003711AF"/>
    <w:rsid w:val="003730F0"/>
    <w:rsid w:val="00373B08"/>
    <w:rsid w:val="0037451C"/>
    <w:rsid w:val="0037556B"/>
    <w:rsid w:val="00375F11"/>
    <w:rsid w:val="00376563"/>
    <w:rsid w:val="0037728D"/>
    <w:rsid w:val="003810F6"/>
    <w:rsid w:val="00381A16"/>
    <w:rsid w:val="00382A37"/>
    <w:rsid w:val="00383C0D"/>
    <w:rsid w:val="00383C72"/>
    <w:rsid w:val="00384EA2"/>
    <w:rsid w:val="0038631E"/>
    <w:rsid w:val="00387F02"/>
    <w:rsid w:val="003908DB"/>
    <w:rsid w:val="00390E46"/>
    <w:rsid w:val="0039176A"/>
    <w:rsid w:val="00391BFF"/>
    <w:rsid w:val="003929DF"/>
    <w:rsid w:val="003932A6"/>
    <w:rsid w:val="0039561E"/>
    <w:rsid w:val="003964EA"/>
    <w:rsid w:val="00396E28"/>
    <w:rsid w:val="003979DF"/>
    <w:rsid w:val="003A1950"/>
    <w:rsid w:val="003A2369"/>
    <w:rsid w:val="003A2DA5"/>
    <w:rsid w:val="003A3155"/>
    <w:rsid w:val="003A37B8"/>
    <w:rsid w:val="003A3E83"/>
    <w:rsid w:val="003A4ACF"/>
    <w:rsid w:val="003A4D5E"/>
    <w:rsid w:val="003A4E53"/>
    <w:rsid w:val="003A56FE"/>
    <w:rsid w:val="003A6307"/>
    <w:rsid w:val="003A6A8F"/>
    <w:rsid w:val="003A6F2E"/>
    <w:rsid w:val="003A7150"/>
    <w:rsid w:val="003A73D5"/>
    <w:rsid w:val="003A7530"/>
    <w:rsid w:val="003A778A"/>
    <w:rsid w:val="003B0159"/>
    <w:rsid w:val="003B0A99"/>
    <w:rsid w:val="003B10E5"/>
    <w:rsid w:val="003B44BF"/>
    <w:rsid w:val="003B5327"/>
    <w:rsid w:val="003B5EFC"/>
    <w:rsid w:val="003B6268"/>
    <w:rsid w:val="003B72D3"/>
    <w:rsid w:val="003C0F4B"/>
    <w:rsid w:val="003C130A"/>
    <w:rsid w:val="003C136D"/>
    <w:rsid w:val="003C1B3F"/>
    <w:rsid w:val="003C6167"/>
    <w:rsid w:val="003C70B1"/>
    <w:rsid w:val="003C7285"/>
    <w:rsid w:val="003C775B"/>
    <w:rsid w:val="003D055E"/>
    <w:rsid w:val="003D12D4"/>
    <w:rsid w:val="003D22E7"/>
    <w:rsid w:val="003D2E2E"/>
    <w:rsid w:val="003D3EC1"/>
    <w:rsid w:val="003D5768"/>
    <w:rsid w:val="003D7667"/>
    <w:rsid w:val="003D7C8E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E6D41"/>
    <w:rsid w:val="003E7BCA"/>
    <w:rsid w:val="003E7DE5"/>
    <w:rsid w:val="003F0DD3"/>
    <w:rsid w:val="003F0EA7"/>
    <w:rsid w:val="003F21DC"/>
    <w:rsid w:val="003F2803"/>
    <w:rsid w:val="003F2DF9"/>
    <w:rsid w:val="003F4376"/>
    <w:rsid w:val="003F5EE4"/>
    <w:rsid w:val="003F6D7E"/>
    <w:rsid w:val="00401A7E"/>
    <w:rsid w:val="004027C3"/>
    <w:rsid w:val="0040413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5C"/>
    <w:rsid w:val="00412E6F"/>
    <w:rsid w:val="0041646A"/>
    <w:rsid w:val="00416A17"/>
    <w:rsid w:val="00416D2D"/>
    <w:rsid w:val="00417A2B"/>
    <w:rsid w:val="00417E2F"/>
    <w:rsid w:val="0042045E"/>
    <w:rsid w:val="0042063A"/>
    <w:rsid w:val="00420749"/>
    <w:rsid w:val="00420D31"/>
    <w:rsid w:val="00422FDE"/>
    <w:rsid w:val="004243EA"/>
    <w:rsid w:val="0042482E"/>
    <w:rsid w:val="00424B79"/>
    <w:rsid w:val="00425CAB"/>
    <w:rsid w:val="00426650"/>
    <w:rsid w:val="00426DF8"/>
    <w:rsid w:val="00427BDB"/>
    <w:rsid w:val="004313B3"/>
    <w:rsid w:val="0043191E"/>
    <w:rsid w:val="00431A98"/>
    <w:rsid w:val="0043206E"/>
    <w:rsid w:val="0043232B"/>
    <w:rsid w:val="004323C2"/>
    <w:rsid w:val="00432B6D"/>
    <w:rsid w:val="00433457"/>
    <w:rsid w:val="004335DD"/>
    <w:rsid w:val="004348FA"/>
    <w:rsid w:val="00435D1B"/>
    <w:rsid w:val="00436550"/>
    <w:rsid w:val="004368F8"/>
    <w:rsid w:val="00437E69"/>
    <w:rsid w:val="00442462"/>
    <w:rsid w:val="004433BB"/>
    <w:rsid w:val="00443B90"/>
    <w:rsid w:val="00445879"/>
    <w:rsid w:val="00446CE6"/>
    <w:rsid w:val="0045129E"/>
    <w:rsid w:val="00451675"/>
    <w:rsid w:val="00451DF9"/>
    <w:rsid w:val="00452423"/>
    <w:rsid w:val="00452A9C"/>
    <w:rsid w:val="00454B1C"/>
    <w:rsid w:val="00454C24"/>
    <w:rsid w:val="00454FD6"/>
    <w:rsid w:val="004556E6"/>
    <w:rsid w:val="004613EC"/>
    <w:rsid w:val="0046216E"/>
    <w:rsid w:val="00465AAE"/>
    <w:rsid w:val="00465B2B"/>
    <w:rsid w:val="00466CFE"/>
    <w:rsid w:val="00467A79"/>
    <w:rsid w:val="004710BC"/>
    <w:rsid w:val="00471F62"/>
    <w:rsid w:val="00472141"/>
    <w:rsid w:val="004725CF"/>
    <w:rsid w:val="004748C0"/>
    <w:rsid w:val="0047521A"/>
    <w:rsid w:val="0047548F"/>
    <w:rsid w:val="00476B59"/>
    <w:rsid w:val="004776CB"/>
    <w:rsid w:val="004777B1"/>
    <w:rsid w:val="004813D5"/>
    <w:rsid w:val="004814AD"/>
    <w:rsid w:val="004823B5"/>
    <w:rsid w:val="004830A9"/>
    <w:rsid w:val="00483C2B"/>
    <w:rsid w:val="004840A4"/>
    <w:rsid w:val="00487232"/>
    <w:rsid w:val="00487846"/>
    <w:rsid w:val="00490A6B"/>
    <w:rsid w:val="004915D3"/>
    <w:rsid w:val="00495038"/>
    <w:rsid w:val="0049508A"/>
    <w:rsid w:val="00495470"/>
    <w:rsid w:val="00495EB3"/>
    <w:rsid w:val="00496954"/>
    <w:rsid w:val="004969B9"/>
    <w:rsid w:val="004975B7"/>
    <w:rsid w:val="00497DFC"/>
    <w:rsid w:val="004A0790"/>
    <w:rsid w:val="004A07AB"/>
    <w:rsid w:val="004A0A70"/>
    <w:rsid w:val="004A16BE"/>
    <w:rsid w:val="004A28EE"/>
    <w:rsid w:val="004A5A8D"/>
    <w:rsid w:val="004A6DA4"/>
    <w:rsid w:val="004A7069"/>
    <w:rsid w:val="004B0621"/>
    <w:rsid w:val="004B0A62"/>
    <w:rsid w:val="004B1C24"/>
    <w:rsid w:val="004B2EB5"/>
    <w:rsid w:val="004B3B03"/>
    <w:rsid w:val="004B3C7A"/>
    <w:rsid w:val="004B68A9"/>
    <w:rsid w:val="004B7C05"/>
    <w:rsid w:val="004C0518"/>
    <w:rsid w:val="004C0C50"/>
    <w:rsid w:val="004C1D3B"/>
    <w:rsid w:val="004C1D55"/>
    <w:rsid w:val="004C21C7"/>
    <w:rsid w:val="004C3A4F"/>
    <w:rsid w:val="004C4D9B"/>
    <w:rsid w:val="004C51EA"/>
    <w:rsid w:val="004C5B32"/>
    <w:rsid w:val="004C6494"/>
    <w:rsid w:val="004C68B1"/>
    <w:rsid w:val="004C69FF"/>
    <w:rsid w:val="004C7E35"/>
    <w:rsid w:val="004D1564"/>
    <w:rsid w:val="004D334A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39F9"/>
    <w:rsid w:val="004E4AA6"/>
    <w:rsid w:val="004F0E53"/>
    <w:rsid w:val="004F2079"/>
    <w:rsid w:val="004F22E5"/>
    <w:rsid w:val="004F26C5"/>
    <w:rsid w:val="004F37F6"/>
    <w:rsid w:val="004F719F"/>
    <w:rsid w:val="004F7588"/>
    <w:rsid w:val="004F7722"/>
    <w:rsid w:val="00503701"/>
    <w:rsid w:val="005037A8"/>
    <w:rsid w:val="00503EDE"/>
    <w:rsid w:val="00503FC0"/>
    <w:rsid w:val="00506537"/>
    <w:rsid w:val="0050737B"/>
    <w:rsid w:val="0050752F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6EB"/>
    <w:rsid w:val="005217F4"/>
    <w:rsid w:val="00522263"/>
    <w:rsid w:val="0052331E"/>
    <w:rsid w:val="005240FF"/>
    <w:rsid w:val="005241B3"/>
    <w:rsid w:val="005255F9"/>
    <w:rsid w:val="00525733"/>
    <w:rsid w:val="0052643D"/>
    <w:rsid w:val="00526F06"/>
    <w:rsid w:val="00527C27"/>
    <w:rsid w:val="005309AB"/>
    <w:rsid w:val="00530E5B"/>
    <w:rsid w:val="00532FFB"/>
    <w:rsid w:val="005330A9"/>
    <w:rsid w:val="00533136"/>
    <w:rsid w:val="0053394F"/>
    <w:rsid w:val="00533960"/>
    <w:rsid w:val="00534424"/>
    <w:rsid w:val="005349AD"/>
    <w:rsid w:val="00542355"/>
    <w:rsid w:val="00542414"/>
    <w:rsid w:val="005439E2"/>
    <w:rsid w:val="0054436D"/>
    <w:rsid w:val="0054453C"/>
    <w:rsid w:val="00545090"/>
    <w:rsid w:val="00545278"/>
    <w:rsid w:val="00546138"/>
    <w:rsid w:val="0054636F"/>
    <w:rsid w:val="0054677E"/>
    <w:rsid w:val="0055067D"/>
    <w:rsid w:val="0055126A"/>
    <w:rsid w:val="00551F53"/>
    <w:rsid w:val="00553ADB"/>
    <w:rsid w:val="00553E8C"/>
    <w:rsid w:val="005543DE"/>
    <w:rsid w:val="0055499C"/>
    <w:rsid w:val="00555170"/>
    <w:rsid w:val="0055666E"/>
    <w:rsid w:val="00556D4E"/>
    <w:rsid w:val="005577D4"/>
    <w:rsid w:val="0056022D"/>
    <w:rsid w:val="00560688"/>
    <w:rsid w:val="005614AC"/>
    <w:rsid w:val="00561557"/>
    <w:rsid w:val="005616A1"/>
    <w:rsid w:val="00561C67"/>
    <w:rsid w:val="005638F2"/>
    <w:rsid w:val="0056401A"/>
    <w:rsid w:val="005640FE"/>
    <w:rsid w:val="005645CB"/>
    <w:rsid w:val="00565187"/>
    <w:rsid w:val="00565B1C"/>
    <w:rsid w:val="00565C3E"/>
    <w:rsid w:val="00567062"/>
    <w:rsid w:val="0056715C"/>
    <w:rsid w:val="005676CB"/>
    <w:rsid w:val="00567803"/>
    <w:rsid w:val="005678C3"/>
    <w:rsid w:val="00570597"/>
    <w:rsid w:val="00570797"/>
    <w:rsid w:val="00570B14"/>
    <w:rsid w:val="0057391A"/>
    <w:rsid w:val="00573F62"/>
    <w:rsid w:val="005763E0"/>
    <w:rsid w:val="005764A1"/>
    <w:rsid w:val="0057713A"/>
    <w:rsid w:val="00577265"/>
    <w:rsid w:val="0057750F"/>
    <w:rsid w:val="0057786E"/>
    <w:rsid w:val="0058044F"/>
    <w:rsid w:val="00580BA2"/>
    <w:rsid w:val="005826CD"/>
    <w:rsid w:val="00582E96"/>
    <w:rsid w:val="00583412"/>
    <w:rsid w:val="005841B2"/>
    <w:rsid w:val="0058682D"/>
    <w:rsid w:val="00586842"/>
    <w:rsid w:val="00586863"/>
    <w:rsid w:val="0059037C"/>
    <w:rsid w:val="0059068B"/>
    <w:rsid w:val="00591DC4"/>
    <w:rsid w:val="00592D8E"/>
    <w:rsid w:val="005959AA"/>
    <w:rsid w:val="00595D0A"/>
    <w:rsid w:val="00596735"/>
    <w:rsid w:val="00597A40"/>
    <w:rsid w:val="00597C7D"/>
    <w:rsid w:val="00597C88"/>
    <w:rsid w:val="00597F85"/>
    <w:rsid w:val="005A0006"/>
    <w:rsid w:val="005A0167"/>
    <w:rsid w:val="005A038B"/>
    <w:rsid w:val="005A0709"/>
    <w:rsid w:val="005A0899"/>
    <w:rsid w:val="005A363F"/>
    <w:rsid w:val="005A5CD0"/>
    <w:rsid w:val="005A7EEE"/>
    <w:rsid w:val="005B1245"/>
    <w:rsid w:val="005B29E6"/>
    <w:rsid w:val="005B2A98"/>
    <w:rsid w:val="005B3911"/>
    <w:rsid w:val="005B5116"/>
    <w:rsid w:val="005B756A"/>
    <w:rsid w:val="005B7B45"/>
    <w:rsid w:val="005C06FC"/>
    <w:rsid w:val="005C0A47"/>
    <w:rsid w:val="005C1720"/>
    <w:rsid w:val="005C370A"/>
    <w:rsid w:val="005C4E7B"/>
    <w:rsid w:val="005C5BEC"/>
    <w:rsid w:val="005C601F"/>
    <w:rsid w:val="005C7415"/>
    <w:rsid w:val="005D008F"/>
    <w:rsid w:val="005D04EF"/>
    <w:rsid w:val="005D0E18"/>
    <w:rsid w:val="005D126E"/>
    <w:rsid w:val="005D1894"/>
    <w:rsid w:val="005D1AE9"/>
    <w:rsid w:val="005D3338"/>
    <w:rsid w:val="005D3ED6"/>
    <w:rsid w:val="005D49DE"/>
    <w:rsid w:val="005D6AF7"/>
    <w:rsid w:val="005D6B6C"/>
    <w:rsid w:val="005D6DCE"/>
    <w:rsid w:val="005E0DD3"/>
    <w:rsid w:val="005E101E"/>
    <w:rsid w:val="005E1517"/>
    <w:rsid w:val="005E225D"/>
    <w:rsid w:val="005E321F"/>
    <w:rsid w:val="005E48BE"/>
    <w:rsid w:val="005E4F9A"/>
    <w:rsid w:val="005E79C1"/>
    <w:rsid w:val="005F01CF"/>
    <w:rsid w:val="005F1C02"/>
    <w:rsid w:val="005F1C49"/>
    <w:rsid w:val="005F2739"/>
    <w:rsid w:val="005F2D4C"/>
    <w:rsid w:val="005F2E6E"/>
    <w:rsid w:val="005F30E1"/>
    <w:rsid w:val="005F38FC"/>
    <w:rsid w:val="005F3AD0"/>
    <w:rsid w:val="005F400E"/>
    <w:rsid w:val="005F5BCD"/>
    <w:rsid w:val="005F7FAC"/>
    <w:rsid w:val="006003F2"/>
    <w:rsid w:val="00600E11"/>
    <w:rsid w:val="006013A1"/>
    <w:rsid w:val="00601867"/>
    <w:rsid w:val="006026A2"/>
    <w:rsid w:val="00603629"/>
    <w:rsid w:val="006036E6"/>
    <w:rsid w:val="00603934"/>
    <w:rsid w:val="00604108"/>
    <w:rsid w:val="006052EB"/>
    <w:rsid w:val="0060561C"/>
    <w:rsid w:val="006071F2"/>
    <w:rsid w:val="006107AD"/>
    <w:rsid w:val="00612025"/>
    <w:rsid w:val="0061373F"/>
    <w:rsid w:val="0061421F"/>
    <w:rsid w:val="006145EC"/>
    <w:rsid w:val="006148D5"/>
    <w:rsid w:val="00614E26"/>
    <w:rsid w:val="00615AE5"/>
    <w:rsid w:val="00621B24"/>
    <w:rsid w:val="00621E74"/>
    <w:rsid w:val="00622734"/>
    <w:rsid w:val="006227DB"/>
    <w:rsid w:val="006234D2"/>
    <w:rsid w:val="00625DF4"/>
    <w:rsid w:val="00626909"/>
    <w:rsid w:val="00626C01"/>
    <w:rsid w:val="006270DD"/>
    <w:rsid w:val="00630287"/>
    <w:rsid w:val="00631290"/>
    <w:rsid w:val="006338DB"/>
    <w:rsid w:val="006344E3"/>
    <w:rsid w:val="006368C8"/>
    <w:rsid w:val="00636B60"/>
    <w:rsid w:val="00637875"/>
    <w:rsid w:val="00640B83"/>
    <w:rsid w:val="00641E66"/>
    <w:rsid w:val="0064212E"/>
    <w:rsid w:val="006430DE"/>
    <w:rsid w:val="00643DAE"/>
    <w:rsid w:val="006457DE"/>
    <w:rsid w:val="00647E2E"/>
    <w:rsid w:val="00651469"/>
    <w:rsid w:val="006516A6"/>
    <w:rsid w:val="00651CDC"/>
    <w:rsid w:val="00651D9B"/>
    <w:rsid w:val="006526E9"/>
    <w:rsid w:val="006535F9"/>
    <w:rsid w:val="00653B1D"/>
    <w:rsid w:val="00655676"/>
    <w:rsid w:val="00655B94"/>
    <w:rsid w:val="006566DE"/>
    <w:rsid w:val="006571B3"/>
    <w:rsid w:val="0066012B"/>
    <w:rsid w:val="0066237D"/>
    <w:rsid w:val="0066274B"/>
    <w:rsid w:val="00666DD7"/>
    <w:rsid w:val="00670373"/>
    <w:rsid w:val="0067050C"/>
    <w:rsid w:val="00670DDB"/>
    <w:rsid w:val="00671CA7"/>
    <w:rsid w:val="00671DF5"/>
    <w:rsid w:val="006724D7"/>
    <w:rsid w:val="006757DC"/>
    <w:rsid w:val="00675DA8"/>
    <w:rsid w:val="00675E87"/>
    <w:rsid w:val="00676547"/>
    <w:rsid w:val="00677DAB"/>
    <w:rsid w:val="006813F1"/>
    <w:rsid w:val="00681A62"/>
    <w:rsid w:val="00681C8B"/>
    <w:rsid w:val="00683ACA"/>
    <w:rsid w:val="00684810"/>
    <w:rsid w:val="00686152"/>
    <w:rsid w:val="006861ED"/>
    <w:rsid w:val="00686DB3"/>
    <w:rsid w:val="006877A3"/>
    <w:rsid w:val="00687CA9"/>
    <w:rsid w:val="006905F3"/>
    <w:rsid w:val="00690FCA"/>
    <w:rsid w:val="00692AF9"/>
    <w:rsid w:val="00693687"/>
    <w:rsid w:val="006937E5"/>
    <w:rsid w:val="00693FA9"/>
    <w:rsid w:val="00694426"/>
    <w:rsid w:val="006950B0"/>
    <w:rsid w:val="00695B9B"/>
    <w:rsid w:val="00695EC7"/>
    <w:rsid w:val="006961F5"/>
    <w:rsid w:val="00697BF6"/>
    <w:rsid w:val="006A1D3E"/>
    <w:rsid w:val="006A4BED"/>
    <w:rsid w:val="006A55E9"/>
    <w:rsid w:val="006A5B54"/>
    <w:rsid w:val="006A5EE9"/>
    <w:rsid w:val="006B0743"/>
    <w:rsid w:val="006B22BA"/>
    <w:rsid w:val="006B29C3"/>
    <w:rsid w:val="006B2C1B"/>
    <w:rsid w:val="006B35E6"/>
    <w:rsid w:val="006B36EE"/>
    <w:rsid w:val="006B51D0"/>
    <w:rsid w:val="006B51F3"/>
    <w:rsid w:val="006B56F2"/>
    <w:rsid w:val="006B6D4E"/>
    <w:rsid w:val="006B7036"/>
    <w:rsid w:val="006B7874"/>
    <w:rsid w:val="006C1A16"/>
    <w:rsid w:val="006C1A50"/>
    <w:rsid w:val="006C2D10"/>
    <w:rsid w:val="006C2D94"/>
    <w:rsid w:val="006C3904"/>
    <w:rsid w:val="006C3947"/>
    <w:rsid w:val="006C3969"/>
    <w:rsid w:val="006C3F6B"/>
    <w:rsid w:val="006C4221"/>
    <w:rsid w:val="006C44B6"/>
    <w:rsid w:val="006C4967"/>
    <w:rsid w:val="006C4FA1"/>
    <w:rsid w:val="006C6397"/>
    <w:rsid w:val="006C6DA0"/>
    <w:rsid w:val="006C719A"/>
    <w:rsid w:val="006D071E"/>
    <w:rsid w:val="006D0FCF"/>
    <w:rsid w:val="006D2ACA"/>
    <w:rsid w:val="006D2FB7"/>
    <w:rsid w:val="006D3AB7"/>
    <w:rsid w:val="006D3FB0"/>
    <w:rsid w:val="006D414A"/>
    <w:rsid w:val="006D48FA"/>
    <w:rsid w:val="006D4A9D"/>
    <w:rsid w:val="006D588F"/>
    <w:rsid w:val="006D68FF"/>
    <w:rsid w:val="006D691C"/>
    <w:rsid w:val="006E0437"/>
    <w:rsid w:val="006E0732"/>
    <w:rsid w:val="006E0B2D"/>
    <w:rsid w:val="006E24C0"/>
    <w:rsid w:val="006E24F2"/>
    <w:rsid w:val="006E6F10"/>
    <w:rsid w:val="006E7026"/>
    <w:rsid w:val="006E783F"/>
    <w:rsid w:val="006F033E"/>
    <w:rsid w:val="006F1593"/>
    <w:rsid w:val="006F3CFC"/>
    <w:rsid w:val="006F45BE"/>
    <w:rsid w:val="006F60F6"/>
    <w:rsid w:val="006F626A"/>
    <w:rsid w:val="006F65D6"/>
    <w:rsid w:val="006F6790"/>
    <w:rsid w:val="0070222B"/>
    <w:rsid w:val="007026B6"/>
    <w:rsid w:val="00703433"/>
    <w:rsid w:val="00703770"/>
    <w:rsid w:val="00703F11"/>
    <w:rsid w:val="00703F85"/>
    <w:rsid w:val="007054A3"/>
    <w:rsid w:val="007063CD"/>
    <w:rsid w:val="007065E1"/>
    <w:rsid w:val="007065FD"/>
    <w:rsid w:val="00710164"/>
    <w:rsid w:val="00711196"/>
    <w:rsid w:val="007111A7"/>
    <w:rsid w:val="0071136D"/>
    <w:rsid w:val="00711A09"/>
    <w:rsid w:val="007121DC"/>
    <w:rsid w:val="00713436"/>
    <w:rsid w:val="007135F6"/>
    <w:rsid w:val="0071623F"/>
    <w:rsid w:val="0071695B"/>
    <w:rsid w:val="00716BB2"/>
    <w:rsid w:val="00716F65"/>
    <w:rsid w:val="007215D5"/>
    <w:rsid w:val="007230F9"/>
    <w:rsid w:val="00725EFB"/>
    <w:rsid w:val="00731EFB"/>
    <w:rsid w:val="00732492"/>
    <w:rsid w:val="00732D30"/>
    <w:rsid w:val="00734A0E"/>
    <w:rsid w:val="00737A05"/>
    <w:rsid w:val="007402F2"/>
    <w:rsid w:val="00740748"/>
    <w:rsid w:val="00742A96"/>
    <w:rsid w:val="00742AC4"/>
    <w:rsid w:val="007438E2"/>
    <w:rsid w:val="00744408"/>
    <w:rsid w:val="00745B04"/>
    <w:rsid w:val="00745ED2"/>
    <w:rsid w:val="007465A7"/>
    <w:rsid w:val="00746A1D"/>
    <w:rsid w:val="00750491"/>
    <w:rsid w:val="00753FB7"/>
    <w:rsid w:val="0075410B"/>
    <w:rsid w:val="00754233"/>
    <w:rsid w:val="00754645"/>
    <w:rsid w:val="007551ED"/>
    <w:rsid w:val="0075628E"/>
    <w:rsid w:val="007574A4"/>
    <w:rsid w:val="007574F8"/>
    <w:rsid w:val="00757D1A"/>
    <w:rsid w:val="00757E53"/>
    <w:rsid w:val="007601CF"/>
    <w:rsid w:val="007604EB"/>
    <w:rsid w:val="00760E64"/>
    <w:rsid w:val="00761166"/>
    <w:rsid w:val="00761EBB"/>
    <w:rsid w:val="00763D7B"/>
    <w:rsid w:val="00763FA4"/>
    <w:rsid w:val="00764082"/>
    <w:rsid w:val="00767C3E"/>
    <w:rsid w:val="00767D99"/>
    <w:rsid w:val="00771709"/>
    <w:rsid w:val="00771CF5"/>
    <w:rsid w:val="00772E08"/>
    <w:rsid w:val="0077369B"/>
    <w:rsid w:val="00773B7D"/>
    <w:rsid w:val="00773BE1"/>
    <w:rsid w:val="0077420E"/>
    <w:rsid w:val="00774C2C"/>
    <w:rsid w:val="00774CB8"/>
    <w:rsid w:val="00775FA6"/>
    <w:rsid w:val="00776CC1"/>
    <w:rsid w:val="0077782D"/>
    <w:rsid w:val="00777ABD"/>
    <w:rsid w:val="00780D63"/>
    <w:rsid w:val="00780E20"/>
    <w:rsid w:val="00781E8A"/>
    <w:rsid w:val="00783526"/>
    <w:rsid w:val="00784E77"/>
    <w:rsid w:val="00786289"/>
    <w:rsid w:val="00786F52"/>
    <w:rsid w:val="00787546"/>
    <w:rsid w:val="00787A1B"/>
    <w:rsid w:val="00787AFB"/>
    <w:rsid w:val="00787C7B"/>
    <w:rsid w:val="00787E0E"/>
    <w:rsid w:val="00787E78"/>
    <w:rsid w:val="00790418"/>
    <w:rsid w:val="00790539"/>
    <w:rsid w:val="00792027"/>
    <w:rsid w:val="007927D5"/>
    <w:rsid w:val="00793947"/>
    <w:rsid w:val="00794294"/>
    <w:rsid w:val="007956DC"/>
    <w:rsid w:val="00795E00"/>
    <w:rsid w:val="00796E4D"/>
    <w:rsid w:val="00797EAC"/>
    <w:rsid w:val="007A0E58"/>
    <w:rsid w:val="007A1E7F"/>
    <w:rsid w:val="007A2ACA"/>
    <w:rsid w:val="007A2BFA"/>
    <w:rsid w:val="007A338A"/>
    <w:rsid w:val="007A33F7"/>
    <w:rsid w:val="007A5B14"/>
    <w:rsid w:val="007A5C5C"/>
    <w:rsid w:val="007A6AFB"/>
    <w:rsid w:val="007A7B92"/>
    <w:rsid w:val="007B0A39"/>
    <w:rsid w:val="007B252C"/>
    <w:rsid w:val="007B3B6B"/>
    <w:rsid w:val="007B4DB5"/>
    <w:rsid w:val="007B61FE"/>
    <w:rsid w:val="007B6F06"/>
    <w:rsid w:val="007B76B2"/>
    <w:rsid w:val="007B7E30"/>
    <w:rsid w:val="007C0E34"/>
    <w:rsid w:val="007C1480"/>
    <w:rsid w:val="007C1BB1"/>
    <w:rsid w:val="007C2681"/>
    <w:rsid w:val="007C306F"/>
    <w:rsid w:val="007C3A75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1"/>
    <w:rsid w:val="007D4BD8"/>
    <w:rsid w:val="007D6BE1"/>
    <w:rsid w:val="007D7BFA"/>
    <w:rsid w:val="007E1E80"/>
    <w:rsid w:val="007E2C67"/>
    <w:rsid w:val="007E31E7"/>
    <w:rsid w:val="007E3613"/>
    <w:rsid w:val="007E4747"/>
    <w:rsid w:val="007E6972"/>
    <w:rsid w:val="007E7305"/>
    <w:rsid w:val="007F0F62"/>
    <w:rsid w:val="007F1323"/>
    <w:rsid w:val="007F190D"/>
    <w:rsid w:val="007F2993"/>
    <w:rsid w:val="007F3904"/>
    <w:rsid w:val="007F3B44"/>
    <w:rsid w:val="007F765B"/>
    <w:rsid w:val="00800750"/>
    <w:rsid w:val="00802097"/>
    <w:rsid w:val="008036CF"/>
    <w:rsid w:val="00804E3F"/>
    <w:rsid w:val="00804F3B"/>
    <w:rsid w:val="008058CF"/>
    <w:rsid w:val="008068FB"/>
    <w:rsid w:val="00807788"/>
    <w:rsid w:val="008078CA"/>
    <w:rsid w:val="00807A33"/>
    <w:rsid w:val="00807C3A"/>
    <w:rsid w:val="0081033D"/>
    <w:rsid w:val="008107A9"/>
    <w:rsid w:val="00810E0B"/>
    <w:rsid w:val="00812827"/>
    <w:rsid w:val="00812ADB"/>
    <w:rsid w:val="00812EFA"/>
    <w:rsid w:val="00815D5C"/>
    <w:rsid w:val="008160C7"/>
    <w:rsid w:val="00816F5D"/>
    <w:rsid w:val="008210B3"/>
    <w:rsid w:val="00823331"/>
    <w:rsid w:val="00824982"/>
    <w:rsid w:val="00825478"/>
    <w:rsid w:val="0082661C"/>
    <w:rsid w:val="00826A99"/>
    <w:rsid w:val="00827E16"/>
    <w:rsid w:val="00830175"/>
    <w:rsid w:val="00832819"/>
    <w:rsid w:val="0083400E"/>
    <w:rsid w:val="00836860"/>
    <w:rsid w:val="00836A05"/>
    <w:rsid w:val="00836B51"/>
    <w:rsid w:val="00837B05"/>
    <w:rsid w:val="00842CE5"/>
    <w:rsid w:val="008438C4"/>
    <w:rsid w:val="00844BB4"/>
    <w:rsid w:val="008509DE"/>
    <w:rsid w:val="00850CA0"/>
    <w:rsid w:val="00850EEB"/>
    <w:rsid w:val="0085106F"/>
    <w:rsid w:val="00851A3B"/>
    <w:rsid w:val="00852017"/>
    <w:rsid w:val="00852631"/>
    <w:rsid w:val="00854032"/>
    <w:rsid w:val="00854216"/>
    <w:rsid w:val="00854E1D"/>
    <w:rsid w:val="008560C9"/>
    <w:rsid w:val="00856B34"/>
    <w:rsid w:val="00856D12"/>
    <w:rsid w:val="0085719D"/>
    <w:rsid w:val="00857FEF"/>
    <w:rsid w:val="008601E6"/>
    <w:rsid w:val="008608A1"/>
    <w:rsid w:val="00860A85"/>
    <w:rsid w:val="00861AE9"/>
    <w:rsid w:val="008635A2"/>
    <w:rsid w:val="008638F6"/>
    <w:rsid w:val="00863E7F"/>
    <w:rsid w:val="0086427F"/>
    <w:rsid w:val="00864FE1"/>
    <w:rsid w:val="008657C7"/>
    <w:rsid w:val="00866B45"/>
    <w:rsid w:val="0086799A"/>
    <w:rsid w:val="00867B9C"/>
    <w:rsid w:val="008731C6"/>
    <w:rsid w:val="008741D3"/>
    <w:rsid w:val="00874884"/>
    <w:rsid w:val="0087644D"/>
    <w:rsid w:val="0087695D"/>
    <w:rsid w:val="00880116"/>
    <w:rsid w:val="00880A20"/>
    <w:rsid w:val="0088135E"/>
    <w:rsid w:val="00881E45"/>
    <w:rsid w:val="0088219E"/>
    <w:rsid w:val="00882F7E"/>
    <w:rsid w:val="00883502"/>
    <w:rsid w:val="008838E0"/>
    <w:rsid w:val="00884439"/>
    <w:rsid w:val="00886C8C"/>
    <w:rsid w:val="008905CC"/>
    <w:rsid w:val="00892CCA"/>
    <w:rsid w:val="008942CC"/>
    <w:rsid w:val="008948F3"/>
    <w:rsid w:val="00894E10"/>
    <w:rsid w:val="00896407"/>
    <w:rsid w:val="00896748"/>
    <w:rsid w:val="0089706E"/>
    <w:rsid w:val="008A242B"/>
    <w:rsid w:val="008A26D9"/>
    <w:rsid w:val="008A28AF"/>
    <w:rsid w:val="008A2AE2"/>
    <w:rsid w:val="008A477C"/>
    <w:rsid w:val="008A4829"/>
    <w:rsid w:val="008A4BDA"/>
    <w:rsid w:val="008A5164"/>
    <w:rsid w:val="008A616B"/>
    <w:rsid w:val="008A6678"/>
    <w:rsid w:val="008A6804"/>
    <w:rsid w:val="008B020A"/>
    <w:rsid w:val="008B050E"/>
    <w:rsid w:val="008B2345"/>
    <w:rsid w:val="008B2553"/>
    <w:rsid w:val="008B2674"/>
    <w:rsid w:val="008B333E"/>
    <w:rsid w:val="008B353F"/>
    <w:rsid w:val="008B3D27"/>
    <w:rsid w:val="008B4F2C"/>
    <w:rsid w:val="008B58D7"/>
    <w:rsid w:val="008B6177"/>
    <w:rsid w:val="008B6D92"/>
    <w:rsid w:val="008C0B1F"/>
    <w:rsid w:val="008C0C01"/>
    <w:rsid w:val="008C1F14"/>
    <w:rsid w:val="008C218D"/>
    <w:rsid w:val="008C2BC4"/>
    <w:rsid w:val="008C31F6"/>
    <w:rsid w:val="008C4605"/>
    <w:rsid w:val="008C4D18"/>
    <w:rsid w:val="008C4ED1"/>
    <w:rsid w:val="008C582E"/>
    <w:rsid w:val="008C59AB"/>
    <w:rsid w:val="008C5C37"/>
    <w:rsid w:val="008C62B4"/>
    <w:rsid w:val="008C63EE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4D4C"/>
    <w:rsid w:val="008D51DE"/>
    <w:rsid w:val="008D5662"/>
    <w:rsid w:val="008D5CA5"/>
    <w:rsid w:val="008D5FDE"/>
    <w:rsid w:val="008D6217"/>
    <w:rsid w:val="008D65E1"/>
    <w:rsid w:val="008D6AF9"/>
    <w:rsid w:val="008E0B18"/>
    <w:rsid w:val="008E0C95"/>
    <w:rsid w:val="008E1D72"/>
    <w:rsid w:val="008E23DF"/>
    <w:rsid w:val="008E31D9"/>
    <w:rsid w:val="008E4D0F"/>
    <w:rsid w:val="008E5713"/>
    <w:rsid w:val="008E708A"/>
    <w:rsid w:val="008E781B"/>
    <w:rsid w:val="008E7888"/>
    <w:rsid w:val="008E7892"/>
    <w:rsid w:val="008E78E3"/>
    <w:rsid w:val="008E7DEC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13A0"/>
    <w:rsid w:val="0090240F"/>
    <w:rsid w:val="00904191"/>
    <w:rsid w:val="00906540"/>
    <w:rsid w:val="00906FF3"/>
    <w:rsid w:val="00907170"/>
    <w:rsid w:val="0091002B"/>
    <w:rsid w:val="009111B4"/>
    <w:rsid w:val="009115E9"/>
    <w:rsid w:val="00912FA7"/>
    <w:rsid w:val="009137DE"/>
    <w:rsid w:val="00914451"/>
    <w:rsid w:val="00914824"/>
    <w:rsid w:val="00914DD0"/>
    <w:rsid w:val="0091520E"/>
    <w:rsid w:val="00915A05"/>
    <w:rsid w:val="009163BF"/>
    <w:rsid w:val="009212EF"/>
    <w:rsid w:val="00922BE3"/>
    <w:rsid w:val="00923CAC"/>
    <w:rsid w:val="0092452C"/>
    <w:rsid w:val="0092456C"/>
    <w:rsid w:val="0092468A"/>
    <w:rsid w:val="00925A78"/>
    <w:rsid w:val="009261B1"/>
    <w:rsid w:val="00927223"/>
    <w:rsid w:val="00930EDC"/>
    <w:rsid w:val="00931D06"/>
    <w:rsid w:val="009321CA"/>
    <w:rsid w:val="0093438B"/>
    <w:rsid w:val="00934A9D"/>
    <w:rsid w:val="00934D31"/>
    <w:rsid w:val="00935137"/>
    <w:rsid w:val="00935899"/>
    <w:rsid w:val="00935C19"/>
    <w:rsid w:val="009368C9"/>
    <w:rsid w:val="009402CC"/>
    <w:rsid w:val="00943B20"/>
    <w:rsid w:val="009459CC"/>
    <w:rsid w:val="009477CE"/>
    <w:rsid w:val="00947EE1"/>
    <w:rsid w:val="00950D5A"/>
    <w:rsid w:val="00951D0F"/>
    <w:rsid w:val="00952852"/>
    <w:rsid w:val="009561E1"/>
    <w:rsid w:val="009600F5"/>
    <w:rsid w:val="00960B31"/>
    <w:rsid w:val="009618B1"/>
    <w:rsid w:val="00963114"/>
    <w:rsid w:val="00963ACF"/>
    <w:rsid w:val="00963C9A"/>
    <w:rsid w:val="0096472E"/>
    <w:rsid w:val="0096476C"/>
    <w:rsid w:val="009648E4"/>
    <w:rsid w:val="00966367"/>
    <w:rsid w:val="009679DB"/>
    <w:rsid w:val="0097019E"/>
    <w:rsid w:val="00970E51"/>
    <w:rsid w:val="009712DF"/>
    <w:rsid w:val="00971406"/>
    <w:rsid w:val="00971AE5"/>
    <w:rsid w:val="00971DBC"/>
    <w:rsid w:val="0097217D"/>
    <w:rsid w:val="00972384"/>
    <w:rsid w:val="009724FF"/>
    <w:rsid w:val="0097259D"/>
    <w:rsid w:val="00972C0F"/>
    <w:rsid w:val="0097321C"/>
    <w:rsid w:val="0097332C"/>
    <w:rsid w:val="00973C80"/>
    <w:rsid w:val="00973F81"/>
    <w:rsid w:val="009740F7"/>
    <w:rsid w:val="0097447F"/>
    <w:rsid w:val="00974B05"/>
    <w:rsid w:val="00975C45"/>
    <w:rsid w:val="00976351"/>
    <w:rsid w:val="009768B7"/>
    <w:rsid w:val="00977600"/>
    <w:rsid w:val="009777A6"/>
    <w:rsid w:val="00977DE8"/>
    <w:rsid w:val="00981590"/>
    <w:rsid w:val="00982C47"/>
    <w:rsid w:val="00982CC3"/>
    <w:rsid w:val="00983EE3"/>
    <w:rsid w:val="00984961"/>
    <w:rsid w:val="00984A4B"/>
    <w:rsid w:val="00984D66"/>
    <w:rsid w:val="00984E4D"/>
    <w:rsid w:val="00985C26"/>
    <w:rsid w:val="00986071"/>
    <w:rsid w:val="009874F6"/>
    <w:rsid w:val="0099014C"/>
    <w:rsid w:val="00991DB9"/>
    <w:rsid w:val="00994621"/>
    <w:rsid w:val="00994C70"/>
    <w:rsid w:val="00995F9D"/>
    <w:rsid w:val="00997354"/>
    <w:rsid w:val="00997BA7"/>
    <w:rsid w:val="00997E48"/>
    <w:rsid w:val="009A03F3"/>
    <w:rsid w:val="009A05B6"/>
    <w:rsid w:val="009A105A"/>
    <w:rsid w:val="009A10A8"/>
    <w:rsid w:val="009A164D"/>
    <w:rsid w:val="009A1D74"/>
    <w:rsid w:val="009A2030"/>
    <w:rsid w:val="009A264F"/>
    <w:rsid w:val="009A34E1"/>
    <w:rsid w:val="009A3FF6"/>
    <w:rsid w:val="009A413F"/>
    <w:rsid w:val="009A47AA"/>
    <w:rsid w:val="009B050D"/>
    <w:rsid w:val="009B1296"/>
    <w:rsid w:val="009B1772"/>
    <w:rsid w:val="009B2E2F"/>
    <w:rsid w:val="009B4CE0"/>
    <w:rsid w:val="009B50EB"/>
    <w:rsid w:val="009B7CF0"/>
    <w:rsid w:val="009C112B"/>
    <w:rsid w:val="009C2819"/>
    <w:rsid w:val="009C37C3"/>
    <w:rsid w:val="009C48CE"/>
    <w:rsid w:val="009C5CB7"/>
    <w:rsid w:val="009C5DA8"/>
    <w:rsid w:val="009C5E5F"/>
    <w:rsid w:val="009C5E80"/>
    <w:rsid w:val="009C69A2"/>
    <w:rsid w:val="009C72C1"/>
    <w:rsid w:val="009C76CF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748F"/>
    <w:rsid w:val="009D7592"/>
    <w:rsid w:val="009E0217"/>
    <w:rsid w:val="009E2178"/>
    <w:rsid w:val="009E23E3"/>
    <w:rsid w:val="009E7530"/>
    <w:rsid w:val="009F041A"/>
    <w:rsid w:val="009F07B5"/>
    <w:rsid w:val="009F335A"/>
    <w:rsid w:val="009F33E0"/>
    <w:rsid w:val="009F37A5"/>
    <w:rsid w:val="009F74A1"/>
    <w:rsid w:val="009F7AEC"/>
    <w:rsid w:val="00A00F7E"/>
    <w:rsid w:val="00A0138D"/>
    <w:rsid w:val="00A0468C"/>
    <w:rsid w:val="00A05840"/>
    <w:rsid w:val="00A05C3A"/>
    <w:rsid w:val="00A05CDA"/>
    <w:rsid w:val="00A05F25"/>
    <w:rsid w:val="00A060B5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17F58"/>
    <w:rsid w:val="00A201AD"/>
    <w:rsid w:val="00A20B2F"/>
    <w:rsid w:val="00A20C20"/>
    <w:rsid w:val="00A20CE5"/>
    <w:rsid w:val="00A23E57"/>
    <w:rsid w:val="00A25672"/>
    <w:rsid w:val="00A25A2C"/>
    <w:rsid w:val="00A25B8A"/>
    <w:rsid w:val="00A25BAF"/>
    <w:rsid w:val="00A26C99"/>
    <w:rsid w:val="00A26FA1"/>
    <w:rsid w:val="00A30580"/>
    <w:rsid w:val="00A30FEC"/>
    <w:rsid w:val="00A31199"/>
    <w:rsid w:val="00A31C66"/>
    <w:rsid w:val="00A342A6"/>
    <w:rsid w:val="00A36004"/>
    <w:rsid w:val="00A37E34"/>
    <w:rsid w:val="00A40DFC"/>
    <w:rsid w:val="00A40FA6"/>
    <w:rsid w:val="00A45701"/>
    <w:rsid w:val="00A470C0"/>
    <w:rsid w:val="00A5061B"/>
    <w:rsid w:val="00A509D9"/>
    <w:rsid w:val="00A51E0E"/>
    <w:rsid w:val="00A51E2F"/>
    <w:rsid w:val="00A52867"/>
    <w:rsid w:val="00A53698"/>
    <w:rsid w:val="00A53E77"/>
    <w:rsid w:val="00A54A79"/>
    <w:rsid w:val="00A54D13"/>
    <w:rsid w:val="00A560BE"/>
    <w:rsid w:val="00A5725C"/>
    <w:rsid w:val="00A602AB"/>
    <w:rsid w:val="00A6095C"/>
    <w:rsid w:val="00A6219C"/>
    <w:rsid w:val="00A624F3"/>
    <w:rsid w:val="00A637DE"/>
    <w:rsid w:val="00A65492"/>
    <w:rsid w:val="00A6591D"/>
    <w:rsid w:val="00A65C2D"/>
    <w:rsid w:val="00A66535"/>
    <w:rsid w:val="00A67E09"/>
    <w:rsid w:val="00A709EA"/>
    <w:rsid w:val="00A71897"/>
    <w:rsid w:val="00A71E62"/>
    <w:rsid w:val="00A71E86"/>
    <w:rsid w:val="00A726C0"/>
    <w:rsid w:val="00A7276C"/>
    <w:rsid w:val="00A72C6A"/>
    <w:rsid w:val="00A73E54"/>
    <w:rsid w:val="00A740D7"/>
    <w:rsid w:val="00A74292"/>
    <w:rsid w:val="00A74FE0"/>
    <w:rsid w:val="00A7659A"/>
    <w:rsid w:val="00A765D4"/>
    <w:rsid w:val="00A76869"/>
    <w:rsid w:val="00A775A3"/>
    <w:rsid w:val="00A80925"/>
    <w:rsid w:val="00A81071"/>
    <w:rsid w:val="00A81277"/>
    <w:rsid w:val="00A83640"/>
    <w:rsid w:val="00A8477E"/>
    <w:rsid w:val="00A84BE3"/>
    <w:rsid w:val="00A8648C"/>
    <w:rsid w:val="00A86809"/>
    <w:rsid w:val="00A868E4"/>
    <w:rsid w:val="00A9090E"/>
    <w:rsid w:val="00A91B7A"/>
    <w:rsid w:val="00A92791"/>
    <w:rsid w:val="00A93652"/>
    <w:rsid w:val="00A968F2"/>
    <w:rsid w:val="00A974C7"/>
    <w:rsid w:val="00A97E3D"/>
    <w:rsid w:val="00AA0299"/>
    <w:rsid w:val="00AA0D4F"/>
    <w:rsid w:val="00AA21A6"/>
    <w:rsid w:val="00AA28B8"/>
    <w:rsid w:val="00AA52D4"/>
    <w:rsid w:val="00AA53AA"/>
    <w:rsid w:val="00AA615D"/>
    <w:rsid w:val="00AA724B"/>
    <w:rsid w:val="00AA725C"/>
    <w:rsid w:val="00AA76E8"/>
    <w:rsid w:val="00AB0692"/>
    <w:rsid w:val="00AB07F0"/>
    <w:rsid w:val="00AB0A37"/>
    <w:rsid w:val="00AB153B"/>
    <w:rsid w:val="00AB1833"/>
    <w:rsid w:val="00AB2C0F"/>
    <w:rsid w:val="00AB37B3"/>
    <w:rsid w:val="00AB3C2F"/>
    <w:rsid w:val="00AB41D1"/>
    <w:rsid w:val="00AB44D6"/>
    <w:rsid w:val="00AB49D8"/>
    <w:rsid w:val="00AB529B"/>
    <w:rsid w:val="00AB603B"/>
    <w:rsid w:val="00AB6A5A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C7DA1"/>
    <w:rsid w:val="00AD0845"/>
    <w:rsid w:val="00AD21F0"/>
    <w:rsid w:val="00AD2395"/>
    <w:rsid w:val="00AD2EDA"/>
    <w:rsid w:val="00AD3091"/>
    <w:rsid w:val="00AD3AE8"/>
    <w:rsid w:val="00AD3F7D"/>
    <w:rsid w:val="00AD4950"/>
    <w:rsid w:val="00AE0EA5"/>
    <w:rsid w:val="00AE16A2"/>
    <w:rsid w:val="00AE18BB"/>
    <w:rsid w:val="00AE1BA6"/>
    <w:rsid w:val="00AE2E05"/>
    <w:rsid w:val="00AE31B0"/>
    <w:rsid w:val="00AE3548"/>
    <w:rsid w:val="00AE3BDD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57EF"/>
    <w:rsid w:val="00AF5B43"/>
    <w:rsid w:val="00AF6216"/>
    <w:rsid w:val="00B00B55"/>
    <w:rsid w:val="00B00E2E"/>
    <w:rsid w:val="00B0151F"/>
    <w:rsid w:val="00B01A32"/>
    <w:rsid w:val="00B01DA3"/>
    <w:rsid w:val="00B01E07"/>
    <w:rsid w:val="00B039CC"/>
    <w:rsid w:val="00B03BB0"/>
    <w:rsid w:val="00B03EA6"/>
    <w:rsid w:val="00B060BC"/>
    <w:rsid w:val="00B06131"/>
    <w:rsid w:val="00B101FB"/>
    <w:rsid w:val="00B10D1D"/>
    <w:rsid w:val="00B11542"/>
    <w:rsid w:val="00B11BE4"/>
    <w:rsid w:val="00B13904"/>
    <w:rsid w:val="00B14B78"/>
    <w:rsid w:val="00B1648E"/>
    <w:rsid w:val="00B166CF"/>
    <w:rsid w:val="00B171E4"/>
    <w:rsid w:val="00B177C3"/>
    <w:rsid w:val="00B205C4"/>
    <w:rsid w:val="00B21D52"/>
    <w:rsid w:val="00B23297"/>
    <w:rsid w:val="00B254E6"/>
    <w:rsid w:val="00B2599F"/>
    <w:rsid w:val="00B2694F"/>
    <w:rsid w:val="00B26DFC"/>
    <w:rsid w:val="00B27C32"/>
    <w:rsid w:val="00B30A78"/>
    <w:rsid w:val="00B311EB"/>
    <w:rsid w:val="00B314F7"/>
    <w:rsid w:val="00B31598"/>
    <w:rsid w:val="00B32059"/>
    <w:rsid w:val="00B3270A"/>
    <w:rsid w:val="00B32BA5"/>
    <w:rsid w:val="00B33A35"/>
    <w:rsid w:val="00B34B4E"/>
    <w:rsid w:val="00B35266"/>
    <w:rsid w:val="00B354A1"/>
    <w:rsid w:val="00B363B5"/>
    <w:rsid w:val="00B364AB"/>
    <w:rsid w:val="00B36E3C"/>
    <w:rsid w:val="00B36E99"/>
    <w:rsid w:val="00B37519"/>
    <w:rsid w:val="00B40011"/>
    <w:rsid w:val="00B409BA"/>
    <w:rsid w:val="00B41F97"/>
    <w:rsid w:val="00B41FD7"/>
    <w:rsid w:val="00B4200B"/>
    <w:rsid w:val="00B44169"/>
    <w:rsid w:val="00B44835"/>
    <w:rsid w:val="00B46954"/>
    <w:rsid w:val="00B46B5D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456E"/>
    <w:rsid w:val="00B55710"/>
    <w:rsid w:val="00B607E2"/>
    <w:rsid w:val="00B60A5B"/>
    <w:rsid w:val="00B60C7E"/>
    <w:rsid w:val="00B61156"/>
    <w:rsid w:val="00B6171B"/>
    <w:rsid w:val="00B62328"/>
    <w:rsid w:val="00B6278F"/>
    <w:rsid w:val="00B627E3"/>
    <w:rsid w:val="00B630A1"/>
    <w:rsid w:val="00B63EA1"/>
    <w:rsid w:val="00B65573"/>
    <w:rsid w:val="00B659C4"/>
    <w:rsid w:val="00B66A2C"/>
    <w:rsid w:val="00B67269"/>
    <w:rsid w:val="00B70CA7"/>
    <w:rsid w:val="00B7115F"/>
    <w:rsid w:val="00B732E8"/>
    <w:rsid w:val="00B737B1"/>
    <w:rsid w:val="00B73B79"/>
    <w:rsid w:val="00B75354"/>
    <w:rsid w:val="00B7542C"/>
    <w:rsid w:val="00B75F84"/>
    <w:rsid w:val="00B7642B"/>
    <w:rsid w:val="00B765EB"/>
    <w:rsid w:val="00B768A5"/>
    <w:rsid w:val="00B7702B"/>
    <w:rsid w:val="00B77AD7"/>
    <w:rsid w:val="00B806A7"/>
    <w:rsid w:val="00B80BE8"/>
    <w:rsid w:val="00B81052"/>
    <w:rsid w:val="00B81B19"/>
    <w:rsid w:val="00B82566"/>
    <w:rsid w:val="00B83865"/>
    <w:rsid w:val="00B861CC"/>
    <w:rsid w:val="00B904B0"/>
    <w:rsid w:val="00B906E1"/>
    <w:rsid w:val="00B90CDA"/>
    <w:rsid w:val="00B912A9"/>
    <w:rsid w:val="00B9190F"/>
    <w:rsid w:val="00B926C9"/>
    <w:rsid w:val="00B931EA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EF7"/>
    <w:rsid w:val="00BA52F8"/>
    <w:rsid w:val="00BA5A2E"/>
    <w:rsid w:val="00BA64CC"/>
    <w:rsid w:val="00BA6545"/>
    <w:rsid w:val="00BA6A96"/>
    <w:rsid w:val="00BA7084"/>
    <w:rsid w:val="00BA787F"/>
    <w:rsid w:val="00BA7C7E"/>
    <w:rsid w:val="00BB0D03"/>
    <w:rsid w:val="00BB1A40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80D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115"/>
    <w:rsid w:val="00BC35C9"/>
    <w:rsid w:val="00BC39EA"/>
    <w:rsid w:val="00BC3B43"/>
    <w:rsid w:val="00BC69FF"/>
    <w:rsid w:val="00BC6E7B"/>
    <w:rsid w:val="00BC78C5"/>
    <w:rsid w:val="00BC7B1D"/>
    <w:rsid w:val="00BC7F08"/>
    <w:rsid w:val="00BC7FB5"/>
    <w:rsid w:val="00BD0850"/>
    <w:rsid w:val="00BD14FE"/>
    <w:rsid w:val="00BD282E"/>
    <w:rsid w:val="00BD3B30"/>
    <w:rsid w:val="00BD5647"/>
    <w:rsid w:val="00BD6951"/>
    <w:rsid w:val="00BE017F"/>
    <w:rsid w:val="00BE0CBC"/>
    <w:rsid w:val="00BE16DC"/>
    <w:rsid w:val="00BE1748"/>
    <w:rsid w:val="00BE2103"/>
    <w:rsid w:val="00BE31B6"/>
    <w:rsid w:val="00BE4392"/>
    <w:rsid w:val="00BE6AB9"/>
    <w:rsid w:val="00BE7A6E"/>
    <w:rsid w:val="00BE7E7A"/>
    <w:rsid w:val="00BF01D0"/>
    <w:rsid w:val="00BF0F2A"/>
    <w:rsid w:val="00BF101E"/>
    <w:rsid w:val="00BF1D35"/>
    <w:rsid w:val="00BF25AC"/>
    <w:rsid w:val="00BF3CD7"/>
    <w:rsid w:val="00BF40B4"/>
    <w:rsid w:val="00BF67CB"/>
    <w:rsid w:val="00BF6B60"/>
    <w:rsid w:val="00BF7138"/>
    <w:rsid w:val="00C01A76"/>
    <w:rsid w:val="00C02186"/>
    <w:rsid w:val="00C0282A"/>
    <w:rsid w:val="00C03A64"/>
    <w:rsid w:val="00C04907"/>
    <w:rsid w:val="00C05BD9"/>
    <w:rsid w:val="00C06A4F"/>
    <w:rsid w:val="00C07E8D"/>
    <w:rsid w:val="00C10A0D"/>
    <w:rsid w:val="00C11FCF"/>
    <w:rsid w:val="00C12128"/>
    <w:rsid w:val="00C147C0"/>
    <w:rsid w:val="00C1609C"/>
    <w:rsid w:val="00C1719E"/>
    <w:rsid w:val="00C178D9"/>
    <w:rsid w:val="00C20146"/>
    <w:rsid w:val="00C20C91"/>
    <w:rsid w:val="00C21A3F"/>
    <w:rsid w:val="00C21F47"/>
    <w:rsid w:val="00C24269"/>
    <w:rsid w:val="00C244B0"/>
    <w:rsid w:val="00C25CB7"/>
    <w:rsid w:val="00C25EDA"/>
    <w:rsid w:val="00C2670F"/>
    <w:rsid w:val="00C26909"/>
    <w:rsid w:val="00C27876"/>
    <w:rsid w:val="00C302E1"/>
    <w:rsid w:val="00C30878"/>
    <w:rsid w:val="00C32413"/>
    <w:rsid w:val="00C34D50"/>
    <w:rsid w:val="00C35FE7"/>
    <w:rsid w:val="00C360FE"/>
    <w:rsid w:val="00C3704B"/>
    <w:rsid w:val="00C374A4"/>
    <w:rsid w:val="00C37829"/>
    <w:rsid w:val="00C3786C"/>
    <w:rsid w:val="00C40408"/>
    <w:rsid w:val="00C4134C"/>
    <w:rsid w:val="00C4221B"/>
    <w:rsid w:val="00C4231C"/>
    <w:rsid w:val="00C4275D"/>
    <w:rsid w:val="00C42F96"/>
    <w:rsid w:val="00C43143"/>
    <w:rsid w:val="00C43F87"/>
    <w:rsid w:val="00C44307"/>
    <w:rsid w:val="00C446EB"/>
    <w:rsid w:val="00C44A4D"/>
    <w:rsid w:val="00C45088"/>
    <w:rsid w:val="00C508A4"/>
    <w:rsid w:val="00C50B3C"/>
    <w:rsid w:val="00C52E83"/>
    <w:rsid w:val="00C532FF"/>
    <w:rsid w:val="00C53C8E"/>
    <w:rsid w:val="00C54E0F"/>
    <w:rsid w:val="00C55BD2"/>
    <w:rsid w:val="00C56414"/>
    <w:rsid w:val="00C56E6C"/>
    <w:rsid w:val="00C573B7"/>
    <w:rsid w:val="00C6032E"/>
    <w:rsid w:val="00C606C8"/>
    <w:rsid w:val="00C60CE6"/>
    <w:rsid w:val="00C61302"/>
    <w:rsid w:val="00C61619"/>
    <w:rsid w:val="00C6405C"/>
    <w:rsid w:val="00C647F9"/>
    <w:rsid w:val="00C666D3"/>
    <w:rsid w:val="00C66DAE"/>
    <w:rsid w:val="00C71128"/>
    <w:rsid w:val="00C717BA"/>
    <w:rsid w:val="00C727D6"/>
    <w:rsid w:val="00C73273"/>
    <w:rsid w:val="00C736E5"/>
    <w:rsid w:val="00C7453A"/>
    <w:rsid w:val="00C76536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875A7"/>
    <w:rsid w:val="00C9330F"/>
    <w:rsid w:val="00C93B23"/>
    <w:rsid w:val="00C94972"/>
    <w:rsid w:val="00C94E70"/>
    <w:rsid w:val="00C96051"/>
    <w:rsid w:val="00C96461"/>
    <w:rsid w:val="00C968E8"/>
    <w:rsid w:val="00CA1436"/>
    <w:rsid w:val="00CA2E30"/>
    <w:rsid w:val="00CA459D"/>
    <w:rsid w:val="00CA4667"/>
    <w:rsid w:val="00CA46B6"/>
    <w:rsid w:val="00CA6669"/>
    <w:rsid w:val="00CA6965"/>
    <w:rsid w:val="00CA7E2B"/>
    <w:rsid w:val="00CB08C5"/>
    <w:rsid w:val="00CB12BB"/>
    <w:rsid w:val="00CB2AFA"/>
    <w:rsid w:val="00CB4C09"/>
    <w:rsid w:val="00CB61F0"/>
    <w:rsid w:val="00CB7166"/>
    <w:rsid w:val="00CC0C29"/>
    <w:rsid w:val="00CC1E52"/>
    <w:rsid w:val="00CC27B6"/>
    <w:rsid w:val="00CC27EA"/>
    <w:rsid w:val="00CC2C57"/>
    <w:rsid w:val="00CC2D13"/>
    <w:rsid w:val="00CC341D"/>
    <w:rsid w:val="00CC361A"/>
    <w:rsid w:val="00CC3CF0"/>
    <w:rsid w:val="00CC3E4C"/>
    <w:rsid w:val="00CC4258"/>
    <w:rsid w:val="00CC459B"/>
    <w:rsid w:val="00CC6B5C"/>
    <w:rsid w:val="00CC6B7F"/>
    <w:rsid w:val="00CC6C77"/>
    <w:rsid w:val="00CC6CD4"/>
    <w:rsid w:val="00CD04E1"/>
    <w:rsid w:val="00CD2722"/>
    <w:rsid w:val="00CD2D60"/>
    <w:rsid w:val="00CD2F2E"/>
    <w:rsid w:val="00CD3917"/>
    <w:rsid w:val="00CD3C50"/>
    <w:rsid w:val="00CD412C"/>
    <w:rsid w:val="00CD564C"/>
    <w:rsid w:val="00CD5A33"/>
    <w:rsid w:val="00CD6FC5"/>
    <w:rsid w:val="00CE1110"/>
    <w:rsid w:val="00CE24EA"/>
    <w:rsid w:val="00CE2ACB"/>
    <w:rsid w:val="00CE3FE8"/>
    <w:rsid w:val="00CE5D1D"/>
    <w:rsid w:val="00CE6547"/>
    <w:rsid w:val="00CF0635"/>
    <w:rsid w:val="00CF0CCD"/>
    <w:rsid w:val="00CF1B0B"/>
    <w:rsid w:val="00CF1EE7"/>
    <w:rsid w:val="00CF2197"/>
    <w:rsid w:val="00CF29D9"/>
    <w:rsid w:val="00CF3468"/>
    <w:rsid w:val="00CF5761"/>
    <w:rsid w:val="00CF5B5D"/>
    <w:rsid w:val="00CF5CB4"/>
    <w:rsid w:val="00CF5D0F"/>
    <w:rsid w:val="00CF5E56"/>
    <w:rsid w:val="00CF69C0"/>
    <w:rsid w:val="00CF6EC7"/>
    <w:rsid w:val="00CF709C"/>
    <w:rsid w:val="00CF7458"/>
    <w:rsid w:val="00CF7692"/>
    <w:rsid w:val="00CF7DD7"/>
    <w:rsid w:val="00CF7FE2"/>
    <w:rsid w:val="00CF7FE6"/>
    <w:rsid w:val="00D0038D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5E9F"/>
    <w:rsid w:val="00D17454"/>
    <w:rsid w:val="00D20B0B"/>
    <w:rsid w:val="00D21458"/>
    <w:rsid w:val="00D22A9B"/>
    <w:rsid w:val="00D22B52"/>
    <w:rsid w:val="00D23C27"/>
    <w:rsid w:val="00D254D1"/>
    <w:rsid w:val="00D26737"/>
    <w:rsid w:val="00D26B75"/>
    <w:rsid w:val="00D26B7C"/>
    <w:rsid w:val="00D26EDE"/>
    <w:rsid w:val="00D308C9"/>
    <w:rsid w:val="00D315BB"/>
    <w:rsid w:val="00D31BEA"/>
    <w:rsid w:val="00D31E05"/>
    <w:rsid w:val="00D32674"/>
    <w:rsid w:val="00D327F1"/>
    <w:rsid w:val="00D3672F"/>
    <w:rsid w:val="00D37D82"/>
    <w:rsid w:val="00D439D4"/>
    <w:rsid w:val="00D441BF"/>
    <w:rsid w:val="00D4494C"/>
    <w:rsid w:val="00D44B86"/>
    <w:rsid w:val="00D4517F"/>
    <w:rsid w:val="00D45440"/>
    <w:rsid w:val="00D46F0D"/>
    <w:rsid w:val="00D47819"/>
    <w:rsid w:val="00D502FF"/>
    <w:rsid w:val="00D50701"/>
    <w:rsid w:val="00D50B40"/>
    <w:rsid w:val="00D50DC7"/>
    <w:rsid w:val="00D5287C"/>
    <w:rsid w:val="00D534AD"/>
    <w:rsid w:val="00D55ED0"/>
    <w:rsid w:val="00D56710"/>
    <w:rsid w:val="00D57052"/>
    <w:rsid w:val="00D61043"/>
    <w:rsid w:val="00D61F83"/>
    <w:rsid w:val="00D62C9D"/>
    <w:rsid w:val="00D63593"/>
    <w:rsid w:val="00D650CB"/>
    <w:rsid w:val="00D6632E"/>
    <w:rsid w:val="00D67BF9"/>
    <w:rsid w:val="00D707C1"/>
    <w:rsid w:val="00D70A24"/>
    <w:rsid w:val="00D71076"/>
    <w:rsid w:val="00D714EC"/>
    <w:rsid w:val="00D715FF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3675"/>
    <w:rsid w:val="00D84CEB"/>
    <w:rsid w:val="00D85773"/>
    <w:rsid w:val="00D86122"/>
    <w:rsid w:val="00D86668"/>
    <w:rsid w:val="00D86DAE"/>
    <w:rsid w:val="00D913E5"/>
    <w:rsid w:val="00D91A5C"/>
    <w:rsid w:val="00D93BD9"/>
    <w:rsid w:val="00D944BE"/>
    <w:rsid w:val="00D94C76"/>
    <w:rsid w:val="00DA1A6F"/>
    <w:rsid w:val="00DA1B32"/>
    <w:rsid w:val="00DA28E6"/>
    <w:rsid w:val="00DA5B1D"/>
    <w:rsid w:val="00DA6012"/>
    <w:rsid w:val="00DA76E4"/>
    <w:rsid w:val="00DA79ED"/>
    <w:rsid w:val="00DA7C22"/>
    <w:rsid w:val="00DB0A67"/>
    <w:rsid w:val="00DB1784"/>
    <w:rsid w:val="00DB179E"/>
    <w:rsid w:val="00DB250E"/>
    <w:rsid w:val="00DB261D"/>
    <w:rsid w:val="00DB3196"/>
    <w:rsid w:val="00DB32F7"/>
    <w:rsid w:val="00DB4051"/>
    <w:rsid w:val="00DB4D9A"/>
    <w:rsid w:val="00DB534F"/>
    <w:rsid w:val="00DB5B12"/>
    <w:rsid w:val="00DB5D33"/>
    <w:rsid w:val="00DB6278"/>
    <w:rsid w:val="00DB6419"/>
    <w:rsid w:val="00DB6928"/>
    <w:rsid w:val="00DB6DCE"/>
    <w:rsid w:val="00DB71BD"/>
    <w:rsid w:val="00DC07C9"/>
    <w:rsid w:val="00DC09B0"/>
    <w:rsid w:val="00DC0C2D"/>
    <w:rsid w:val="00DC32C3"/>
    <w:rsid w:val="00DC4C96"/>
    <w:rsid w:val="00DC4D9E"/>
    <w:rsid w:val="00DC5A99"/>
    <w:rsid w:val="00DC607A"/>
    <w:rsid w:val="00DC622D"/>
    <w:rsid w:val="00DC673B"/>
    <w:rsid w:val="00DC6C4F"/>
    <w:rsid w:val="00DC7CBD"/>
    <w:rsid w:val="00DD0300"/>
    <w:rsid w:val="00DD267D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D76CA"/>
    <w:rsid w:val="00DE1BAB"/>
    <w:rsid w:val="00DE3566"/>
    <w:rsid w:val="00DE482B"/>
    <w:rsid w:val="00DE4E6E"/>
    <w:rsid w:val="00DE5E94"/>
    <w:rsid w:val="00DE6662"/>
    <w:rsid w:val="00DE677E"/>
    <w:rsid w:val="00DE6FBF"/>
    <w:rsid w:val="00DE72D5"/>
    <w:rsid w:val="00DE76EB"/>
    <w:rsid w:val="00DF0AA7"/>
    <w:rsid w:val="00DF1F2E"/>
    <w:rsid w:val="00DF33D0"/>
    <w:rsid w:val="00DF3C26"/>
    <w:rsid w:val="00DF4489"/>
    <w:rsid w:val="00DF4B88"/>
    <w:rsid w:val="00DF502E"/>
    <w:rsid w:val="00DF51F5"/>
    <w:rsid w:val="00DF55E3"/>
    <w:rsid w:val="00DF5B94"/>
    <w:rsid w:val="00DF6507"/>
    <w:rsid w:val="00DF6E86"/>
    <w:rsid w:val="00DF6FAC"/>
    <w:rsid w:val="00DF7422"/>
    <w:rsid w:val="00DF74E8"/>
    <w:rsid w:val="00E00910"/>
    <w:rsid w:val="00E01906"/>
    <w:rsid w:val="00E03BE0"/>
    <w:rsid w:val="00E03D7E"/>
    <w:rsid w:val="00E04F01"/>
    <w:rsid w:val="00E050BE"/>
    <w:rsid w:val="00E0606A"/>
    <w:rsid w:val="00E06DC1"/>
    <w:rsid w:val="00E0785A"/>
    <w:rsid w:val="00E07DD3"/>
    <w:rsid w:val="00E10CC4"/>
    <w:rsid w:val="00E12409"/>
    <w:rsid w:val="00E12AC2"/>
    <w:rsid w:val="00E1382B"/>
    <w:rsid w:val="00E1386D"/>
    <w:rsid w:val="00E13ED1"/>
    <w:rsid w:val="00E150BC"/>
    <w:rsid w:val="00E15FBB"/>
    <w:rsid w:val="00E174C0"/>
    <w:rsid w:val="00E17B55"/>
    <w:rsid w:val="00E20B82"/>
    <w:rsid w:val="00E20D1D"/>
    <w:rsid w:val="00E227D7"/>
    <w:rsid w:val="00E228CC"/>
    <w:rsid w:val="00E232B0"/>
    <w:rsid w:val="00E23892"/>
    <w:rsid w:val="00E23C02"/>
    <w:rsid w:val="00E24D40"/>
    <w:rsid w:val="00E25D17"/>
    <w:rsid w:val="00E26A10"/>
    <w:rsid w:val="00E27465"/>
    <w:rsid w:val="00E30AE3"/>
    <w:rsid w:val="00E31F0E"/>
    <w:rsid w:val="00E3347A"/>
    <w:rsid w:val="00E339EE"/>
    <w:rsid w:val="00E34115"/>
    <w:rsid w:val="00E34FDE"/>
    <w:rsid w:val="00E35789"/>
    <w:rsid w:val="00E36A2C"/>
    <w:rsid w:val="00E375A8"/>
    <w:rsid w:val="00E3797B"/>
    <w:rsid w:val="00E41443"/>
    <w:rsid w:val="00E424B1"/>
    <w:rsid w:val="00E42A08"/>
    <w:rsid w:val="00E43F45"/>
    <w:rsid w:val="00E44581"/>
    <w:rsid w:val="00E45676"/>
    <w:rsid w:val="00E465FC"/>
    <w:rsid w:val="00E4669B"/>
    <w:rsid w:val="00E46B98"/>
    <w:rsid w:val="00E46E48"/>
    <w:rsid w:val="00E4722A"/>
    <w:rsid w:val="00E513C4"/>
    <w:rsid w:val="00E51D74"/>
    <w:rsid w:val="00E529FC"/>
    <w:rsid w:val="00E5360B"/>
    <w:rsid w:val="00E53F5F"/>
    <w:rsid w:val="00E54450"/>
    <w:rsid w:val="00E54986"/>
    <w:rsid w:val="00E55620"/>
    <w:rsid w:val="00E55966"/>
    <w:rsid w:val="00E55E55"/>
    <w:rsid w:val="00E563C6"/>
    <w:rsid w:val="00E56B61"/>
    <w:rsid w:val="00E56B82"/>
    <w:rsid w:val="00E57F00"/>
    <w:rsid w:val="00E613DA"/>
    <w:rsid w:val="00E61A8F"/>
    <w:rsid w:val="00E61B2F"/>
    <w:rsid w:val="00E621EA"/>
    <w:rsid w:val="00E62363"/>
    <w:rsid w:val="00E62DE7"/>
    <w:rsid w:val="00E64E63"/>
    <w:rsid w:val="00E65AD7"/>
    <w:rsid w:val="00E65EE1"/>
    <w:rsid w:val="00E66510"/>
    <w:rsid w:val="00E667E7"/>
    <w:rsid w:val="00E671BE"/>
    <w:rsid w:val="00E676D9"/>
    <w:rsid w:val="00E67747"/>
    <w:rsid w:val="00E67F02"/>
    <w:rsid w:val="00E67F97"/>
    <w:rsid w:val="00E70942"/>
    <w:rsid w:val="00E7178E"/>
    <w:rsid w:val="00E71D78"/>
    <w:rsid w:val="00E724FF"/>
    <w:rsid w:val="00E74581"/>
    <w:rsid w:val="00E7491B"/>
    <w:rsid w:val="00E759BB"/>
    <w:rsid w:val="00E75A3E"/>
    <w:rsid w:val="00E8006C"/>
    <w:rsid w:val="00E83947"/>
    <w:rsid w:val="00E83ABD"/>
    <w:rsid w:val="00E84199"/>
    <w:rsid w:val="00E8526B"/>
    <w:rsid w:val="00E8572A"/>
    <w:rsid w:val="00E92236"/>
    <w:rsid w:val="00E92EA1"/>
    <w:rsid w:val="00E93346"/>
    <w:rsid w:val="00E95673"/>
    <w:rsid w:val="00E96453"/>
    <w:rsid w:val="00EA01F3"/>
    <w:rsid w:val="00EA0595"/>
    <w:rsid w:val="00EA1EA5"/>
    <w:rsid w:val="00EA253B"/>
    <w:rsid w:val="00EA311D"/>
    <w:rsid w:val="00EA64E3"/>
    <w:rsid w:val="00EA6668"/>
    <w:rsid w:val="00EB45D2"/>
    <w:rsid w:val="00EB46FA"/>
    <w:rsid w:val="00EB78CF"/>
    <w:rsid w:val="00EB7EF5"/>
    <w:rsid w:val="00EC3200"/>
    <w:rsid w:val="00EC3ED7"/>
    <w:rsid w:val="00EC48A5"/>
    <w:rsid w:val="00EC4BC2"/>
    <w:rsid w:val="00EC56A8"/>
    <w:rsid w:val="00EC56CB"/>
    <w:rsid w:val="00ED0196"/>
    <w:rsid w:val="00ED0490"/>
    <w:rsid w:val="00ED1857"/>
    <w:rsid w:val="00ED26C0"/>
    <w:rsid w:val="00ED3877"/>
    <w:rsid w:val="00ED465A"/>
    <w:rsid w:val="00ED5151"/>
    <w:rsid w:val="00ED542C"/>
    <w:rsid w:val="00ED5751"/>
    <w:rsid w:val="00ED5CBF"/>
    <w:rsid w:val="00ED6BF1"/>
    <w:rsid w:val="00ED7164"/>
    <w:rsid w:val="00EE1111"/>
    <w:rsid w:val="00EE1A32"/>
    <w:rsid w:val="00EE1C97"/>
    <w:rsid w:val="00EE252A"/>
    <w:rsid w:val="00EE356D"/>
    <w:rsid w:val="00EE3DDC"/>
    <w:rsid w:val="00EE3E4B"/>
    <w:rsid w:val="00EE664C"/>
    <w:rsid w:val="00EE67BF"/>
    <w:rsid w:val="00EE743B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5CC2"/>
    <w:rsid w:val="00EF60A1"/>
    <w:rsid w:val="00EF70B2"/>
    <w:rsid w:val="00EF781A"/>
    <w:rsid w:val="00F016DD"/>
    <w:rsid w:val="00F0347E"/>
    <w:rsid w:val="00F034EF"/>
    <w:rsid w:val="00F0434A"/>
    <w:rsid w:val="00F04406"/>
    <w:rsid w:val="00F053C7"/>
    <w:rsid w:val="00F05AC0"/>
    <w:rsid w:val="00F06E7D"/>
    <w:rsid w:val="00F06E98"/>
    <w:rsid w:val="00F073D0"/>
    <w:rsid w:val="00F10982"/>
    <w:rsid w:val="00F10D48"/>
    <w:rsid w:val="00F113EA"/>
    <w:rsid w:val="00F119B8"/>
    <w:rsid w:val="00F12512"/>
    <w:rsid w:val="00F137DE"/>
    <w:rsid w:val="00F1452F"/>
    <w:rsid w:val="00F154EF"/>
    <w:rsid w:val="00F15D46"/>
    <w:rsid w:val="00F211B3"/>
    <w:rsid w:val="00F21327"/>
    <w:rsid w:val="00F22391"/>
    <w:rsid w:val="00F23732"/>
    <w:rsid w:val="00F265E7"/>
    <w:rsid w:val="00F27386"/>
    <w:rsid w:val="00F27964"/>
    <w:rsid w:val="00F300F6"/>
    <w:rsid w:val="00F30874"/>
    <w:rsid w:val="00F31CAB"/>
    <w:rsid w:val="00F31DD9"/>
    <w:rsid w:val="00F346CB"/>
    <w:rsid w:val="00F35413"/>
    <w:rsid w:val="00F3718B"/>
    <w:rsid w:val="00F37C79"/>
    <w:rsid w:val="00F412D4"/>
    <w:rsid w:val="00F41E05"/>
    <w:rsid w:val="00F42F5F"/>
    <w:rsid w:val="00F43285"/>
    <w:rsid w:val="00F43AB0"/>
    <w:rsid w:val="00F43E46"/>
    <w:rsid w:val="00F443D2"/>
    <w:rsid w:val="00F46FF3"/>
    <w:rsid w:val="00F47879"/>
    <w:rsid w:val="00F50462"/>
    <w:rsid w:val="00F50B90"/>
    <w:rsid w:val="00F519CA"/>
    <w:rsid w:val="00F51DE0"/>
    <w:rsid w:val="00F51E9B"/>
    <w:rsid w:val="00F52CB4"/>
    <w:rsid w:val="00F534C2"/>
    <w:rsid w:val="00F539C9"/>
    <w:rsid w:val="00F53CEB"/>
    <w:rsid w:val="00F55BBB"/>
    <w:rsid w:val="00F56388"/>
    <w:rsid w:val="00F57F8C"/>
    <w:rsid w:val="00F60E31"/>
    <w:rsid w:val="00F62680"/>
    <w:rsid w:val="00F637FA"/>
    <w:rsid w:val="00F642B1"/>
    <w:rsid w:val="00F64F8A"/>
    <w:rsid w:val="00F660E8"/>
    <w:rsid w:val="00F668F9"/>
    <w:rsid w:val="00F66906"/>
    <w:rsid w:val="00F67340"/>
    <w:rsid w:val="00F674A7"/>
    <w:rsid w:val="00F70730"/>
    <w:rsid w:val="00F708E0"/>
    <w:rsid w:val="00F723BA"/>
    <w:rsid w:val="00F73673"/>
    <w:rsid w:val="00F7458D"/>
    <w:rsid w:val="00F75627"/>
    <w:rsid w:val="00F75BFF"/>
    <w:rsid w:val="00F764A9"/>
    <w:rsid w:val="00F77891"/>
    <w:rsid w:val="00F77ACC"/>
    <w:rsid w:val="00F77D64"/>
    <w:rsid w:val="00F77FEE"/>
    <w:rsid w:val="00F81441"/>
    <w:rsid w:val="00F8152C"/>
    <w:rsid w:val="00F82EF2"/>
    <w:rsid w:val="00F838C6"/>
    <w:rsid w:val="00F839A4"/>
    <w:rsid w:val="00F83C5A"/>
    <w:rsid w:val="00F856AC"/>
    <w:rsid w:val="00F862D5"/>
    <w:rsid w:val="00F91BAD"/>
    <w:rsid w:val="00F92FCE"/>
    <w:rsid w:val="00F9368C"/>
    <w:rsid w:val="00F960E4"/>
    <w:rsid w:val="00F96950"/>
    <w:rsid w:val="00F96DD3"/>
    <w:rsid w:val="00F9745E"/>
    <w:rsid w:val="00FA28BF"/>
    <w:rsid w:val="00FA2C3B"/>
    <w:rsid w:val="00FA2E16"/>
    <w:rsid w:val="00FA2E84"/>
    <w:rsid w:val="00FA42F6"/>
    <w:rsid w:val="00FA570C"/>
    <w:rsid w:val="00FA5987"/>
    <w:rsid w:val="00FA6EAB"/>
    <w:rsid w:val="00FB0331"/>
    <w:rsid w:val="00FB0365"/>
    <w:rsid w:val="00FB120A"/>
    <w:rsid w:val="00FB1654"/>
    <w:rsid w:val="00FB1880"/>
    <w:rsid w:val="00FB1E58"/>
    <w:rsid w:val="00FB2CBF"/>
    <w:rsid w:val="00FB3025"/>
    <w:rsid w:val="00FB34A9"/>
    <w:rsid w:val="00FB41A2"/>
    <w:rsid w:val="00FB4347"/>
    <w:rsid w:val="00FB4793"/>
    <w:rsid w:val="00FB47EA"/>
    <w:rsid w:val="00FB4E0F"/>
    <w:rsid w:val="00FB52D8"/>
    <w:rsid w:val="00FB53BB"/>
    <w:rsid w:val="00FB57D5"/>
    <w:rsid w:val="00FB5FFC"/>
    <w:rsid w:val="00FB600E"/>
    <w:rsid w:val="00FB651E"/>
    <w:rsid w:val="00FB6833"/>
    <w:rsid w:val="00FB7DAC"/>
    <w:rsid w:val="00FC0695"/>
    <w:rsid w:val="00FC0E88"/>
    <w:rsid w:val="00FC11E2"/>
    <w:rsid w:val="00FC144A"/>
    <w:rsid w:val="00FC315C"/>
    <w:rsid w:val="00FC3606"/>
    <w:rsid w:val="00FC3AC3"/>
    <w:rsid w:val="00FC3E52"/>
    <w:rsid w:val="00FC5E6B"/>
    <w:rsid w:val="00FC6EF9"/>
    <w:rsid w:val="00FC7830"/>
    <w:rsid w:val="00FC78B6"/>
    <w:rsid w:val="00FC79D2"/>
    <w:rsid w:val="00FD06F9"/>
    <w:rsid w:val="00FD3629"/>
    <w:rsid w:val="00FD4F03"/>
    <w:rsid w:val="00FD5EDF"/>
    <w:rsid w:val="00FD68EC"/>
    <w:rsid w:val="00FD6F20"/>
    <w:rsid w:val="00FE18A0"/>
    <w:rsid w:val="00FE1D2E"/>
    <w:rsid w:val="00FE3D7F"/>
    <w:rsid w:val="00FE51D3"/>
    <w:rsid w:val="00FE5430"/>
    <w:rsid w:val="00FE54DD"/>
    <w:rsid w:val="00FE77ED"/>
    <w:rsid w:val="00FE7F86"/>
    <w:rsid w:val="00FF000D"/>
    <w:rsid w:val="00FF01BB"/>
    <w:rsid w:val="00FF179F"/>
    <w:rsid w:val="00FF248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535D44EF-8B09-4AB9-AB2F-A2B6E11FE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A9512-FF61-44EB-9087-0DF63B41A5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8917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(CED)</cp:lastModifiedBy>
  <cp:revision>2</cp:revision>
  <cp:lastPrinted>2023-05-16T12:05:00Z</cp:lastPrinted>
  <dcterms:created xsi:type="dcterms:W3CDTF">2023-06-09T14:07:00Z</dcterms:created>
  <dcterms:modified xsi:type="dcterms:W3CDTF">2023-06-09T14:07:00Z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