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9FBA" w14:textId="77777777" w:rsidR="008731C6" w:rsidRPr="00CC27B6" w:rsidRDefault="00A37E34" w:rsidP="00CC27B6">
      <w:pPr>
        <w:spacing w:after="0" w:line="276" w:lineRule="auto"/>
        <w:jc w:val="center"/>
        <w:rPr>
          <w:rFonts w:cs="Arial"/>
          <w:b/>
          <w:sz w:val="28"/>
          <w:szCs w:val="28"/>
        </w:rPr>
      </w:pPr>
      <w:r w:rsidRPr="00CC27B6">
        <w:rPr>
          <w:rFonts w:cs="Arial"/>
          <w:b/>
          <w:sz w:val="28"/>
          <w:szCs w:val="28"/>
        </w:rPr>
        <w:t>Operational Steering Group</w:t>
      </w:r>
      <w:r w:rsidR="00BF1D35" w:rsidRPr="00CC27B6">
        <w:rPr>
          <w:rFonts w:cs="Arial"/>
          <w:b/>
          <w:sz w:val="28"/>
          <w:szCs w:val="28"/>
        </w:rPr>
        <w:t xml:space="preserve"> (OSG)</w:t>
      </w:r>
    </w:p>
    <w:p w14:paraId="3EB8512D" w14:textId="06CAAA23" w:rsidR="008E4D0F" w:rsidRPr="00CC27B6" w:rsidRDefault="008E4D0F" w:rsidP="00CC27B6">
      <w:pPr>
        <w:spacing w:after="0" w:line="276" w:lineRule="auto"/>
        <w:jc w:val="center"/>
        <w:rPr>
          <w:rFonts w:cs="Arial"/>
          <w:b/>
          <w:sz w:val="28"/>
          <w:szCs w:val="28"/>
        </w:rPr>
      </w:pPr>
      <w:r w:rsidRPr="00CC27B6">
        <w:rPr>
          <w:rFonts w:cs="Arial"/>
          <w:b/>
          <w:sz w:val="28"/>
          <w:szCs w:val="28"/>
        </w:rPr>
        <w:t xml:space="preserve">Date: </w:t>
      </w:r>
      <w:r w:rsidR="00E232B0">
        <w:rPr>
          <w:rFonts w:cs="Arial"/>
          <w:b/>
          <w:sz w:val="28"/>
          <w:szCs w:val="28"/>
        </w:rPr>
        <w:t xml:space="preserve">Tuesday </w:t>
      </w:r>
      <w:r w:rsidR="003E7DE5">
        <w:rPr>
          <w:rFonts w:cs="Arial"/>
          <w:b/>
          <w:sz w:val="28"/>
          <w:szCs w:val="28"/>
        </w:rPr>
        <w:t>2</w:t>
      </w:r>
      <w:r w:rsidR="00CD4DD0">
        <w:rPr>
          <w:rFonts w:cs="Arial"/>
          <w:b/>
          <w:sz w:val="28"/>
          <w:szCs w:val="28"/>
        </w:rPr>
        <w:t>1</w:t>
      </w:r>
      <w:r w:rsidR="00CD4DD0" w:rsidRPr="00CD4DD0">
        <w:rPr>
          <w:rFonts w:cs="Arial"/>
          <w:b/>
          <w:sz w:val="28"/>
          <w:szCs w:val="28"/>
          <w:vertAlign w:val="superscript"/>
        </w:rPr>
        <w:t>st</w:t>
      </w:r>
      <w:r w:rsidR="00CD4DD0">
        <w:rPr>
          <w:rFonts w:cs="Arial"/>
          <w:b/>
          <w:sz w:val="28"/>
          <w:szCs w:val="28"/>
        </w:rPr>
        <w:t xml:space="preserve"> February</w:t>
      </w:r>
      <w:r w:rsidR="00E232B0">
        <w:rPr>
          <w:rFonts w:cs="Arial"/>
          <w:b/>
          <w:sz w:val="28"/>
          <w:szCs w:val="28"/>
        </w:rPr>
        <w:t xml:space="preserve"> 202</w:t>
      </w:r>
      <w:r w:rsidR="003E7DE5">
        <w:rPr>
          <w:rFonts w:cs="Arial"/>
          <w:b/>
          <w:sz w:val="28"/>
          <w:szCs w:val="28"/>
        </w:rPr>
        <w:t>3</w:t>
      </w:r>
    </w:p>
    <w:p w14:paraId="400F0470" w14:textId="77777777" w:rsidR="0037728D" w:rsidRPr="00CC27B6" w:rsidRDefault="0037728D" w:rsidP="00CC27B6">
      <w:pPr>
        <w:spacing w:line="276" w:lineRule="auto"/>
        <w:jc w:val="both"/>
        <w:rPr>
          <w:rFonts w:cs="Arial"/>
          <w:b/>
          <w:sz w:val="20"/>
          <w:szCs w:val="20"/>
        </w:rPr>
      </w:pPr>
    </w:p>
    <w:tbl>
      <w:tblPr>
        <w:tblStyle w:val="TableGrid"/>
        <w:tblW w:w="5000" w:type="pct"/>
        <w:jc w:val="center"/>
        <w:tblLook w:val="04A0" w:firstRow="1" w:lastRow="0" w:firstColumn="1" w:lastColumn="0" w:noHBand="0" w:noVBand="1"/>
        <w:tblCaption w:val="Meeting Attendees"/>
      </w:tblPr>
      <w:tblGrid>
        <w:gridCol w:w="2256"/>
        <w:gridCol w:w="885"/>
        <w:gridCol w:w="3535"/>
        <w:gridCol w:w="2350"/>
      </w:tblGrid>
      <w:tr w:rsidR="0009631F" w:rsidRPr="007A5B14" w14:paraId="4E4C4F4A" w14:textId="6343EB77" w:rsidTr="008A477C">
        <w:trPr>
          <w:jc w:val="center"/>
        </w:trPr>
        <w:tc>
          <w:tcPr>
            <w:tcW w:w="1250" w:type="pct"/>
            <w:tcBorders>
              <w:top w:val="nil"/>
              <w:left w:val="nil"/>
              <w:bottom w:val="single" w:sz="4" w:space="0" w:color="auto"/>
              <w:right w:val="nil"/>
            </w:tcBorders>
            <w:shd w:val="clear" w:color="auto" w:fill="auto"/>
          </w:tcPr>
          <w:p w14:paraId="2F88E09E" w14:textId="77777777" w:rsidR="0009631F" w:rsidRPr="007A5B14" w:rsidRDefault="0009631F" w:rsidP="00CC27B6">
            <w:pPr>
              <w:spacing w:line="276" w:lineRule="auto"/>
              <w:rPr>
                <w:rFonts w:cs="Arial"/>
                <w:b/>
                <w:bCs/>
                <w:sz w:val="24"/>
                <w:szCs w:val="24"/>
              </w:rPr>
            </w:pPr>
            <w:r w:rsidRPr="007A5B14">
              <w:rPr>
                <w:rFonts w:cs="Arial"/>
                <w:b/>
                <w:bCs/>
                <w:sz w:val="24"/>
                <w:szCs w:val="24"/>
              </w:rPr>
              <w:t>Present:</w:t>
            </w:r>
          </w:p>
        </w:tc>
        <w:tc>
          <w:tcPr>
            <w:tcW w:w="490" w:type="pct"/>
            <w:tcBorders>
              <w:top w:val="nil"/>
              <w:left w:val="nil"/>
              <w:bottom w:val="single" w:sz="4" w:space="0" w:color="auto"/>
              <w:right w:val="nil"/>
            </w:tcBorders>
            <w:shd w:val="clear" w:color="auto" w:fill="auto"/>
          </w:tcPr>
          <w:p w14:paraId="311DDD59" w14:textId="77777777" w:rsidR="0009631F" w:rsidRPr="007A5B14" w:rsidRDefault="0009631F" w:rsidP="00CC27B6">
            <w:pPr>
              <w:spacing w:line="276" w:lineRule="auto"/>
              <w:rPr>
                <w:rFonts w:cs="Arial"/>
                <w:b/>
                <w:bCs/>
                <w:sz w:val="24"/>
                <w:szCs w:val="24"/>
              </w:rPr>
            </w:pPr>
          </w:p>
        </w:tc>
        <w:tc>
          <w:tcPr>
            <w:tcW w:w="1958" w:type="pct"/>
            <w:tcBorders>
              <w:top w:val="nil"/>
              <w:left w:val="nil"/>
              <w:bottom w:val="single" w:sz="4" w:space="0" w:color="auto"/>
              <w:right w:val="nil"/>
            </w:tcBorders>
            <w:shd w:val="clear" w:color="auto" w:fill="auto"/>
          </w:tcPr>
          <w:p w14:paraId="5DE2510D" w14:textId="7DAEA1FA" w:rsidR="0009631F" w:rsidRPr="007A5B14" w:rsidRDefault="0009631F" w:rsidP="00CC27B6">
            <w:pPr>
              <w:spacing w:line="276" w:lineRule="auto"/>
              <w:rPr>
                <w:rFonts w:cs="Arial"/>
                <w:b/>
                <w:bCs/>
                <w:sz w:val="24"/>
                <w:szCs w:val="24"/>
              </w:rPr>
            </w:pPr>
          </w:p>
        </w:tc>
        <w:tc>
          <w:tcPr>
            <w:tcW w:w="1302" w:type="pct"/>
            <w:tcBorders>
              <w:top w:val="nil"/>
              <w:left w:val="nil"/>
              <w:bottom w:val="single" w:sz="4" w:space="0" w:color="auto"/>
              <w:right w:val="nil"/>
            </w:tcBorders>
          </w:tcPr>
          <w:p w14:paraId="3FAD2FCA" w14:textId="77777777" w:rsidR="0009631F" w:rsidRPr="007A5B14" w:rsidRDefault="0009631F" w:rsidP="00CC27B6">
            <w:pPr>
              <w:spacing w:line="276" w:lineRule="auto"/>
              <w:rPr>
                <w:rFonts w:cs="Arial"/>
                <w:b/>
                <w:bCs/>
                <w:sz w:val="24"/>
                <w:szCs w:val="24"/>
              </w:rPr>
            </w:pPr>
          </w:p>
        </w:tc>
      </w:tr>
      <w:tr w:rsidR="0009631F" w:rsidRPr="007A5B14" w14:paraId="634AC7DD" w14:textId="720F2003" w:rsidTr="008A477C">
        <w:trPr>
          <w:jc w:val="center"/>
        </w:trPr>
        <w:tc>
          <w:tcPr>
            <w:tcW w:w="1250" w:type="pct"/>
            <w:tcBorders>
              <w:top w:val="single" w:sz="4" w:space="0" w:color="auto"/>
            </w:tcBorders>
            <w:shd w:val="clear" w:color="auto" w:fill="auto"/>
          </w:tcPr>
          <w:p w14:paraId="4AF3A868" w14:textId="452819EF" w:rsidR="0009631F" w:rsidRPr="007A5B14" w:rsidRDefault="0009631F" w:rsidP="00CC27B6">
            <w:pPr>
              <w:spacing w:line="276" w:lineRule="auto"/>
              <w:rPr>
                <w:rFonts w:cs="Arial"/>
                <w:b/>
                <w:bCs/>
                <w:sz w:val="24"/>
                <w:szCs w:val="24"/>
              </w:rPr>
            </w:pPr>
            <w:r w:rsidRPr="007A5B14">
              <w:rPr>
                <w:rFonts w:cs="Arial"/>
                <w:b/>
                <w:bCs/>
                <w:sz w:val="24"/>
                <w:szCs w:val="24"/>
              </w:rPr>
              <w:t>Attendee</w:t>
            </w:r>
          </w:p>
        </w:tc>
        <w:tc>
          <w:tcPr>
            <w:tcW w:w="490" w:type="pct"/>
            <w:tcBorders>
              <w:top w:val="single" w:sz="4" w:space="0" w:color="auto"/>
            </w:tcBorders>
          </w:tcPr>
          <w:p w14:paraId="00908C14" w14:textId="454A32EA" w:rsidR="0009631F" w:rsidRPr="007A5B14" w:rsidRDefault="0009631F" w:rsidP="00CC27B6">
            <w:pPr>
              <w:spacing w:line="276" w:lineRule="auto"/>
              <w:rPr>
                <w:rFonts w:cs="Arial"/>
                <w:b/>
                <w:bCs/>
                <w:sz w:val="24"/>
                <w:szCs w:val="24"/>
              </w:rPr>
            </w:pPr>
            <w:r w:rsidRPr="007A5B14">
              <w:rPr>
                <w:rFonts w:cs="Arial"/>
                <w:b/>
                <w:bCs/>
                <w:sz w:val="24"/>
                <w:szCs w:val="24"/>
              </w:rPr>
              <w:t>Initials</w:t>
            </w:r>
          </w:p>
        </w:tc>
        <w:tc>
          <w:tcPr>
            <w:tcW w:w="1958" w:type="pct"/>
            <w:tcBorders>
              <w:top w:val="single" w:sz="4" w:space="0" w:color="auto"/>
            </w:tcBorders>
            <w:shd w:val="clear" w:color="auto" w:fill="auto"/>
          </w:tcPr>
          <w:p w14:paraId="445A9D21" w14:textId="5927100B" w:rsidR="0009631F" w:rsidRPr="007A5B14" w:rsidRDefault="0009631F" w:rsidP="00CC27B6">
            <w:pPr>
              <w:spacing w:line="276" w:lineRule="auto"/>
              <w:rPr>
                <w:rFonts w:cs="Arial"/>
                <w:b/>
                <w:bCs/>
                <w:sz w:val="24"/>
                <w:szCs w:val="24"/>
              </w:rPr>
            </w:pPr>
            <w:r w:rsidRPr="007A5B14">
              <w:rPr>
                <w:rFonts w:cs="Arial"/>
                <w:b/>
                <w:bCs/>
                <w:sz w:val="24"/>
                <w:szCs w:val="24"/>
              </w:rPr>
              <w:t>Title</w:t>
            </w:r>
          </w:p>
        </w:tc>
        <w:tc>
          <w:tcPr>
            <w:tcW w:w="1302" w:type="pct"/>
            <w:tcBorders>
              <w:top w:val="single" w:sz="4" w:space="0" w:color="auto"/>
            </w:tcBorders>
          </w:tcPr>
          <w:p w14:paraId="494C05CE" w14:textId="6C74E711" w:rsidR="0009631F" w:rsidRPr="007A5B14" w:rsidRDefault="0009631F" w:rsidP="00CC27B6">
            <w:pPr>
              <w:spacing w:line="276" w:lineRule="auto"/>
              <w:rPr>
                <w:rFonts w:cs="Arial"/>
                <w:b/>
                <w:bCs/>
                <w:sz w:val="24"/>
                <w:szCs w:val="24"/>
              </w:rPr>
            </w:pPr>
            <w:r>
              <w:rPr>
                <w:rFonts w:cs="Arial"/>
                <w:b/>
                <w:bCs/>
                <w:sz w:val="24"/>
                <w:szCs w:val="24"/>
              </w:rPr>
              <w:t>Service (if applicable)</w:t>
            </w:r>
          </w:p>
        </w:tc>
      </w:tr>
      <w:tr w:rsidR="0009631F" w:rsidRPr="007A5B14" w14:paraId="0DEC8DA3" w14:textId="04878D47" w:rsidTr="008A477C">
        <w:trPr>
          <w:jc w:val="center"/>
        </w:trPr>
        <w:tc>
          <w:tcPr>
            <w:tcW w:w="1250" w:type="pct"/>
            <w:shd w:val="clear" w:color="auto" w:fill="auto"/>
          </w:tcPr>
          <w:p w14:paraId="44A20863" w14:textId="0DB86DF7" w:rsidR="0009631F" w:rsidRPr="00436550" w:rsidRDefault="0009631F" w:rsidP="00CC27B6">
            <w:pPr>
              <w:spacing w:line="276" w:lineRule="auto"/>
              <w:rPr>
                <w:rFonts w:cs="Arial"/>
                <w:sz w:val="24"/>
                <w:szCs w:val="24"/>
              </w:rPr>
            </w:pPr>
            <w:r w:rsidRPr="00436550">
              <w:rPr>
                <w:rFonts w:cs="Arial"/>
                <w:sz w:val="24"/>
                <w:szCs w:val="24"/>
              </w:rPr>
              <w:t>Jan Buchanan (Chair)</w:t>
            </w:r>
          </w:p>
        </w:tc>
        <w:tc>
          <w:tcPr>
            <w:tcW w:w="490" w:type="pct"/>
          </w:tcPr>
          <w:p w14:paraId="2A847BC7" w14:textId="1B36512D" w:rsidR="0009631F" w:rsidRPr="00436550" w:rsidRDefault="0009631F" w:rsidP="00CC27B6">
            <w:pPr>
              <w:spacing w:line="276" w:lineRule="auto"/>
              <w:rPr>
                <w:rFonts w:cs="Arial"/>
                <w:sz w:val="24"/>
                <w:szCs w:val="24"/>
              </w:rPr>
            </w:pPr>
            <w:r w:rsidRPr="00436550">
              <w:rPr>
                <w:rFonts w:cs="Arial"/>
                <w:sz w:val="24"/>
                <w:szCs w:val="24"/>
              </w:rPr>
              <w:t>JB</w:t>
            </w:r>
          </w:p>
        </w:tc>
        <w:tc>
          <w:tcPr>
            <w:tcW w:w="1958" w:type="pct"/>
            <w:shd w:val="clear" w:color="auto" w:fill="auto"/>
          </w:tcPr>
          <w:p w14:paraId="1728A91D" w14:textId="43B2276D" w:rsidR="0009631F" w:rsidRPr="00436550" w:rsidRDefault="0009631F" w:rsidP="00CC27B6">
            <w:pPr>
              <w:spacing w:line="276" w:lineRule="auto"/>
              <w:rPr>
                <w:rFonts w:cs="Arial"/>
                <w:sz w:val="24"/>
                <w:szCs w:val="24"/>
              </w:rPr>
            </w:pPr>
            <w:r w:rsidRPr="00436550">
              <w:rPr>
                <w:rFonts w:cs="Arial"/>
                <w:sz w:val="24"/>
                <w:szCs w:val="24"/>
              </w:rPr>
              <w:t>Director of Finance and Corporate Services</w:t>
            </w:r>
          </w:p>
        </w:tc>
        <w:tc>
          <w:tcPr>
            <w:tcW w:w="1302" w:type="pct"/>
          </w:tcPr>
          <w:p w14:paraId="5F437D4F" w14:textId="7F589211" w:rsidR="0009631F" w:rsidRPr="00436550" w:rsidRDefault="0009631F" w:rsidP="00CC27B6">
            <w:pPr>
              <w:spacing w:line="276" w:lineRule="auto"/>
              <w:rPr>
                <w:rFonts w:cs="Arial"/>
                <w:sz w:val="24"/>
                <w:szCs w:val="24"/>
              </w:rPr>
            </w:pPr>
            <w:r w:rsidRPr="00436550">
              <w:rPr>
                <w:rFonts w:cs="Arial"/>
                <w:sz w:val="24"/>
                <w:szCs w:val="24"/>
              </w:rPr>
              <w:t>Glasgow Life</w:t>
            </w:r>
          </w:p>
        </w:tc>
      </w:tr>
      <w:tr w:rsidR="0009631F" w:rsidRPr="007A5B14" w14:paraId="43D297D6" w14:textId="3B2B3975" w:rsidTr="008A477C">
        <w:trPr>
          <w:jc w:val="center"/>
        </w:trPr>
        <w:tc>
          <w:tcPr>
            <w:tcW w:w="1250" w:type="pct"/>
            <w:shd w:val="clear" w:color="auto" w:fill="auto"/>
          </w:tcPr>
          <w:p w14:paraId="5D0F2EB3" w14:textId="4BB7F90A" w:rsidR="0009631F" w:rsidRPr="00436550" w:rsidRDefault="0009631F" w:rsidP="00CC27B6">
            <w:pPr>
              <w:spacing w:line="276" w:lineRule="auto"/>
              <w:rPr>
                <w:rFonts w:cs="Arial"/>
                <w:sz w:val="24"/>
                <w:szCs w:val="24"/>
              </w:rPr>
            </w:pPr>
            <w:r w:rsidRPr="00436550">
              <w:rPr>
                <w:rFonts w:cs="Arial"/>
                <w:sz w:val="24"/>
                <w:szCs w:val="24"/>
              </w:rPr>
              <w:t>Naghat Ahmed</w:t>
            </w:r>
          </w:p>
        </w:tc>
        <w:tc>
          <w:tcPr>
            <w:tcW w:w="490" w:type="pct"/>
          </w:tcPr>
          <w:p w14:paraId="2A7F626B" w14:textId="124777F2" w:rsidR="0009631F" w:rsidRPr="00436550" w:rsidRDefault="0009631F" w:rsidP="00CC27B6">
            <w:pPr>
              <w:spacing w:line="276" w:lineRule="auto"/>
              <w:rPr>
                <w:rFonts w:cs="Arial"/>
                <w:sz w:val="24"/>
                <w:szCs w:val="24"/>
              </w:rPr>
            </w:pPr>
            <w:r w:rsidRPr="00436550">
              <w:rPr>
                <w:rFonts w:cs="Arial"/>
                <w:sz w:val="24"/>
                <w:szCs w:val="24"/>
              </w:rPr>
              <w:t>NA</w:t>
            </w:r>
          </w:p>
        </w:tc>
        <w:tc>
          <w:tcPr>
            <w:tcW w:w="1958" w:type="pct"/>
            <w:shd w:val="clear" w:color="auto" w:fill="auto"/>
          </w:tcPr>
          <w:p w14:paraId="73EF7118" w14:textId="2B7449ED" w:rsidR="0009631F" w:rsidRPr="00436550" w:rsidRDefault="0009631F" w:rsidP="00CC27B6">
            <w:pPr>
              <w:spacing w:line="276" w:lineRule="auto"/>
              <w:rPr>
                <w:rFonts w:cs="Arial"/>
                <w:sz w:val="24"/>
                <w:szCs w:val="24"/>
              </w:rPr>
            </w:pPr>
            <w:r w:rsidRPr="00436550">
              <w:rPr>
                <w:rFonts w:cs="Arial"/>
                <w:sz w:val="24"/>
                <w:szCs w:val="24"/>
              </w:rPr>
              <w:t xml:space="preserve">Project </w:t>
            </w:r>
            <w:r w:rsidR="006B36EE">
              <w:rPr>
                <w:rFonts w:cs="Arial"/>
                <w:sz w:val="24"/>
                <w:szCs w:val="24"/>
              </w:rPr>
              <w:t>Manager</w:t>
            </w:r>
          </w:p>
        </w:tc>
        <w:tc>
          <w:tcPr>
            <w:tcW w:w="1302" w:type="pct"/>
          </w:tcPr>
          <w:p w14:paraId="04481DB7" w14:textId="7E77F1A8" w:rsidR="0009631F" w:rsidRPr="00436550" w:rsidRDefault="0009631F" w:rsidP="00CC27B6">
            <w:pPr>
              <w:spacing w:line="276" w:lineRule="auto"/>
              <w:rPr>
                <w:rFonts w:cs="Arial"/>
                <w:sz w:val="24"/>
                <w:szCs w:val="24"/>
              </w:rPr>
            </w:pPr>
            <w:r w:rsidRPr="00436550">
              <w:rPr>
                <w:rFonts w:cs="Arial"/>
                <w:sz w:val="24"/>
                <w:szCs w:val="24"/>
              </w:rPr>
              <w:t>Chief Executives</w:t>
            </w:r>
          </w:p>
        </w:tc>
      </w:tr>
      <w:tr w:rsidR="0009631F" w:rsidRPr="007A5B14" w14:paraId="5684FE18" w14:textId="5DA8B1A5" w:rsidTr="008A477C">
        <w:trPr>
          <w:jc w:val="center"/>
        </w:trPr>
        <w:tc>
          <w:tcPr>
            <w:tcW w:w="1250" w:type="pct"/>
            <w:shd w:val="clear" w:color="auto" w:fill="auto"/>
          </w:tcPr>
          <w:p w14:paraId="1E734572" w14:textId="4CE4CDA0" w:rsidR="0009631F" w:rsidRPr="00436550" w:rsidRDefault="0009631F" w:rsidP="00CC27B6">
            <w:pPr>
              <w:spacing w:line="276" w:lineRule="auto"/>
              <w:rPr>
                <w:rFonts w:cs="Arial"/>
                <w:sz w:val="24"/>
                <w:szCs w:val="24"/>
              </w:rPr>
            </w:pPr>
            <w:r w:rsidRPr="00436550">
              <w:rPr>
                <w:rFonts w:cs="Arial"/>
                <w:sz w:val="24"/>
                <w:szCs w:val="24"/>
              </w:rPr>
              <w:t>Lynn Norwood</w:t>
            </w:r>
          </w:p>
        </w:tc>
        <w:tc>
          <w:tcPr>
            <w:tcW w:w="490" w:type="pct"/>
          </w:tcPr>
          <w:p w14:paraId="473BF9F6" w14:textId="2EFED917" w:rsidR="0009631F" w:rsidRPr="00436550" w:rsidRDefault="0009631F" w:rsidP="00CC27B6">
            <w:pPr>
              <w:spacing w:line="276" w:lineRule="auto"/>
              <w:rPr>
                <w:rFonts w:cs="Arial"/>
                <w:sz w:val="24"/>
                <w:szCs w:val="24"/>
              </w:rPr>
            </w:pPr>
            <w:r w:rsidRPr="00436550">
              <w:rPr>
                <w:rFonts w:cs="Arial"/>
                <w:sz w:val="24"/>
                <w:szCs w:val="24"/>
              </w:rPr>
              <w:t>LN</w:t>
            </w:r>
          </w:p>
        </w:tc>
        <w:tc>
          <w:tcPr>
            <w:tcW w:w="1958" w:type="pct"/>
            <w:shd w:val="clear" w:color="auto" w:fill="auto"/>
          </w:tcPr>
          <w:p w14:paraId="62F11A26" w14:textId="6AB77211" w:rsidR="0009631F" w:rsidRPr="00436550" w:rsidRDefault="003E7DE5" w:rsidP="00CC27B6">
            <w:pPr>
              <w:spacing w:line="276" w:lineRule="auto"/>
              <w:rPr>
                <w:rFonts w:cs="Arial"/>
                <w:sz w:val="24"/>
                <w:szCs w:val="24"/>
              </w:rPr>
            </w:pPr>
            <w:r w:rsidRPr="00436550">
              <w:rPr>
                <w:rFonts w:cs="Arial"/>
                <w:sz w:val="24"/>
                <w:szCs w:val="24"/>
              </w:rPr>
              <w:t>Head of Human Resources</w:t>
            </w:r>
          </w:p>
        </w:tc>
        <w:tc>
          <w:tcPr>
            <w:tcW w:w="1302" w:type="pct"/>
          </w:tcPr>
          <w:p w14:paraId="2BB401AD" w14:textId="5A7EC09A" w:rsidR="0009631F" w:rsidRPr="00436550" w:rsidRDefault="0009631F" w:rsidP="00CC27B6">
            <w:pPr>
              <w:spacing w:line="276" w:lineRule="auto"/>
              <w:rPr>
                <w:rFonts w:cs="Arial"/>
                <w:sz w:val="24"/>
                <w:szCs w:val="24"/>
              </w:rPr>
            </w:pPr>
            <w:r w:rsidRPr="00436550">
              <w:rPr>
                <w:rFonts w:cs="Arial"/>
                <w:sz w:val="24"/>
                <w:szCs w:val="24"/>
              </w:rPr>
              <w:t>Chief Executives</w:t>
            </w:r>
          </w:p>
        </w:tc>
      </w:tr>
      <w:tr w:rsidR="0009631F" w:rsidRPr="007A5B14" w14:paraId="61EFD113" w14:textId="33B1118E" w:rsidTr="008A477C">
        <w:trPr>
          <w:jc w:val="center"/>
        </w:trPr>
        <w:tc>
          <w:tcPr>
            <w:tcW w:w="1250" w:type="pct"/>
            <w:shd w:val="clear" w:color="auto" w:fill="auto"/>
          </w:tcPr>
          <w:p w14:paraId="38BDEAB3" w14:textId="376C1904" w:rsidR="0009631F" w:rsidRPr="00436550" w:rsidRDefault="0009631F" w:rsidP="00CC27B6">
            <w:pPr>
              <w:spacing w:line="276" w:lineRule="auto"/>
              <w:rPr>
                <w:rFonts w:cs="Arial"/>
                <w:sz w:val="24"/>
                <w:szCs w:val="24"/>
              </w:rPr>
            </w:pPr>
            <w:r w:rsidRPr="00436550">
              <w:rPr>
                <w:rFonts w:cs="Arial"/>
                <w:sz w:val="24"/>
                <w:szCs w:val="24"/>
              </w:rPr>
              <w:t>Alan Taylor</w:t>
            </w:r>
          </w:p>
        </w:tc>
        <w:tc>
          <w:tcPr>
            <w:tcW w:w="490" w:type="pct"/>
          </w:tcPr>
          <w:p w14:paraId="68E1A39B" w14:textId="642B5BE7" w:rsidR="0009631F" w:rsidRPr="00436550" w:rsidRDefault="0009631F" w:rsidP="00CC27B6">
            <w:pPr>
              <w:spacing w:line="276" w:lineRule="auto"/>
              <w:rPr>
                <w:rFonts w:cs="Arial"/>
                <w:sz w:val="24"/>
                <w:szCs w:val="24"/>
              </w:rPr>
            </w:pPr>
            <w:r w:rsidRPr="00436550">
              <w:rPr>
                <w:rFonts w:cs="Arial"/>
                <w:sz w:val="24"/>
                <w:szCs w:val="24"/>
              </w:rPr>
              <w:t>AT</w:t>
            </w:r>
          </w:p>
        </w:tc>
        <w:tc>
          <w:tcPr>
            <w:tcW w:w="1958" w:type="pct"/>
            <w:shd w:val="clear" w:color="auto" w:fill="auto"/>
          </w:tcPr>
          <w:p w14:paraId="334E67C5" w14:textId="2A75EEB6" w:rsidR="0009631F" w:rsidRPr="00436550" w:rsidRDefault="00C717BA" w:rsidP="00CC27B6">
            <w:pPr>
              <w:spacing w:line="276" w:lineRule="auto"/>
              <w:rPr>
                <w:rFonts w:cs="Arial"/>
                <w:sz w:val="24"/>
                <w:szCs w:val="24"/>
              </w:rPr>
            </w:pPr>
            <w:r>
              <w:rPr>
                <w:rFonts w:cs="Arial"/>
                <w:sz w:val="24"/>
                <w:szCs w:val="24"/>
              </w:rPr>
              <w:t>J</w:t>
            </w:r>
            <w:r w:rsidR="006B36EE">
              <w:rPr>
                <w:rFonts w:cs="Arial"/>
                <w:sz w:val="24"/>
                <w:szCs w:val="24"/>
              </w:rPr>
              <w:t xml:space="preserve">ob </w:t>
            </w:r>
            <w:r>
              <w:rPr>
                <w:rFonts w:cs="Arial"/>
                <w:sz w:val="24"/>
                <w:szCs w:val="24"/>
              </w:rPr>
              <w:t>E</w:t>
            </w:r>
            <w:r w:rsidR="006B36EE">
              <w:rPr>
                <w:rFonts w:cs="Arial"/>
                <w:sz w:val="24"/>
                <w:szCs w:val="24"/>
              </w:rPr>
              <w:t>valuation</w:t>
            </w:r>
            <w:r w:rsidR="0009631F" w:rsidRPr="00436550">
              <w:rPr>
                <w:rFonts w:cs="Arial"/>
                <w:sz w:val="24"/>
                <w:szCs w:val="24"/>
              </w:rPr>
              <w:t xml:space="preserve"> </w:t>
            </w:r>
            <w:r w:rsidR="006B36EE">
              <w:rPr>
                <w:rFonts w:cs="Arial"/>
                <w:sz w:val="24"/>
                <w:szCs w:val="24"/>
              </w:rPr>
              <w:t>Manager</w:t>
            </w:r>
          </w:p>
        </w:tc>
        <w:tc>
          <w:tcPr>
            <w:tcW w:w="1302" w:type="pct"/>
          </w:tcPr>
          <w:p w14:paraId="2AFB47E8" w14:textId="4BAFB67A" w:rsidR="0009631F" w:rsidRPr="00436550" w:rsidRDefault="0009631F" w:rsidP="00CC27B6">
            <w:pPr>
              <w:spacing w:line="276" w:lineRule="auto"/>
              <w:rPr>
                <w:rFonts w:cs="Arial"/>
                <w:sz w:val="24"/>
                <w:szCs w:val="24"/>
              </w:rPr>
            </w:pPr>
            <w:r w:rsidRPr="00436550">
              <w:rPr>
                <w:rFonts w:cs="Arial"/>
                <w:sz w:val="24"/>
                <w:szCs w:val="24"/>
              </w:rPr>
              <w:t>Chief Executives</w:t>
            </w:r>
          </w:p>
        </w:tc>
      </w:tr>
      <w:tr w:rsidR="008A477C" w:rsidRPr="007A5B14" w14:paraId="25E75519" w14:textId="77777777" w:rsidTr="008A477C">
        <w:trPr>
          <w:jc w:val="center"/>
        </w:trPr>
        <w:tc>
          <w:tcPr>
            <w:tcW w:w="1250" w:type="pct"/>
            <w:shd w:val="clear" w:color="auto" w:fill="auto"/>
          </w:tcPr>
          <w:p w14:paraId="646C90FA" w14:textId="601D6B4A" w:rsidR="008A477C" w:rsidRPr="00436550" w:rsidRDefault="008A477C" w:rsidP="00CC27B6">
            <w:pPr>
              <w:spacing w:line="276" w:lineRule="auto"/>
              <w:rPr>
                <w:rFonts w:cs="Arial"/>
                <w:sz w:val="24"/>
                <w:szCs w:val="24"/>
              </w:rPr>
            </w:pPr>
            <w:r w:rsidRPr="00436550">
              <w:rPr>
                <w:rFonts w:cs="Arial"/>
                <w:sz w:val="24"/>
                <w:szCs w:val="24"/>
              </w:rPr>
              <w:t>Angela Anderson</w:t>
            </w:r>
          </w:p>
        </w:tc>
        <w:tc>
          <w:tcPr>
            <w:tcW w:w="490" w:type="pct"/>
          </w:tcPr>
          <w:p w14:paraId="3402A5E8" w14:textId="11F51CD6" w:rsidR="008A477C" w:rsidRPr="00436550" w:rsidRDefault="008A477C" w:rsidP="00CC27B6">
            <w:pPr>
              <w:spacing w:line="276" w:lineRule="auto"/>
              <w:rPr>
                <w:rFonts w:cs="Arial"/>
                <w:sz w:val="24"/>
                <w:szCs w:val="24"/>
              </w:rPr>
            </w:pPr>
            <w:r w:rsidRPr="00436550">
              <w:rPr>
                <w:rFonts w:cs="Arial"/>
                <w:sz w:val="24"/>
                <w:szCs w:val="24"/>
              </w:rPr>
              <w:t>AA</w:t>
            </w:r>
          </w:p>
        </w:tc>
        <w:tc>
          <w:tcPr>
            <w:tcW w:w="1958" w:type="pct"/>
            <w:shd w:val="clear" w:color="auto" w:fill="auto"/>
          </w:tcPr>
          <w:p w14:paraId="64A37C03" w14:textId="5200E248" w:rsidR="008A477C" w:rsidRPr="00436550" w:rsidRDefault="008A477C" w:rsidP="00CC27B6">
            <w:pPr>
              <w:spacing w:line="276" w:lineRule="auto"/>
              <w:rPr>
                <w:rFonts w:cs="Arial"/>
                <w:color w:val="FF0000"/>
                <w:sz w:val="24"/>
                <w:szCs w:val="24"/>
              </w:rPr>
            </w:pPr>
            <w:r w:rsidRPr="00436550">
              <w:rPr>
                <w:rFonts w:cs="Arial"/>
                <w:sz w:val="24"/>
                <w:szCs w:val="24"/>
              </w:rPr>
              <w:t>Senior Communications Officer</w:t>
            </w:r>
          </w:p>
        </w:tc>
        <w:tc>
          <w:tcPr>
            <w:tcW w:w="1302" w:type="pct"/>
          </w:tcPr>
          <w:p w14:paraId="6ED96AE9" w14:textId="6557A8E3" w:rsidR="008A477C" w:rsidRPr="00436550" w:rsidRDefault="008A477C" w:rsidP="00CC27B6">
            <w:pPr>
              <w:spacing w:line="276" w:lineRule="auto"/>
              <w:rPr>
                <w:rFonts w:cs="Arial"/>
                <w:sz w:val="24"/>
                <w:szCs w:val="24"/>
              </w:rPr>
            </w:pPr>
            <w:r w:rsidRPr="00436550">
              <w:rPr>
                <w:rFonts w:cs="Arial"/>
                <w:sz w:val="24"/>
                <w:szCs w:val="24"/>
              </w:rPr>
              <w:t>Chief Executives</w:t>
            </w:r>
          </w:p>
        </w:tc>
      </w:tr>
      <w:tr w:rsidR="0009631F" w:rsidRPr="007A5B14" w14:paraId="0F13096D" w14:textId="05026886" w:rsidTr="008A477C">
        <w:trPr>
          <w:jc w:val="center"/>
        </w:trPr>
        <w:tc>
          <w:tcPr>
            <w:tcW w:w="1250" w:type="pct"/>
            <w:shd w:val="clear" w:color="auto" w:fill="auto"/>
          </w:tcPr>
          <w:p w14:paraId="6F1CF8D1" w14:textId="2735457A" w:rsidR="0009631F" w:rsidRPr="00436550" w:rsidRDefault="00287F16" w:rsidP="00CC27B6">
            <w:pPr>
              <w:spacing w:line="276" w:lineRule="auto"/>
              <w:rPr>
                <w:rFonts w:cs="Arial"/>
                <w:sz w:val="24"/>
                <w:szCs w:val="24"/>
              </w:rPr>
            </w:pPr>
            <w:r w:rsidRPr="00436550">
              <w:rPr>
                <w:rFonts w:cs="Arial"/>
                <w:sz w:val="24"/>
                <w:szCs w:val="24"/>
              </w:rPr>
              <w:t>Andy Waddell</w:t>
            </w:r>
          </w:p>
        </w:tc>
        <w:tc>
          <w:tcPr>
            <w:tcW w:w="490" w:type="pct"/>
          </w:tcPr>
          <w:p w14:paraId="45826901" w14:textId="6939A94F" w:rsidR="0009631F" w:rsidRPr="00436550" w:rsidRDefault="00287F16" w:rsidP="00CC27B6">
            <w:pPr>
              <w:spacing w:line="276" w:lineRule="auto"/>
              <w:rPr>
                <w:rFonts w:cs="Arial"/>
                <w:sz w:val="24"/>
                <w:szCs w:val="24"/>
              </w:rPr>
            </w:pPr>
            <w:r w:rsidRPr="00436550">
              <w:rPr>
                <w:rFonts w:cs="Arial"/>
                <w:sz w:val="24"/>
                <w:szCs w:val="24"/>
              </w:rPr>
              <w:t>AW</w:t>
            </w:r>
          </w:p>
        </w:tc>
        <w:tc>
          <w:tcPr>
            <w:tcW w:w="1958" w:type="pct"/>
            <w:shd w:val="clear" w:color="auto" w:fill="auto"/>
          </w:tcPr>
          <w:p w14:paraId="3703279A" w14:textId="4488ABD4" w:rsidR="0009631F" w:rsidRPr="00436550" w:rsidRDefault="00985C26" w:rsidP="00CC27B6">
            <w:pPr>
              <w:spacing w:line="276" w:lineRule="auto"/>
              <w:rPr>
                <w:rFonts w:cs="Arial"/>
                <w:color w:val="FF0000"/>
                <w:sz w:val="24"/>
                <w:szCs w:val="24"/>
              </w:rPr>
            </w:pPr>
            <w:r w:rsidRPr="00436550">
              <w:rPr>
                <w:rFonts w:cs="Arial"/>
                <w:sz w:val="24"/>
                <w:szCs w:val="24"/>
              </w:rPr>
              <w:t>Director of City Operations</w:t>
            </w:r>
          </w:p>
        </w:tc>
        <w:tc>
          <w:tcPr>
            <w:tcW w:w="1302" w:type="pct"/>
          </w:tcPr>
          <w:p w14:paraId="48709CF8" w14:textId="20FA3680" w:rsidR="0009631F" w:rsidRPr="00436550" w:rsidRDefault="0009631F" w:rsidP="00CC27B6">
            <w:pPr>
              <w:spacing w:line="276" w:lineRule="auto"/>
              <w:rPr>
                <w:rFonts w:cs="Arial"/>
                <w:sz w:val="24"/>
                <w:szCs w:val="24"/>
              </w:rPr>
            </w:pPr>
            <w:r w:rsidRPr="00436550">
              <w:rPr>
                <w:rFonts w:cs="Arial"/>
                <w:sz w:val="24"/>
                <w:szCs w:val="24"/>
              </w:rPr>
              <w:t>Neighbourhoods, Regeneration and Sustainability</w:t>
            </w:r>
            <w:r w:rsidR="00837B05" w:rsidRPr="00436550">
              <w:rPr>
                <w:rFonts w:cs="Arial"/>
                <w:sz w:val="24"/>
                <w:szCs w:val="24"/>
              </w:rPr>
              <w:t xml:space="preserve"> </w:t>
            </w:r>
          </w:p>
        </w:tc>
      </w:tr>
      <w:tr w:rsidR="0009631F" w:rsidRPr="007A5B14" w14:paraId="76877274" w14:textId="2342AA17" w:rsidTr="008A477C">
        <w:trPr>
          <w:jc w:val="center"/>
        </w:trPr>
        <w:tc>
          <w:tcPr>
            <w:tcW w:w="1250" w:type="pct"/>
            <w:shd w:val="clear" w:color="auto" w:fill="auto"/>
          </w:tcPr>
          <w:p w14:paraId="60940D75" w14:textId="7C54D887" w:rsidR="0009631F" w:rsidRPr="00436550" w:rsidRDefault="00AC7DA1" w:rsidP="00CC27B6">
            <w:pPr>
              <w:spacing w:line="276" w:lineRule="auto"/>
              <w:rPr>
                <w:rFonts w:cs="Arial"/>
                <w:sz w:val="24"/>
                <w:szCs w:val="24"/>
              </w:rPr>
            </w:pPr>
            <w:r w:rsidRPr="00436550">
              <w:rPr>
                <w:rFonts w:cs="Arial"/>
                <w:sz w:val="24"/>
                <w:szCs w:val="24"/>
              </w:rPr>
              <w:t>Tracy Keenan</w:t>
            </w:r>
          </w:p>
        </w:tc>
        <w:tc>
          <w:tcPr>
            <w:tcW w:w="490" w:type="pct"/>
          </w:tcPr>
          <w:p w14:paraId="2AD526A9" w14:textId="4579AE5F" w:rsidR="0009631F" w:rsidRPr="00436550" w:rsidRDefault="00AC7DA1" w:rsidP="00CC27B6">
            <w:pPr>
              <w:spacing w:line="276" w:lineRule="auto"/>
              <w:rPr>
                <w:rFonts w:cs="Arial"/>
                <w:sz w:val="24"/>
                <w:szCs w:val="24"/>
              </w:rPr>
            </w:pPr>
            <w:r w:rsidRPr="00436550">
              <w:rPr>
                <w:rFonts w:cs="Arial"/>
                <w:sz w:val="24"/>
                <w:szCs w:val="24"/>
              </w:rPr>
              <w:t>TK</w:t>
            </w:r>
          </w:p>
        </w:tc>
        <w:tc>
          <w:tcPr>
            <w:tcW w:w="1958" w:type="pct"/>
            <w:shd w:val="clear" w:color="auto" w:fill="auto"/>
          </w:tcPr>
          <w:p w14:paraId="4E38DD1D" w14:textId="6C6974E8" w:rsidR="0009631F" w:rsidRPr="00436550" w:rsidRDefault="00AC7DA1" w:rsidP="00CC27B6">
            <w:pPr>
              <w:spacing w:line="276" w:lineRule="auto"/>
              <w:rPr>
                <w:rFonts w:cs="Arial"/>
                <w:sz w:val="24"/>
                <w:szCs w:val="24"/>
              </w:rPr>
            </w:pPr>
            <w:r w:rsidRPr="00436550">
              <w:rPr>
                <w:rFonts w:cs="Arial"/>
                <w:sz w:val="24"/>
                <w:szCs w:val="24"/>
              </w:rPr>
              <w:t>Assistant Chief Officer</w:t>
            </w:r>
          </w:p>
        </w:tc>
        <w:tc>
          <w:tcPr>
            <w:tcW w:w="1302" w:type="pct"/>
          </w:tcPr>
          <w:p w14:paraId="4F83FF95" w14:textId="41112EF8" w:rsidR="0009631F" w:rsidRPr="00436550" w:rsidRDefault="0009631F" w:rsidP="00CC27B6">
            <w:pPr>
              <w:spacing w:line="276" w:lineRule="auto"/>
              <w:rPr>
                <w:rFonts w:cs="Arial"/>
                <w:sz w:val="24"/>
                <w:szCs w:val="24"/>
              </w:rPr>
            </w:pPr>
            <w:r w:rsidRPr="00436550">
              <w:rPr>
                <w:rFonts w:cs="Arial"/>
                <w:sz w:val="24"/>
                <w:szCs w:val="24"/>
              </w:rPr>
              <w:t>Health and Social Care Partnership (HSCP)</w:t>
            </w:r>
          </w:p>
        </w:tc>
      </w:tr>
      <w:tr w:rsidR="00985C26" w:rsidRPr="007A5B14" w14:paraId="20FF81C3" w14:textId="77777777" w:rsidTr="008A477C">
        <w:trPr>
          <w:jc w:val="center"/>
        </w:trPr>
        <w:tc>
          <w:tcPr>
            <w:tcW w:w="1250" w:type="pct"/>
            <w:shd w:val="clear" w:color="auto" w:fill="auto"/>
          </w:tcPr>
          <w:p w14:paraId="621154FA" w14:textId="0610B8E1" w:rsidR="00985C26" w:rsidRPr="00436550" w:rsidRDefault="00985C26" w:rsidP="00CC27B6">
            <w:pPr>
              <w:spacing w:line="276" w:lineRule="auto"/>
              <w:rPr>
                <w:rFonts w:cs="Arial"/>
                <w:sz w:val="24"/>
                <w:szCs w:val="24"/>
              </w:rPr>
            </w:pPr>
            <w:r w:rsidRPr="00436550">
              <w:rPr>
                <w:rFonts w:cs="Arial"/>
                <w:sz w:val="24"/>
                <w:szCs w:val="24"/>
              </w:rPr>
              <w:t>Stephen Sawers</w:t>
            </w:r>
          </w:p>
        </w:tc>
        <w:tc>
          <w:tcPr>
            <w:tcW w:w="490" w:type="pct"/>
          </w:tcPr>
          <w:p w14:paraId="4DF5F4BA" w14:textId="445C634E" w:rsidR="00985C26" w:rsidRPr="00436550" w:rsidRDefault="00985C26" w:rsidP="00CC27B6">
            <w:pPr>
              <w:spacing w:line="276" w:lineRule="auto"/>
              <w:rPr>
                <w:rFonts w:cs="Arial"/>
                <w:sz w:val="24"/>
                <w:szCs w:val="24"/>
              </w:rPr>
            </w:pPr>
            <w:r w:rsidRPr="00436550">
              <w:rPr>
                <w:rFonts w:cs="Arial"/>
                <w:sz w:val="24"/>
                <w:szCs w:val="24"/>
              </w:rPr>
              <w:t>SS</w:t>
            </w:r>
          </w:p>
        </w:tc>
        <w:tc>
          <w:tcPr>
            <w:tcW w:w="1958" w:type="pct"/>
            <w:shd w:val="clear" w:color="auto" w:fill="auto"/>
          </w:tcPr>
          <w:p w14:paraId="6FBA71B6" w14:textId="73A609EB" w:rsidR="00985C26" w:rsidRPr="00436550" w:rsidRDefault="00985C26" w:rsidP="00CC27B6">
            <w:pPr>
              <w:spacing w:line="276" w:lineRule="auto"/>
              <w:rPr>
                <w:rFonts w:cs="Arial"/>
                <w:sz w:val="24"/>
                <w:szCs w:val="24"/>
              </w:rPr>
            </w:pPr>
            <w:r w:rsidRPr="00436550">
              <w:rPr>
                <w:rFonts w:cs="Arial"/>
                <w:sz w:val="24"/>
                <w:szCs w:val="24"/>
              </w:rPr>
              <w:t>Head of Service</w:t>
            </w:r>
          </w:p>
        </w:tc>
        <w:tc>
          <w:tcPr>
            <w:tcW w:w="1302" w:type="pct"/>
          </w:tcPr>
          <w:p w14:paraId="5EA953C4" w14:textId="25CC26B0" w:rsidR="00985C26" w:rsidRPr="00436550" w:rsidRDefault="00985C26" w:rsidP="00CC27B6">
            <w:pPr>
              <w:spacing w:line="276" w:lineRule="auto"/>
              <w:rPr>
                <w:sz w:val="24"/>
                <w:szCs w:val="24"/>
              </w:rPr>
            </w:pPr>
            <w:r w:rsidRPr="00436550">
              <w:rPr>
                <w:rFonts w:cs="Arial"/>
                <w:sz w:val="24"/>
                <w:szCs w:val="24"/>
              </w:rPr>
              <w:t>Financial Services</w:t>
            </w:r>
          </w:p>
        </w:tc>
      </w:tr>
      <w:tr w:rsidR="0009631F" w:rsidRPr="007A5B14" w14:paraId="3752D4C3" w14:textId="16ED7B0A" w:rsidTr="008A477C">
        <w:trPr>
          <w:jc w:val="center"/>
        </w:trPr>
        <w:tc>
          <w:tcPr>
            <w:tcW w:w="1250" w:type="pct"/>
            <w:shd w:val="clear" w:color="auto" w:fill="auto"/>
          </w:tcPr>
          <w:p w14:paraId="3011FCE0" w14:textId="7B70295F" w:rsidR="0009631F" w:rsidRPr="00436550" w:rsidRDefault="00436550" w:rsidP="00CC27B6">
            <w:pPr>
              <w:spacing w:line="276" w:lineRule="auto"/>
              <w:rPr>
                <w:rFonts w:cs="Arial"/>
                <w:sz w:val="24"/>
                <w:szCs w:val="24"/>
              </w:rPr>
            </w:pPr>
            <w:r w:rsidRPr="00436550">
              <w:rPr>
                <w:rFonts w:cs="Arial"/>
                <w:sz w:val="24"/>
                <w:szCs w:val="24"/>
              </w:rPr>
              <w:t>Sean Baillie</w:t>
            </w:r>
          </w:p>
        </w:tc>
        <w:tc>
          <w:tcPr>
            <w:tcW w:w="490" w:type="pct"/>
          </w:tcPr>
          <w:p w14:paraId="3D1EDCB1" w14:textId="175FEF2A" w:rsidR="0009631F" w:rsidRPr="00436550" w:rsidRDefault="00436550" w:rsidP="00CC27B6">
            <w:pPr>
              <w:spacing w:line="276" w:lineRule="auto"/>
              <w:rPr>
                <w:rFonts w:cs="Arial"/>
                <w:sz w:val="24"/>
                <w:szCs w:val="24"/>
              </w:rPr>
            </w:pPr>
            <w:r w:rsidRPr="00436550">
              <w:rPr>
                <w:rFonts w:cs="Arial"/>
                <w:sz w:val="24"/>
                <w:szCs w:val="24"/>
              </w:rPr>
              <w:t>SB</w:t>
            </w:r>
          </w:p>
        </w:tc>
        <w:tc>
          <w:tcPr>
            <w:tcW w:w="1958" w:type="pct"/>
            <w:shd w:val="clear" w:color="auto" w:fill="auto"/>
          </w:tcPr>
          <w:p w14:paraId="6405386F" w14:textId="1C3C7AF0" w:rsidR="0009631F" w:rsidRPr="00436550" w:rsidRDefault="00436550" w:rsidP="00CC27B6">
            <w:pPr>
              <w:spacing w:line="276" w:lineRule="auto"/>
              <w:rPr>
                <w:sz w:val="24"/>
                <w:szCs w:val="24"/>
              </w:rPr>
            </w:pPr>
            <w:r w:rsidRPr="00436550">
              <w:rPr>
                <w:rFonts w:cs="Arial"/>
                <w:sz w:val="24"/>
                <w:szCs w:val="24"/>
              </w:rPr>
              <w:t>GMB Lead</w:t>
            </w:r>
          </w:p>
        </w:tc>
        <w:tc>
          <w:tcPr>
            <w:tcW w:w="1302" w:type="pct"/>
          </w:tcPr>
          <w:p w14:paraId="2F95F691" w14:textId="77777777" w:rsidR="0009631F" w:rsidRPr="00436550" w:rsidRDefault="0009631F" w:rsidP="00CC27B6">
            <w:pPr>
              <w:spacing w:line="276" w:lineRule="auto"/>
              <w:rPr>
                <w:sz w:val="24"/>
                <w:szCs w:val="24"/>
              </w:rPr>
            </w:pPr>
          </w:p>
        </w:tc>
      </w:tr>
      <w:tr w:rsidR="0009631F" w:rsidRPr="007A5B14" w14:paraId="2E3A26B5" w14:textId="0E360D81" w:rsidTr="008A477C">
        <w:trPr>
          <w:jc w:val="center"/>
        </w:trPr>
        <w:tc>
          <w:tcPr>
            <w:tcW w:w="1250" w:type="pct"/>
            <w:shd w:val="clear" w:color="auto" w:fill="auto"/>
          </w:tcPr>
          <w:p w14:paraId="0B0DD089" w14:textId="61B05BFD" w:rsidR="0009631F" w:rsidRPr="00436550" w:rsidRDefault="0009631F" w:rsidP="00CC27B6">
            <w:pPr>
              <w:spacing w:line="276" w:lineRule="auto"/>
              <w:rPr>
                <w:rFonts w:cs="Arial"/>
                <w:sz w:val="24"/>
                <w:szCs w:val="24"/>
              </w:rPr>
            </w:pPr>
            <w:r w:rsidRPr="00436550">
              <w:rPr>
                <w:rFonts w:cs="Arial"/>
                <w:sz w:val="24"/>
                <w:szCs w:val="24"/>
              </w:rPr>
              <w:t>Brian Smith</w:t>
            </w:r>
          </w:p>
        </w:tc>
        <w:tc>
          <w:tcPr>
            <w:tcW w:w="490" w:type="pct"/>
          </w:tcPr>
          <w:p w14:paraId="2C05BEA9" w14:textId="53A86519" w:rsidR="0009631F" w:rsidRPr="00436550" w:rsidRDefault="0009631F" w:rsidP="00CC27B6">
            <w:pPr>
              <w:spacing w:line="276" w:lineRule="auto"/>
              <w:rPr>
                <w:rFonts w:cs="Arial"/>
                <w:sz w:val="24"/>
                <w:szCs w:val="24"/>
              </w:rPr>
            </w:pPr>
            <w:r w:rsidRPr="00436550">
              <w:rPr>
                <w:rFonts w:cs="Arial"/>
                <w:sz w:val="24"/>
                <w:szCs w:val="24"/>
              </w:rPr>
              <w:t>BS</w:t>
            </w:r>
          </w:p>
        </w:tc>
        <w:tc>
          <w:tcPr>
            <w:tcW w:w="1958" w:type="pct"/>
            <w:shd w:val="clear" w:color="auto" w:fill="auto"/>
          </w:tcPr>
          <w:p w14:paraId="73701748" w14:textId="1238DB56" w:rsidR="0009631F" w:rsidRPr="00436550" w:rsidRDefault="0009631F" w:rsidP="00CC27B6">
            <w:pPr>
              <w:spacing w:line="276" w:lineRule="auto"/>
              <w:rPr>
                <w:sz w:val="24"/>
                <w:szCs w:val="24"/>
              </w:rPr>
            </w:pPr>
            <w:r w:rsidRPr="00436550">
              <w:rPr>
                <w:sz w:val="24"/>
                <w:szCs w:val="24"/>
              </w:rPr>
              <w:t>Unison Lead</w:t>
            </w:r>
          </w:p>
        </w:tc>
        <w:tc>
          <w:tcPr>
            <w:tcW w:w="1302" w:type="pct"/>
          </w:tcPr>
          <w:p w14:paraId="4AB0D74B" w14:textId="77777777" w:rsidR="0009631F" w:rsidRPr="00436550" w:rsidRDefault="0009631F" w:rsidP="00CC27B6">
            <w:pPr>
              <w:spacing w:line="276" w:lineRule="auto"/>
              <w:rPr>
                <w:sz w:val="24"/>
                <w:szCs w:val="24"/>
              </w:rPr>
            </w:pPr>
          </w:p>
        </w:tc>
      </w:tr>
      <w:tr w:rsidR="00AC7DA1" w:rsidRPr="007A5B14" w14:paraId="4425D7CF" w14:textId="77777777" w:rsidTr="008A477C">
        <w:trPr>
          <w:jc w:val="center"/>
        </w:trPr>
        <w:tc>
          <w:tcPr>
            <w:tcW w:w="1250" w:type="pct"/>
            <w:shd w:val="clear" w:color="auto" w:fill="auto"/>
          </w:tcPr>
          <w:p w14:paraId="50D2C466" w14:textId="4A19541A" w:rsidR="00AC7DA1" w:rsidRPr="00436550" w:rsidRDefault="00436550" w:rsidP="00CC27B6">
            <w:pPr>
              <w:spacing w:line="276" w:lineRule="auto"/>
              <w:rPr>
                <w:rFonts w:cs="Arial"/>
                <w:color w:val="FF0000"/>
                <w:sz w:val="24"/>
                <w:szCs w:val="24"/>
              </w:rPr>
            </w:pPr>
            <w:r w:rsidRPr="00436550">
              <w:rPr>
                <w:rFonts w:cs="Arial"/>
                <w:sz w:val="24"/>
                <w:szCs w:val="24"/>
              </w:rPr>
              <w:t>Sylvia Haughney</w:t>
            </w:r>
          </w:p>
        </w:tc>
        <w:tc>
          <w:tcPr>
            <w:tcW w:w="490" w:type="pct"/>
          </w:tcPr>
          <w:p w14:paraId="40C56355" w14:textId="0AD5D9BF" w:rsidR="00AC7DA1" w:rsidRPr="00436550" w:rsidRDefault="00436550" w:rsidP="00CC27B6">
            <w:pPr>
              <w:spacing w:line="276" w:lineRule="auto"/>
              <w:rPr>
                <w:rFonts w:cs="Arial"/>
                <w:color w:val="FF0000"/>
                <w:sz w:val="24"/>
                <w:szCs w:val="24"/>
              </w:rPr>
            </w:pPr>
            <w:r w:rsidRPr="00436550">
              <w:rPr>
                <w:rFonts w:cs="Arial"/>
                <w:sz w:val="24"/>
                <w:szCs w:val="24"/>
              </w:rPr>
              <w:t>SH</w:t>
            </w:r>
          </w:p>
        </w:tc>
        <w:tc>
          <w:tcPr>
            <w:tcW w:w="1958" w:type="pct"/>
            <w:shd w:val="clear" w:color="auto" w:fill="auto"/>
          </w:tcPr>
          <w:p w14:paraId="6F808B64" w14:textId="285040C3" w:rsidR="00AC7DA1" w:rsidRPr="00436550" w:rsidRDefault="00436550" w:rsidP="00CC27B6">
            <w:pPr>
              <w:spacing w:line="276" w:lineRule="auto"/>
              <w:rPr>
                <w:color w:val="FF0000"/>
                <w:sz w:val="24"/>
                <w:szCs w:val="24"/>
              </w:rPr>
            </w:pPr>
            <w:r w:rsidRPr="00436550">
              <w:rPr>
                <w:sz w:val="24"/>
                <w:szCs w:val="24"/>
              </w:rPr>
              <w:t>Unison Representative</w:t>
            </w:r>
          </w:p>
        </w:tc>
        <w:tc>
          <w:tcPr>
            <w:tcW w:w="1302" w:type="pct"/>
          </w:tcPr>
          <w:p w14:paraId="31708187" w14:textId="77777777" w:rsidR="00AC7DA1" w:rsidRPr="00436550" w:rsidRDefault="00AC7DA1" w:rsidP="00CC27B6">
            <w:pPr>
              <w:spacing w:line="276" w:lineRule="auto"/>
              <w:rPr>
                <w:sz w:val="24"/>
                <w:szCs w:val="24"/>
              </w:rPr>
            </w:pPr>
          </w:p>
        </w:tc>
      </w:tr>
      <w:tr w:rsidR="009D7907" w:rsidRPr="007A5B14" w14:paraId="10DC4B63" w14:textId="77777777" w:rsidTr="00312FF3">
        <w:trPr>
          <w:jc w:val="center"/>
        </w:trPr>
        <w:tc>
          <w:tcPr>
            <w:tcW w:w="1250" w:type="pct"/>
          </w:tcPr>
          <w:p w14:paraId="3DC66DE1" w14:textId="38497642" w:rsidR="009D7907" w:rsidRPr="00436550" w:rsidRDefault="009D7907" w:rsidP="009D7907">
            <w:pPr>
              <w:spacing w:line="276" w:lineRule="auto"/>
              <w:rPr>
                <w:rFonts w:cs="Arial"/>
                <w:sz w:val="24"/>
                <w:szCs w:val="24"/>
              </w:rPr>
            </w:pPr>
            <w:r w:rsidRPr="00436550">
              <w:rPr>
                <w:rFonts w:cs="Arial"/>
                <w:sz w:val="24"/>
                <w:szCs w:val="24"/>
              </w:rPr>
              <w:t>Lorna Goldie</w:t>
            </w:r>
          </w:p>
        </w:tc>
        <w:tc>
          <w:tcPr>
            <w:tcW w:w="490" w:type="pct"/>
          </w:tcPr>
          <w:p w14:paraId="00723632" w14:textId="754A92AC" w:rsidR="009D7907" w:rsidRPr="00436550" w:rsidRDefault="009D7907" w:rsidP="009D7907">
            <w:pPr>
              <w:spacing w:line="276" w:lineRule="auto"/>
              <w:rPr>
                <w:rFonts w:cs="Arial"/>
                <w:sz w:val="24"/>
                <w:szCs w:val="24"/>
              </w:rPr>
            </w:pPr>
            <w:r w:rsidRPr="00436550">
              <w:rPr>
                <w:rFonts w:cs="Arial"/>
                <w:sz w:val="24"/>
                <w:szCs w:val="24"/>
              </w:rPr>
              <w:t>LG</w:t>
            </w:r>
          </w:p>
        </w:tc>
        <w:tc>
          <w:tcPr>
            <w:tcW w:w="1958" w:type="pct"/>
          </w:tcPr>
          <w:p w14:paraId="3895CD65" w14:textId="48E9C260" w:rsidR="009D7907" w:rsidRPr="00436550" w:rsidRDefault="009D7907" w:rsidP="009D7907">
            <w:pPr>
              <w:spacing w:line="276" w:lineRule="auto"/>
              <w:rPr>
                <w:rFonts w:cs="Arial"/>
                <w:sz w:val="24"/>
                <w:szCs w:val="24"/>
              </w:rPr>
            </w:pPr>
            <w:r w:rsidRPr="00436550">
              <w:rPr>
                <w:rFonts w:cs="Arial"/>
                <w:sz w:val="24"/>
                <w:szCs w:val="24"/>
              </w:rPr>
              <w:t>Head of Resources</w:t>
            </w:r>
          </w:p>
        </w:tc>
        <w:tc>
          <w:tcPr>
            <w:tcW w:w="1302" w:type="pct"/>
          </w:tcPr>
          <w:p w14:paraId="65F55C21" w14:textId="4AD2BA4F" w:rsidR="009D7907" w:rsidRPr="00436550" w:rsidRDefault="009D7907" w:rsidP="009D7907">
            <w:pPr>
              <w:spacing w:line="276" w:lineRule="auto"/>
              <w:rPr>
                <w:rFonts w:cs="Arial"/>
                <w:sz w:val="24"/>
                <w:szCs w:val="24"/>
              </w:rPr>
            </w:pPr>
            <w:r w:rsidRPr="00436550">
              <w:rPr>
                <w:rFonts w:cs="Arial"/>
                <w:sz w:val="24"/>
                <w:szCs w:val="24"/>
              </w:rPr>
              <w:t>Education</w:t>
            </w:r>
          </w:p>
        </w:tc>
      </w:tr>
      <w:tr w:rsidR="009D7907" w:rsidRPr="007A5B14" w14:paraId="14CD90A2" w14:textId="77777777" w:rsidTr="008A477C">
        <w:trPr>
          <w:jc w:val="center"/>
        </w:trPr>
        <w:tc>
          <w:tcPr>
            <w:tcW w:w="1250" w:type="pct"/>
            <w:shd w:val="clear" w:color="auto" w:fill="auto"/>
          </w:tcPr>
          <w:p w14:paraId="340B8876" w14:textId="5C47C112" w:rsidR="009D7907" w:rsidRPr="00436550" w:rsidRDefault="009D7907" w:rsidP="009D7907">
            <w:pPr>
              <w:spacing w:line="276" w:lineRule="auto"/>
              <w:rPr>
                <w:rFonts w:cs="Arial"/>
                <w:sz w:val="24"/>
                <w:szCs w:val="24"/>
              </w:rPr>
            </w:pPr>
            <w:r w:rsidRPr="00436550">
              <w:rPr>
                <w:rFonts w:cs="Arial"/>
                <w:sz w:val="24"/>
                <w:szCs w:val="24"/>
              </w:rPr>
              <w:t>Rosie Docherty</w:t>
            </w:r>
          </w:p>
        </w:tc>
        <w:tc>
          <w:tcPr>
            <w:tcW w:w="490" w:type="pct"/>
          </w:tcPr>
          <w:p w14:paraId="397EE864" w14:textId="1552C8E0" w:rsidR="009D7907" w:rsidRPr="00436550" w:rsidRDefault="009D7907" w:rsidP="009D7907">
            <w:pPr>
              <w:spacing w:line="276" w:lineRule="auto"/>
              <w:rPr>
                <w:rFonts w:cs="Arial"/>
                <w:sz w:val="24"/>
                <w:szCs w:val="24"/>
              </w:rPr>
            </w:pPr>
            <w:r w:rsidRPr="00436550">
              <w:rPr>
                <w:rFonts w:cs="Arial"/>
                <w:sz w:val="24"/>
                <w:szCs w:val="24"/>
              </w:rPr>
              <w:t>RD</w:t>
            </w:r>
          </w:p>
        </w:tc>
        <w:tc>
          <w:tcPr>
            <w:tcW w:w="1958" w:type="pct"/>
            <w:shd w:val="clear" w:color="auto" w:fill="auto"/>
          </w:tcPr>
          <w:p w14:paraId="54A60FC8" w14:textId="52D4B202" w:rsidR="009D7907" w:rsidRPr="00436550" w:rsidRDefault="009D7907" w:rsidP="009D7907">
            <w:pPr>
              <w:spacing w:line="276" w:lineRule="auto"/>
              <w:rPr>
                <w:rFonts w:cs="Arial"/>
                <w:sz w:val="24"/>
                <w:szCs w:val="24"/>
              </w:rPr>
            </w:pPr>
            <w:r w:rsidRPr="00436550">
              <w:rPr>
                <w:rFonts w:cs="Arial"/>
                <w:sz w:val="24"/>
                <w:szCs w:val="24"/>
              </w:rPr>
              <w:t xml:space="preserve">External Independent </w:t>
            </w:r>
            <w:r>
              <w:rPr>
                <w:rFonts w:cs="Arial"/>
                <w:sz w:val="24"/>
                <w:szCs w:val="24"/>
              </w:rPr>
              <w:t>Job Evaluation</w:t>
            </w:r>
            <w:r w:rsidRPr="00436550">
              <w:rPr>
                <w:rFonts w:cs="Arial"/>
                <w:sz w:val="24"/>
                <w:szCs w:val="24"/>
              </w:rPr>
              <w:t xml:space="preserve"> Technical Advisor</w:t>
            </w:r>
          </w:p>
        </w:tc>
        <w:tc>
          <w:tcPr>
            <w:tcW w:w="1302" w:type="pct"/>
          </w:tcPr>
          <w:p w14:paraId="01B84221" w14:textId="77777777" w:rsidR="009D7907" w:rsidRPr="00436550" w:rsidRDefault="009D7907" w:rsidP="009D7907">
            <w:pPr>
              <w:spacing w:line="276" w:lineRule="auto"/>
              <w:rPr>
                <w:rFonts w:cs="Arial"/>
                <w:sz w:val="24"/>
                <w:szCs w:val="24"/>
              </w:rPr>
            </w:pPr>
          </w:p>
        </w:tc>
      </w:tr>
      <w:tr w:rsidR="009D7907" w:rsidRPr="007A5B14" w14:paraId="0993E764" w14:textId="77777777" w:rsidTr="000F76CA">
        <w:trPr>
          <w:jc w:val="center"/>
        </w:trPr>
        <w:tc>
          <w:tcPr>
            <w:tcW w:w="1250" w:type="pct"/>
          </w:tcPr>
          <w:p w14:paraId="7EFEFAE9" w14:textId="06CCD86B" w:rsidR="009D7907" w:rsidRPr="00AC7DA1" w:rsidRDefault="009D7907" w:rsidP="009D7907">
            <w:pPr>
              <w:spacing w:line="276" w:lineRule="auto"/>
              <w:rPr>
                <w:rFonts w:cs="Arial"/>
                <w:sz w:val="24"/>
                <w:szCs w:val="24"/>
              </w:rPr>
            </w:pPr>
            <w:r w:rsidRPr="00436550">
              <w:rPr>
                <w:rFonts w:cs="Arial"/>
                <w:sz w:val="24"/>
                <w:szCs w:val="24"/>
              </w:rPr>
              <w:t>Geraldine Agbor</w:t>
            </w:r>
          </w:p>
        </w:tc>
        <w:tc>
          <w:tcPr>
            <w:tcW w:w="490" w:type="pct"/>
          </w:tcPr>
          <w:p w14:paraId="16ECA8C5" w14:textId="7B973757" w:rsidR="009D7907" w:rsidRPr="007A5B14" w:rsidRDefault="009D7907" w:rsidP="009D7907">
            <w:pPr>
              <w:spacing w:line="276" w:lineRule="auto"/>
              <w:rPr>
                <w:rFonts w:cs="Arial"/>
                <w:sz w:val="24"/>
                <w:szCs w:val="24"/>
              </w:rPr>
            </w:pPr>
            <w:r w:rsidRPr="00436550">
              <w:rPr>
                <w:rFonts w:cs="Arial"/>
                <w:sz w:val="24"/>
                <w:szCs w:val="24"/>
              </w:rPr>
              <w:t>GA</w:t>
            </w:r>
          </w:p>
        </w:tc>
        <w:tc>
          <w:tcPr>
            <w:tcW w:w="1958" w:type="pct"/>
          </w:tcPr>
          <w:p w14:paraId="1013453E" w14:textId="733306D4" w:rsidR="009D7907" w:rsidRPr="007A5B14" w:rsidRDefault="009D7907" w:rsidP="009D7907">
            <w:pPr>
              <w:spacing w:line="276" w:lineRule="auto"/>
              <w:rPr>
                <w:rFonts w:cs="Arial"/>
                <w:sz w:val="24"/>
                <w:szCs w:val="24"/>
              </w:rPr>
            </w:pPr>
            <w:r w:rsidRPr="00436550">
              <w:rPr>
                <w:sz w:val="24"/>
                <w:szCs w:val="24"/>
              </w:rPr>
              <w:t>GMB Representative</w:t>
            </w:r>
          </w:p>
        </w:tc>
        <w:tc>
          <w:tcPr>
            <w:tcW w:w="1302" w:type="pct"/>
          </w:tcPr>
          <w:p w14:paraId="4E540D6D" w14:textId="77777777" w:rsidR="009D7907" w:rsidRPr="00771709" w:rsidRDefault="009D7907" w:rsidP="009D7907">
            <w:pPr>
              <w:spacing w:line="276" w:lineRule="auto"/>
              <w:rPr>
                <w:rFonts w:cs="Arial"/>
                <w:sz w:val="24"/>
                <w:szCs w:val="24"/>
              </w:rPr>
            </w:pPr>
          </w:p>
        </w:tc>
      </w:tr>
      <w:tr w:rsidR="009D7907" w:rsidRPr="007A5B14" w14:paraId="2ED18ADA" w14:textId="77777777" w:rsidTr="000F76CA">
        <w:trPr>
          <w:jc w:val="center"/>
        </w:trPr>
        <w:tc>
          <w:tcPr>
            <w:tcW w:w="1250" w:type="pct"/>
          </w:tcPr>
          <w:p w14:paraId="1B2C0BEF" w14:textId="0F82D47D" w:rsidR="009D7907" w:rsidRPr="00436550" w:rsidRDefault="009D7907" w:rsidP="009D7907">
            <w:pPr>
              <w:spacing w:line="276" w:lineRule="auto"/>
              <w:rPr>
                <w:rFonts w:cs="Arial"/>
                <w:sz w:val="24"/>
                <w:szCs w:val="24"/>
              </w:rPr>
            </w:pPr>
            <w:r w:rsidRPr="00436550">
              <w:rPr>
                <w:rFonts w:cs="Arial"/>
                <w:sz w:val="24"/>
                <w:szCs w:val="24"/>
              </w:rPr>
              <w:t>Jean Kilpatrick</w:t>
            </w:r>
          </w:p>
        </w:tc>
        <w:tc>
          <w:tcPr>
            <w:tcW w:w="490" w:type="pct"/>
          </w:tcPr>
          <w:p w14:paraId="03D29789" w14:textId="291E889E" w:rsidR="009D7907" w:rsidRPr="00436550" w:rsidRDefault="009D7907" w:rsidP="009D7907">
            <w:pPr>
              <w:spacing w:line="276" w:lineRule="auto"/>
              <w:rPr>
                <w:rFonts w:cs="Arial"/>
                <w:sz w:val="24"/>
                <w:szCs w:val="24"/>
              </w:rPr>
            </w:pPr>
            <w:r w:rsidRPr="00436550">
              <w:rPr>
                <w:rFonts w:cs="Arial"/>
                <w:sz w:val="24"/>
                <w:szCs w:val="24"/>
              </w:rPr>
              <w:t>JK</w:t>
            </w:r>
          </w:p>
        </w:tc>
        <w:tc>
          <w:tcPr>
            <w:tcW w:w="1958" w:type="pct"/>
          </w:tcPr>
          <w:p w14:paraId="410C0FBA" w14:textId="136BDAA3" w:rsidR="009D7907" w:rsidRPr="00436550" w:rsidRDefault="009D7907" w:rsidP="009D7907">
            <w:pPr>
              <w:spacing w:line="276" w:lineRule="auto"/>
              <w:rPr>
                <w:sz w:val="24"/>
                <w:szCs w:val="24"/>
              </w:rPr>
            </w:pPr>
            <w:r w:rsidRPr="00436550">
              <w:rPr>
                <w:sz w:val="24"/>
                <w:szCs w:val="24"/>
              </w:rPr>
              <w:t>Unison Representative</w:t>
            </w:r>
          </w:p>
        </w:tc>
        <w:tc>
          <w:tcPr>
            <w:tcW w:w="1302" w:type="pct"/>
          </w:tcPr>
          <w:p w14:paraId="06C42BD0" w14:textId="77777777" w:rsidR="009D7907" w:rsidRPr="00771709" w:rsidRDefault="009D7907" w:rsidP="009D7907">
            <w:pPr>
              <w:spacing w:line="276" w:lineRule="auto"/>
              <w:rPr>
                <w:rFonts w:cs="Arial"/>
                <w:sz w:val="24"/>
                <w:szCs w:val="24"/>
              </w:rPr>
            </w:pPr>
          </w:p>
        </w:tc>
      </w:tr>
    </w:tbl>
    <w:p w14:paraId="0A309CBB" w14:textId="77777777" w:rsidR="00DF33D0" w:rsidRDefault="00DF33D0" w:rsidP="00CC27B6">
      <w:pPr>
        <w:spacing w:line="276" w:lineRule="auto"/>
        <w:jc w:val="both"/>
        <w:rPr>
          <w:rFonts w:cs="Arial"/>
          <w:b/>
          <w:color w:val="00B050"/>
          <w:sz w:val="20"/>
          <w:szCs w:val="20"/>
        </w:rPr>
      </w:pPr>
    </w:p>
    <w:tbl>
      <w:tblPr>
        <w:tblStyle w:val="TableGrid"/>
        <w:tblW w:w="0" w:type="auto"/>
        <w:tblLook w:val="04A0" w:firstRow="1" w:lastRow="0" w:firstColumn="1" w:lastColumn="0" w:noHBand="0" w:noVBand="1"/>
      </w:tblPr>
      <w:tblGrid>
        <w:gridCol w:w="2259"/>
        <w:gridCol w:w="884"/>
        <w:gridCol w:w="3529"/>
        <w:gridCol w:w="2354"/>
      </w:tblGrid>
      <w:tr w:rsidR="0009631F" w:rsidRPr="007A5B14" w14:paraId="3958FE2A" w14:textId="71C80F14" w:rsidTr="008A477C">
        <w:tc>
          <w:tcPr>
            <w:tcW w:w="2259" w:type="dxa"/>
            <w:tcBorders>
              <w:top w:val="nil"/>
              <w:left w:val="nil"/>
              <w:bottom w:val="single" w:sz="4" w:space="0" w:color="auto"/>
              <w:right w:val="nil"/>
            </w:tcBorders>
          </w:tcPr>
          <w:p w14:paraId="0D07D954" w14:textId="77777777" w:rsidR="0009631F" w:rsidRPr="007A5B14" w:rsidRDefault="0009631F" w:rsidP="00CC27B6">
            <w:pPr>
              <w:spacing w:line="276" w:lineRule="auto"/>
              <w:jc w:val="both"/>
              <w:rPr>
                <w:rFonts w:cs="Arial"/>
                <w:b/>
                <w:color w:val="00B050"/>
                <w:sz w:val="24"/>
                <w:szCs w:val="24"/>
              </w:rPr>
            </w:pPr>
            <w:r w:rsidRPr="007A5B14">
              <w:rPr>
                <w:rFonts w:cs="Arial"/>
                <w:b/>
                <w:sz w:val="24"/>
                <w:szCs w:val="24"/>
              </w:rPr>
              <w:t>Apologies:</w:t>
            </w:r>
          </w:p>
        </w:tc>
        <w:tc>
          <w:tcPr>
            <w:tcW w:w="884" w:type="dxa"/>
            <w:tcBorders>
              <w:top w:val="nil"/>
              <w:left w:val="nil"/>
              <w:bottom w:val="single" w:sz="4" w:space="0" w:color="auto"/>
              <w:right w:val="nil"/>
            </w:tcBorders>
          </w:tcPr>
          <w:p w14:paraId="01291C99" w14:textId="77777777" w:rsidR="0009631F" w:rsidRPr="007A5B14" w:rsidRDefault="0009631F" w:rsidP="00CC27B6">
            <w:pPr>
              <w:spacing w:line="276" w:lineRule="auto"/>
              <w:jc w:val="both"/>
              <w:rPr>
                <w:rFonts w:cs="Arial"/>
                <w:b/>
                <w:color w:val="00B050"/>
                <w:sz w:val="24"/>
                <w:szCs w:val="24"/>
              </w:rPr>
            </w:pPr>
          </w:p>
        </w:tc>
        <w:tc>
          <w:tcPr>
            <w:tcW w:w="3529" w:type="dxa"/>
            <w:tcBorders>
              <w:top w:val="nil"/>
              <w:left w:val="nil"/>
              <w:bottom w:val="single" w:sz="4" w:space="0" w:color="auto"/>
              <w:right w:val="nil"/>
            </w:tcBorders>
          </w:tcPr>
          <w:p w14:paraId="64B2C5BE" w14:textId="6C1216F6" w:rsidR="0009631F" w:rsidRPr="007A5B14" w:rsidRDefault="0009631F" w:rsidP="00CC27B6">
            <w:pPr>
              <w:spacing w:line="276" w:lineRule="auto"/>
              <w:jc w:val="both"/>
              <w:rPr>
                <w:rFonts w:cs="Arial"/>
                <w:b/>
                <w:color w:val="00B050"/>
                <w:sz w:val="24"/>
                <w:szCs w:val="24"/>
              </w:rPr>
            </w:pPr>
          </w:p>
        </w:tc>
        <w:tc>
          <w:tcPr>
            <w:tcW w:w="2354" w:type="dxa"/>
            <w:tcBorders>
              <w:top w:val="nil"/>
              <w:left w:val="nil"/>
              <w:bottom w:val="single" w:sz="4" w:space="0" w:color="auto"/>
              <w:right w:val="nil"/>
            </w:tcBorders>
          </w:tcPr>
          <w:p w14:paraId="22F76BF4" w14:textId="77777777" w:rsidR="0009631F" w:rsidRPr="007A5B14" w:rsidRDefault="0009631F" w:rsidP="00CC27B6">
            <w:pPr>
              <w:spacing w:line="276" w:lineRule="auto"/>
              <w:jc w:val="both"/>
              <w:rPr>
                <w:rFonts w:cs="Arial"/>
                <w:b/>
                <w:color w:val="00B050"/>
                <w:sz w:val="24"/>
                <w:szCs w:val="24"/>
              </w:rPr>
            </w:pPr>
          </w:p>
        </w:tc>
      </w:tr>
      <w:tr w:rsidR="0009631F" w:rsidRPr="007A5B14" w14:paraId="2F32ACDD" w14:textId="08F52285" w:rsidTr="008A477C">
        <w:tc>
          <w:tcPr>
            <w:tcW w:w="2259" w:type="dxa"/>
            <w:tcBorders>
              <w:top w:val="single" w:sz="4" w:space="0" w:color="auto"/>
            </w:tcBorders>
          </w:tcPr>
          <w:p w14:paraId="56AC982F" w14:textId="2283B239" w:rsidR="0009631F" w:rsidRPr="007A5B14" w:rsidRDefault="0009631F" w:rsidP="00CC27B6">
            <w:pPr>
              <w:spacing w:line="276" w:lineRule="auto"/>
              <w:jc w:val="both"/>
              <w:rPr>
                <w:rFonts w:cs="Arial"/>
                <w:b/>
                <w:color w:val="00B050"/>
                <w:sz w:val="24"/>
                <w:szCs w:val="24"/>
              </w:rPr>
            </w:pPr>
            <w:r w:rsidRPr="007A5B14">
              <w:rPr>
                <w:rFonts w:cs="Arial"/>
                <w:b/>
                <w:bCs/>
                <w:sz w:val="24"/>
                <w:szCs w:val="24"/>
              </w:rPr>
              <w:t>Attendee</w:t>
            </w:r>
          </w:p>
        </w:tc>
        <w:tc>
          <w:tcPr>
            <w:tcW w:w="884" w:type="dxa"/>
            <w:tcBorders>
              <w:top w:val="single" w:sz="4" w:space="0" w:color="auto"/>
            </w:tcBorders>
          </w:tcPr>
          <w:p w14:paraId="365732DF" w14:textId="00B39705" w:rsidR="0009631F" w:rsidRPr="007A5B14" w:rsidRDefault="0009631F" w:rsidP="00CC27B6">
            <w:pPr>
              <w:spacing w:line="276" w:lineRule="auto"/>
              <w:jc w:val="both"/>
              <w:rPr>
                <w:rFonts w:cs="Arial"/>
                <w:b/>
                <w:color w:val="00B050"/>
                <w:sz w:val="24"/>
                <w:szCs w:val="24"/>
              </w:rPr>
            </w:pPr>
            <w:r w:rsidRPr="007A5B14">
              <w:rPr>
                <w:rFonts w:cs="Arial"/>
                <w:b/>
                <w:bCs/>
                <w:sz w:val="24"/>
                <w:szCs w:val="24"/>
              </w:rPr>
              <w:t>Initials</w:t>
            </w:r>
          </w:p>
        </w:tc>
        <w:tc>
          <w:tcPr>
            <w:tcW w:w="3529" w:type="dxa"/>
            <w:tcBorders>
              <w:top w:val="single" w:sz="4" w:space="0" w:color="auto"/>
            </w:tcBorders>
          </w:tcPr>
          <w:p w14:paraId="4A475FCA" w14:textId="3C36C2E5" w:rsidR="0009631F" w:rsidRPr="007A5B14" w:rsidRDefault="0009631F" w:rsidP="00CC27B6">
            <w:pPr>
              <w:spacing w:line="276" w:lineRule="auto"/>
              <w:jc w:val="both"/>
              <w:rPr>
                <w:rFonts w:cs="Arial"/>
                <w:b/>
                <w:color w:val="00B050"/>
                <w:sz w:val="24"/>
                <w:szCs w:val="24"/>
              </w:rPr>
            </w:pPr>
            <w:r w:rsidRPr="007A5B14">
              <w:rPr>
                <w:rFonts w:cs="Arial"/>
                <w:b/>
                <w:bCs/>
                <w:sz w:val="24"/>
                <w:szCs w:val="24"/>
              </w:rPr>
              <w:t>Title</w:t>
            </w:r>
          </w:p>
        </w:tc>
        <w:tc>
          <w:tcPr>
            <w:tcW w:w="2354" w:type="dxa"/>
            <w:tcBorders>
              <w:top w:val="single" w:sz="4" w:space="0" w:color="auto"/>
            </w:tcBorders>
          </w:tcPr>
          <w:p w14:paraId="3F3A089B" w14:textId="26B996AE" w:rsidR="0009631F" w:rsidRPr="007A5B14" w:rsidRDefault="0009631F" w:rsidP="00CC27B6">
            <w:pPr>
              <w:spacing w:line="276" w:lineRule="auto"/>
              <w:jc w:val="both"/>
              <w:rPr>
                <w:rFonts w:cs="Arial"/>
                <w:b/>
                <w:bCs/>
                <w:sz w:val="24"/>
                <w:szCs w:val="24"/>
              </w:rPr>
            </w:pPr>
            <w:r>
              <w:rPr>
                <w:rFonts w:cs="Arial"/>
                <w:b/>
                <w:bCs/>
                <w:sz w:val="24"/>
                <w:szCs w:val="24"/>
              </w:rPr>
              <w:t>Service (if applicable)</w:t>
            </w:r>
          </w:p>
        </w:tc>
      </w:tr>
      <w:tr w:rsidR="009D7907" w:rsidRPr="007A5B14" w14:paraId="03081090" w14:textId="77777777" w:rsidTr="009D7907">
        <w:tc>
          <w:tcPr>
            <w:tcW w:w="2259" w:type="dxa"/>
            <w:shd w:val="clear" w:color="auto" w:fill="FFFFFF" w:themeFill="background1"/>
          </w:tcPr>
          <w:p w14:paraId="0E06E1F2" w14:textId="2B74FD20" w:rsidR="009D7907" w:rsidRPr="00436550" w:rsidRDefault="009D7907" w:rsidP="009D7907">
            <w:pPr>
              <w:spacing w:line="276" w:lineRule="auto"/>
              <w:jc w:val="both"/>
              <w:rPr>
                <w:rFonts w:cs="Arial"/>
                <w:sz w:val="24"/>
                <w:szCs w:val="24"/>
                <w:highlight w:val="yellow"/>
              </w:rPr>
            </w:pPr>
            <w:r w:rsidRPr="00AC7DA1">
              <w:rPr>
                <w:rFonts w:cs="Arial"/>
                <w:sz w:val="24"/>
                <w:szCs w:val="24"/>
              </w:rPr>
              <w:t>Julie Emley</w:t>
            </w:r>
          </w:p>
        </w:tc>
        <w:tc>
          <w:tcPr>
            <w:tcW w:w="884" w:type="dxa"/>
            <w:shd w:val="clear" w:color="auto" w:fill="FFFFFF" w:themeFill="background1"/>
          </w:tcPr>
          <w:p w14:paraId="3916B9EF" w14:textId="421F7597" w:rsidR="009D7907" w:rsidRPr="00436550" w:rsidRDefault="009D7907" w:rsidP="009D7907">
            <w:pPr>
              <w:spacing w:line="276" w:lineRule="auto"/>
              <w:jc w:val="both"/>
              <w:rPr>
                <w:rFonts w:cs="Arial"/>
                <w:sz w:val="24"/>
                <w:szCs w:val="24"/>
                <w:highlight w:val="yellow"/>
              </w:rPr>
            </w:pPr>
            <w:r w:rsidRPr="007A5B14">
              <w:rPr>
                <w:rFonts w:cs="Arial"/>
                <w:sz w:val="24"/>
                <w:szCs w:val="24"/>
              </w:rPr>
              <w:t>JE</w:t>
            </w:r>
          </w:p>
        </w:tc>
        <w:tc>
          <w:tcPr>
            <w:tcW w:w="3529" w:type="dxa"/>
            <w:shd w:val="clear" w:color="auto" w:fill="FFFFFF" w:themeFill="background1"/>
          </w:tcPr>
          <w:p w14:paraId="37E7E86E" w14:textId="4BEEE7D7" w:rsidR="009D7907" w:rsidRPr="00436550" w:rsidRDefault="009D7907" w:rsidP="009D7907">
            <w:pPr>
              <w:spacing w:line="276" w:lineRule="auto"/>
              <w:rPr>
                <w:rFonts w:cs="Arial"/>
                <w:sz w:val="24"/>
                <w:szCs w:val="24"/>
                <w:highlight w:val="yellow"/>
              </w:rPr>
            </w:pPr>
            <w:r w:rsidRPr="007A5B14">
              <w:rPr>
                <w:rFonts w:cs="Arial"/>
                <w:sz w:val="24"/>
                <w:szCs w:val="24"/>
              </w:rPr>
              <w:t>Notes</w:t>
            </w:r>
          </w:p>
        </w:tc>
        <w:tc>
          <w:tcPr>
            <w:tcW w:w="2354" w:type="dxa"/>
            <w:shd w:val="clear" w:color="auto" w:fill="FFFFFF" w:themeFill="background1"/>
          </w:tcPr>
          <w:p w14:paraId="56CC9F4C" w14:textId="2740EF9C" w:rsidR="009D7907" w:rsidRPr="00436550" w:rsidRDefault="009D7907" w:rsidP="009D7907">
            <w:pPr>
              <w:spacing w:line="276" w:lineRule="auto"/>
              <w:rPr>
                <w:rFonts w:cs="Arial"/>
                <w:sz w:val="24"/>
                <w:szCs w:val="24"/>
                <w:highlight w:val="yellow"/>
              </w:rPr>
            </w:pPr>
            <w:r w:rsidRPr="00771709">
              <w:rPr>
                <w:rFonts w:cs="Arial"/>
                <w:sz w:val="24"/>
                <w:szCs w:val="24"/>
              </w:rPr>
              <w:t>Chief Executive</w:t>
            </w:r>
            <w:r>
              <w:rPr>
                <w:rFonts w:cs="Arial"/>
                <w:sz w:val="24"/>
                <w:szCs w:val="24"/>
              </w:rPr>
              <w:t>s</w:t>
            </w:r>
          </w:p>
        </w:tc>
      </w:tr>
      <w:tr w:rsidR="009D7907" w:rsidRPr="007A5B14" w14:paraId="266FEEC9" w14:textId="77777777" w:rsidTr="00F84AEA">
        <w:tc>
          <w:tcPr>
            <w:tcW w:w="2259" w:type="dxa"/>
            <w:shd w:val="clear" w:color="auto" w:fill="auto"/>
          </w:tcPr>
          <w:p w14:paraId="7C232DE8" w14:textId="4101D89E" w:rsidR="009D7907" w:rsidRPr="00436550" w:rsidRDefault="009D7907" w:rsidP="009D7907">
            <w:pPr>
              <w:spacing w:line="276" w:lineRule="auto"/>
              <w:jc w:val="both"/>
              <w:rPr>
                <w:rFonts w:cs="Arial"/>
                <w:sz w:val="24"/>
                <w:szCs w:val="24"/>
                <w:highlight w:val="yellow"/>
              </w:rPr>
            </w:pPr>
            <w:r w:rsidRPr="00436550">
              <w:rPr>
                <w:rFonts w:cs="Arial"/>
                <w:sz w:val="24"/>
                <w:szCs w:val="24"/>
              </w:rPr>
              <w:t>Eddie Cassidy</w:t>
            </w:r>
          </w:p>
        </w:tc>
        <w:tc>
          <w:tcPr>
            <w:tcW w:w="884" w:type="dxa"/>
          </w:tcPr>
          <w:p w14:paraId="6CA51038" w14:textId="7EDFF8B7" w:rsidR="009D7907" w:rsidRPr="00436550" w:rsidRDefault="009D7907" w:rsidP="009D7907">
            <w:pPr>
              <w:spacing w:line="276" w:lineRule="auto"/>
              <w:jc w:val="both"/>
              <w:rPr>
                <w:rFonts w:cs="Arial"/>
                <w:sz w:val="24"/>
                <w:szCs w:val="24"/>
                <w:highlight w:val="yellow"/>
              </w:rPr>
            </w:pPr>
            <w:r w:rsidRPr="00436550">
              <w:rPr>
                <w:rFonts w:cs="Arial"/>
                <w:sz w:val="24"/>
                <w:szCs w:val="24"/>
              </w:rPr>
              <w:t>EC</w:t>
            </w:r>
          </w:p>
        </w:tc>
        <w:tc>
          <w:tcPr>
            <w:tcW w:w="3529" w:type="dxa"/>
            <w:shd w:val="clear" w:color="auto" w:fill="auto"/>
          </w:tcPr>
          <w:p w14:paraId="136C26C3" w14:textId="71558415" w:rsidR="009D7907" w:rsidRPr="00436550" w:rsidRDefault="009D7907" w:rsidP="009D7907">
            <w:pPr>
              <w:spacing w:line="276" w:lineRule="auto"/>
              <w:rPr>
                <w:rFonts w:cs="Arial"/>
                <w:sz w:val="24"/>
                <w:szCs w:val="24"/>
                <w:highlight w:val="yellow"/>
              </w:rPr>
            </w:pPr>
            <w:r w:rsidRPr="00436550">
              <w:rPr>
                <w:rFonts w:cs="Arial"/>
                <w:sz w:val="24"/>
                <w:szCs w:val="24"/>
              </w:rPr>
              <w:t xml:space="preserve">Unite </w:t>
            </w:r>
            <w:r w:rsidRPr="00436550">
              <w:rPr>
                <w:sz w:val="24"/>
                <w:szCs w:val="24"/>
              </w:rPr>
              <w:t>Representative</w:t>
            </w:r>
          </w:p>
        </w:tc>
        <w:tc>
          <w:tcPr>
            <w:tcW w:w="2354" w:type="dxa"/>
          </w:tcPr>
          <w:p w14:paraId="3717C867" w14:textId="77777777" w:rsidR="009D7907" w:rsidRPr="00436550" w:rsidRDefault="009D7907" w:rsidP="009D7907">
            <w:pPr>
              <w:spacing w:line="276" w:lineRule="auto"/>
              <w:rPr>
                <w:rFonts w:cs="Arial"/>
                <w:sz w:val="24"/>
                <w:szCs w:val="24"/>
                <w:highlight w:val="yellow"/>
              </w:rPr>
            </w:pPr>
          </w:p>
        </w:tc>
      </w:tr>
      <w:tr w:rsidR="009D7907" w:rsidRPr="007A5B14" w14:paraId="76186018" w14:textId="77777777" w:rsidTr="008A477C">
        <w:tc>
          <w:tcPr>
            <w:tcW w:w="2259" w:type="dxa"/>
          </w:tcPr>
          <w:p w14:paraId="6CE210FF" w14:textId="72FD03D2" w:rsidR="009D7907" w:rsidRPr="00436550" w:rsidRDefault="009D7907" w:rsidP="009D7907">
            <w:pPr>
              <w:spacing w:line="276" w:lineRule="auto"/>
              <w:jc w:val="both"/>
              <w:rPr>
                <w:rFonts w:cs="Arial"/>
                <w:sz w:val="24"/>
                <w:szCs w:val="24"/>
                <w:highlight w:val="yellow"/>
              </w:rPr>
            </w:pPr>
            <w:r w:rsidRPr="00436550">
              <w:rPr>
                <w:rFonts w:cs="Arial"/>
                <w:sz w:val="24"/>
                <w:szCs w:val="24"/>
              </w:rPr>
              <w:t>Mandy McDowall</w:t>
            </w:r>
          </w:p>
        </w:tc>
        <w:tc>
          <w:tcPr>
            <w:tcW w:w="884" w:type="dxa"/>
          </w:tcPr>
          <w:p w14:paraId="37B306FD" w14:textId="6808313E" w:rsidR="009D7907" w:rsidRPr="00436550" w:rsidRDefault="009D7907" w:rsidP="009D7907">
            <w:pPr>
              <w:spacing w:line="276" w:lineRule="auto"/>
              <w:jc w:val="both"/>
              <w:rPr>
                <w:rFonts w:cs="Arial"/>
                <w:sz w:val="24"/>
                <w:szCs w:val="24"/>
                <w:highlight w:val="yellow"/>
              </w:rPr>
            </w:pPr>
            <w:r w:rsidRPr="00436550">
              <w:rPr>
                <w:rFonts w:cs="Arial"/>
                <w:sz w:val="24"/>
                <w:szCs w:val="24"/>
              </w:rPr>
              <w:t>MMcD</w:t>
            </w:r>
          </w:p>
        </w:tc>
        <w:tc>
          <w:tcPr>
            <w:tcW w:w="3529" w:type="dxa"/>
          </w:tcPr>
          <w:p w14:paraId="6A1FF797" w14:textId="5F54C97E" w:rsidR="009D7907" w:rsidRPr="00436550" w:rsidRDefault="009D7907" w:rsidP="009D7907">
            <w:pPr>
              <w:spacing w:line="276" w:lineRule="auto"/>
              <w:rPr>
                <w:rFonts w:cs="Arial"/>
                <w:sz w:val="24"/>
                <w:szCs w:val="24"/>
                <w:highlight w:val="yellow"/>
              </w:rPr>
            </w:pPr>
            <w:r w:rsidRPr="00436550">
              <w:rPr>
                <w:sz w:val="24"/>
                <w:szCs w:val="24"/>
              </w:rPr>
              <w:t>Unison Lead</w:t>
            </w:r>
          </w:p>
        </w:tc>
        <w:tc>
          <w:tcPr>
            <w:tcW w:w="2354" w:type="dxa"/>
          </w:tcPr>
          <w:p w14:paraId="676A5A55" w14:textId="77777777" w:rsidR="009D7907" w:rsidRPr="00436550" w:rsidRDefault="009D7907" w:rsidP="009D7907">
            <w:pPr>
              <w:spacing w:line="276" w:lineRule="auto"/>
              <w:rPr>
                <w:rFonts w:cs="Arial"/>
                <w:sz w:val="24"/>
                <w:szCs w:val="24"/>
                <w:highlight w:val="yellow"/>
              </w:rPr>
            </w:pPr>
          </w:p>
        </w:tc>
      </w:tr>
      <w:tr w:rsidR="009D7907" w:rsidRPr="007A5B14" w14:paraId="66AE260C" w14:textId="77777777" w:rsidTr="008A477C">
        <w:tc>
          <w:tcPr>
            <w:tcW w:w="2259" w:type="dxa"/>
          </w:tcPr>
          <w:p w14:paraId="7780A97D" w14:textId="5904A749" w:rsidR="009D7907" w:rsidRPr="00436550" w:rsidRDefault="009D7907" w:rsidP="009D7907">
            <w:pPr>
              <w:spacing w:line="276" w:lineRule="auto"/>
              <w:jc w:val="both"/>
              <w:rPr>
                <w:rFonts w:cs="Arial"/>
                <w:sz w:val="24"/>
                <w:szCs w:val="24"/>
                <w:highlight w:val="yellow"/>
              </w:rPr>
            </w:pPr>
            <w:r w:rsidRPr="00436550">
              <w:rPr>
                <w:rFonts w:cs="Arial"/>
                <w:sz w:val="24"/>
                <w:szCs w:val="24"/>
              </w:rPr>
              <w:t>Wendy Dunsmore</w:t>
            </w:r>
          </w:p>
        </w:tc>
        <w:tc>
          <w:tcPr>
            <w:tcW w:w="884" w:type="dxa"/>
          </w:tcPr>
          <w:p w14:paraId="1DF3288F" w14:textId="066835F6" w:rsidR="009D7907" w:rsidRPr="00436550" w:rsidRDefault="009D7907" w:rsidP="009D7907">
            <w:pPr>
              <w:spacing w:line="276" w:lineRule="auto"/>
              <w:jc w:val="both"/>
              <w:rPr>
                <w:rFonts w:cs="Arial"/>
                <w:sz w:val="24"/>
                <w:szCs w:val="24"/>
              </w:rPr>
            </w:pPr>
            <w:r w:rsidRPr="00436550">
              <w:rPr>
                <w:rFonts w:cs="Arial"/>
                <w:sz w:val="24"/>
                <w:szCs w:val="24"/>
              </w:rPr>
              <w:t>WD</w:t>
            </w:r>
          </w:p>
        </w:tc>
        <w:tc>
          <w:tcPr>
            <w:tcW w:w="3529" w:type="dxa"/>
          </w:tcPr>
          <w:p w14:paraId="1467AB14" w14:textId="42CCD32E" w:rsidR="009D7907" w:rsidRPr="00436550" w:rsidRDefault="009D7907" w:rsidP="009D7907">
            <w:pPr>
              <w:spacing w:line="276" w:lineRule="auto"/>
              <w:rPr>
                <w:rFonts w:cs="Arial"/>
                <w:sz w:val="24"/>
                <w:szCs w:val="24"/>
              </w:rPr>
            </w:pPr>
            <w:r w:rsidRPr="00436550">
              <w:rPr>
                <w:rFonts w:cs="Arial"/>
                <w:sz w:val="24"/>
                <w:szCs w:val="24"/>
              </w:rPr>
              <w:t>Unite Lead</w:t>
            </w:r>
          </w:p>
        </w:tc>
        <w:tc>
          <w:tcPr>
            <w:tcW w:w="2354" w:type="dxa"/>
          </w:tcPr>
          <w:p w14:paraId="681AC96C" w14:textId="77777777" w:rsidR="009D7907" w:rsidRPr="00436550" w:rsidRDefault="009D7907" w:rsidP="009D7907">
            <w:pPr>
              <w:spacing w:line="276" w:lineRule="auto"/>
              <w:rPr>
                <w:rFonts w:cs="Arial"/>
                <w:sz w:val="24"/>
                <w:szCs w:val="24"/>
                <w:highlight w:val="yellow"/>
              </w:rPr>
            </w:pPr>
          </w:p>
        </w:tc>
      </w:tr>
      <w:tr w:rsidR="009D7907" w:rsidRPr="007A5B14" w14:paraId="7435AF46" w14:textId="3068F64E" w:rsidTr="009D7907">
        <w:tc>
          <w:tcPr>
            <w:tcW w:w="2259" w:type="dxa"/>
            <w:shd w:val="clear" w:color="auto" w:fill="FFFFFF" w:themeFill="background1"/>
          </w:tcPr>
          <w:p w14:paraId="2802C750" w14:textId="5B9635AA" w:rsidR="009D7907" w:rsidRPr="00436550" w:rsidRDefault="009D7907" w:rsidP="009D7907">
            <w:pPr>
              <w:spacing w:line="276" w:lineRule="auto"/>
              <w:jc w:val="both"/>
              <w:rPr>
                <w:rFonts w:cs="Arial"/>
                <w:sz w:val="24"/>
                <w:szCs w:val="24"/>
                <w:highlight w:val="yellow"/>
              </w:rPr>
            </w:pPr>
            <w:r w:rsidRPr="00436550">
              <w:rPr>
                <w:rFonts w:cs="Arial"/>
                <w:sz w:val="24"/>
                <w:szCs w:val="24"/>
              </w:rPr>
              <w:t>Colette Hunter</w:t>
            </w:r>
          </w:p>
        </w:tc>
        <w:tc>
          <w:tcPr>
            <w:tcW w:w="884" w:type="dxa"/>
            <w:shd w:val="clear" w:color="auto" w:fill="FFFFFF" w:themeFill="background1"/>
          </w:tcPr>
          <w:p w14:paraId="0DA51E75" w14:textId="2C959978" w:rsidR="009D7907" w:rsidRPr="00436550" w:rsidRDefault="009D7907" w:rsidP="009D7907">
            <w:pPr>
              <w:spacing w:line="276" w:lineRule="auto"/>
              <w:jc w:val="both"/>
              <w:rPr>
                <w:rFonts w:cs="Arial"/>
                <w:sz w:val="24"/>
                <w:szCs w:val="24"/>
                <w:highlight w:val="yellow"/>
              </w:rPr>
            </w:pPr>
            <w:r w:rsidRPr="00436550">
              <w:rPr>
                <w:rFonts w:cs="Arial"/>
                <w:sz w:val="24"/>
                <w:szCs w:val="24"/>
              </w:rPr>
              <w:t>CH</w:t>
            </w:r>
          </w:p>
        </w:tc>
        <w:tc>
          <w:tcPr>
            <w:tcW w:w="3529" w:type="dxa"/>
            <w:shd w:val="clear" w:color="auto" w:fill="FFFFFF" w:themeFill="background1"/>
          </w:tcPr>
          <w:p w14:paraId="128E328B" w14:textId="022D5ADA" w:rsidR="009D7907" w:rsidRPr="00436550" w:rsidRDefault="009D7907" w:rsidP="009D7907">
            <w:pPr>
              <w:spacing w:line="276" w:lineRule="auto"/>
              <w:rPr>
                <w:sz w:val="24"/>
                <w:szCs w:val="24"/>
                <w:highlight w:val="yellow"/>
              </w:rPr>
            </w:pPr>
            <w:r w:rsidRPr="00436550">
              <w:rPr>
                <w:sz w:val="24"/>
                <w:szCs w:val="24"/>
              </w:rPr>
              <w:t>Unison Representative</w:t>
            </w:r>
          </w:p>
        </w:tc>
        <w:tc>
          <w:tcPr>
            <w:tcW w:w="2354" w:type="dxa"/>
          </w:tcPr>
          <w:p w14:paraId="45BDD990" w14:textId="77777777" w:rsidR="009D7907" w:rsidRPr="00436550" w:rsidRDefault="009D7907" w:rsidP="009D7907">
            <w:pPr>
              <w:spacing w:line="276" w:lineRule="auto"/>
              <w:rPr>
                <w:rFonts w:cs="Arial"/>
                <w:sz w:val="24"/>
                <w:szCs w:val="24"/>
                <w:highlight w:val="yellow"/>
              </w:rPr>
            </w:pPr>
          </w:p>
        </w:tc>
      </w:tr>
    </w:tbl>
    <w:p w14:paraId="0A0AF6BE" w14:textId="27051CDA" w:rsidR="006C2D10" w:rsidRPr="00CC27B6" w:rsidRDefault="006C2D10" w:rsidP="00CC27B6">
      <w:pPr>
        <w:spacing w:line="276" w:lineRule="auto"/>
        <w:jc w:val="both"/>
        <w:rPr>
          <w:rFonts w:cs="Arial"/>
          <w:b/>
          <w:color w:val="00B050"/>
          <w:sz w:val="20"/>
          <w:szCs w:val="20"/>
        </w:rPr>
        <w:sectPr w:rsidR="006C2D10" w:rsidRPr="00CC27B6"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14:paraId="61A88ADF" w14:textId="77777777" w:rsidR="00F960E4" w:rsidRPr="00CC27B6" w:rsidRDefault="00F960E4" w:rsidP="00CC27B6">
      <w:pPr>
        <w:jc w:val="both"/>
        <w:rPr>
          <w:rFonts w:cs="Arial"/>
          <w:b/>
          <w:sz w:val="32"/>
          <w:szCs w:val="32"/>
          <w:u w:val="single"/>
        </w:rPr>
      </w:pPr>
    </w:p>
    <w:tbl>
      <w:tblPr>
        <w:tblStyle w:val="TableGrid"/>
        <w:tblW w:w="0" w:type="auto"/>
        <w:tblLook w:val="04A0" w:firstRow="1" w:lastRow="0" w:firstColumn="1" w:lastColumn="0" w:noHBand="0" w:noVBand="1"/>
        <w:tblCaption w:val="Meeting Notes"/>
      </w:tblPr>
      <w:tblGrid>
        <w:gridCol w:w="8926"/>
      </w:tblGrid>
      <w:tr w:rsidR="00DF33D0" w:rsidRPr="00CC27B6" w14:paraId="6E49DCD3" w14:textId="77777777" w:rsidTr="00291599">
        <w:trPr>
          <w:tblHeader/>
        </w:trPr>
        <w:tc>
          <w:tcPr>
            <w:tcW w:w="8926" w:type="dxa"/>
          </w:tcPr>
          <w:p w14:paraId="0331E37A" w14:textId="77777777" w:rsidR="00DF33D0" w:rsidRDefault="00DF33D0" w:rsidP="00CC27B6">
            <w:pPr>
              <w:rPr>
                <w:rFonts w:cs="Arial"/>
                <w:b/>
                <w:sz w:val="24"/>
                <w:szCs w:val="24"/>
              </w:rPr>
            </w:pPr>
            <w:r w:rsidRPr="00CC27B6">
              <w:rPr>
                <w:rFonts w:cs="Arial"/>
                <w:b/>
                <w:sz w:val="24"/>
                <w:szCs w:val="24"/>
              </w:rPr>
              <w:t>Notes</w:t>
            </w:r>
          </w:p>
          <w:p w14:paraId="19E48187" w14:textId="616BE4B5" w:rsidR="00713CFE" w:rsidRPr="00CC27B6" w:rsidRDefault="00713CFE" w:rsidP="00CC27B6">
            <w:pPr>
              <w:rPr>
                <w:rFonts w:cs="Arial"/>
                <w:b/>
                <w:sz w:val="24"/>
                <w:szCs w:val="24"/>
              </w:rPr>
            </w:pPr>
          </w:p>
        </w:tc>
      </w:tr>
      <w:tr w:rsidR="009D0710" w:rsidRPr="00CC27B6" w14:paraId="6FFEB968" w14:textId="77777777" w:rsidTr="00291599">
        <w:tc>
          <w:tcPr>
            <w:tcW w:w="8926" w:type="dxa"/>
          </w:tcPr>
          <w:p w14:paraId="460A1AF3" w14:textId="4C5854B3" w:rsidR="00713CFE" w:rsidRPr="00713CFE" w:rsidRDefault="00713CFE" w:rsidP="00713CFE">
            <w:pPr>
              <w:rPr>
                <w:rFonts w:cs="Arial"/>
                <w:bCs/>
                <w:sz w:val="24"/>
                <w:szCs w:val="24"/>
              </w:rPr>
            </w:pPr>
            <w:r w:rsidRPr="00713CFE">
              <w:rPr>
                <w:rFonts w:cs="Arial"/>
                <w:bCs/>
                <w:sz w:val="24"/>
                <w:szCs w:val="24"/>
              </w:rPr>
              <w:t xml:space="preserve">JB welcomed the OSG to its first in person meeting. It was agreed going forward the meeting will be </w:t>
            </w:r>
            <w:r w:rsidR="008175CE">
              <w:rPr>
                <w:rFonts w:cs="Arial"/>
                <w:bCs/>
                <w:sz w:val="24"/>
                <w:szCs w:val="24"/>
              </w:rPr>
              <w:t xml:space="preserve">either </w:t>
            </w:r>
            <w:r w:rsidRPr="00713CFE">
              <w:rPr>
                <w:rFonts w:cs="Arial"/>
                <w:bCs/>
                <w:sz w:val="24"/>
                <w:szCs w:val="24"/>
              </w:rPr>
              <w:t xml:space="preserve">in person or MS Teams and not hybrid.  </w:t>
            </w:r>
          </w:p>
          <w:p w14:paraId="27EFAEE3" w14:textId="77777777" w:rsidR="00713CFE" w:rsidRPr="00713CFE" w:rsidRDefault="00713CFE" w:rsidP="00713CFE">
            <w:pPr>
              <w:rPr>
                <w:rFonts w:cs="Arial"/>
                <w:bCs/>
                <w:sz w:val="24"/>
                <w:szCs w:val="24"/>
              </w:rPr>
            </w:pPr>
          </w:p>
          <w:p w14:paraId="191C5BE9" w14:textId="766CF39C" w:rsidR="00FB7DAC" w:rsidRPr="00713CFE" w:rsidRDefault="00713CFE" w:rsidP="00713CFE">
            <w:pPr>
              <w:rPr>
                <w:rFonts w:cs="Arial"/>
                <w:b/>
                <w:sz w:val="24"/>
                <w:szCs w:val="24"/>
              </w:rPr>
            </w:pPr>
            <w:r w:rsidRPr="00713CFE">
              <w:rPr>
                <w:rFonts w:cs="Arial"/>
                <w:bCs/>
                <w:sz w:val="24"/>
                <w:szCs w:val="24"/>
              </w:rPr>
              <w:t>NA will arrange future meetings in person.</w:t>
            </w:r>
          </w:p>
        </w:tc>
      </w:tr>
      <w:tr w:rsidR="00713CFE" w:rsidRPr="00CC27B6" w14:paraId="4F152C98" w14:textId="77777777" w:rsidTr="00291599">
        <w:tc>
          <w:tcPr>
            <w:tcW w:w="8926" w:type="dxa"/>
          </w:tcPr>
          <w:p w14:paraId="729DAC66" w14:textId="2B455836" w:rsidR="001C1B0F" w:rsidRPr="001C1B0F" w:rsidRDefault="00713CFE" w:rsidP="001C1B0F">
            <w:pPr>
              <w:pStyle w:val="ListParagraph"/>
              <w:numPr>
                <w:ilvl w:val="0"/>
                <w:numId w:val="1"/>
              </w:numPr>
              <w:rPr>
                <w:rFonts w:cs="Arial"/>
                <w:b/>
                <w:sz w:val="24"/>
                <w:szCs w:val="24"/>
              </w:rPr>
            </w:pPr>
            <w:r w:rsidRPr="00CC27B6">
              <w:rPr>
                <w:rFonts w:cs="Arial"/>
                <w:b/>
                <w:sz w:val="24"/>
                <w:szCs w:val="24"/>
              </w:rPr>
              <w:t>Previous Note</w:t>
            </w:r>
            <w:r>
              <w:rPr>
                <w:rFonts w:cs="Arial"/>
                <w:b/>
                <w:sz w:val="24"/>
                <w:szCs w:val="24"/>
              </w:rPr>
              <w:t xml:space="preserve"> (24</w:t>
            </w:r>
            <w:r w:rsidRPr="00EC2D23">
              <w:rPr>
                <w:rFonts w:cs="Arial"/>
                <w:b/>
                <w:sz w:val="24"/>
                <w:szCs w:val="24"/>
                <w:vertAlign w:val="superscript"/>
              </w:rPr>
              <w:t>th</w:t>
            </w:r>
            <w:r>
              <w:rPr>
                <w:rFonts w:cs="Arial"/>
                <w:b/>
                <w:sz w:val="24"/>
                <w:szCs w:val="24"/>
              </w:rPr>
              <w:t xml:space="preserve"> January 2023)</w:t>
            </w:r>
            <w:r w:rsidR="001C1B0F">
              <w:rPr>
                <w:rFonts w:cs="Arial"/>
                <w:b/>
                <w:sz w:val="24"/>
                <w:szCs w:val="24"/>
              </w:rPr>
              <w:t xml:space="preserve">- </w:t>
            </w:r>
            <w:r w:rsidR="001C1B0F" w:rsidRPr="001C1B0F">
              <w:rPr>
                <w:rFonts w:cs="Arial"/>
                <w:bCs/>
                <w:sz w:val="24"/>
                <w:szCs w:val="24"/>
              </w:rPr>
              <w:t>approved.</w:t>
            </w:r>
          </w:p>
          <w:p w14:paraId="0ED2FBDE" w14:textId="77777777" w:rsidR="00713CFE" w:rsidRPr="00CC27B6" w:rsidRDefault="00713CFE" w:rsidP="00713CFE">
            <w:pPr>
              <w:pStyle w:val="ListParagraph"/>
              <w:rPr>
                <w:rFonts w:cs="Arial"/>
                <w:b/>
                <w:sz w:val="24"/>
                <w:szCs w:val="24"/>
              </w:rPr>
            </w:pPr>
          </w:p>
        </w:tc>
      </w:tr>
      <w:tr w:rsidR="00EC2D23" w:rsidRPr="00CC27B6" w14:paraId="31254A74" w14:textId="77777777" w:rsidTr="00291599">
        <w:tc>
          <w:tcPr>
            <w:tcW w:w="8926" w:type="dxa"/>
          </w:tcPr>
          <w:p w14:paraId="11F7EB06" w14:textId="71915449" w:rsidR="00EC2D23" w:rsidRDefault="00EC2D23" w:rsidP="00EC2D23">
            <w:pPr>
              <w:pStyle w:val="ListParagraph"/>
              <w:numPr>
                <w:ilvl w:val="0"/>
                <w:numId w:val="1"/>
              </w:numPr>
              <w:rPr>
                <w:rFonts w:cs="Arial"/>
                <w:b/>
                <w:sz w:val="24"/>
                <w:szCs w:val="24"/>
              </w:rPr>
            </w:pPr>
            <w:r>
              <w:rPr>
                <w:rFonts w:cs="Arial"/>
                <w:b/>
                <w:sz w:val="24"/>
                <w:szCs w:val="24"/>
              </w:rPr>
              <w:t>Previous Note</w:t>
            </w:r>
            <w:r w:rsidR="007A4698">
              <w:rPr>
                <w:rFonts w:cs="Arial"/>
                <w:b/>
                <w:sz w:val="24"/>
                <w:szCs w:val="24"/>
              </w:rPr>
              <w:t xml:space="preserve"> (7</w:t>
            </w:r>
            <w:r w:rsidR="007A4698" w:rsidRPr="007A4698">
              <w:rPr>
                <w:rFonts w:cs="Arial"/>
                <w:b/>
                <w:sz w:val="24"/>
                <w:szCs w:val="24"/>
                <w:vertAlign w:val="superscript"/>
              </w:rPr>
              <w:t>th</w:t>
            </w:r>
            <w:r w:rsidR="007A4698">
              <w:rPr>
                <w:rFonts w:cs="Arial"/>
                <w:b/>
                <w:sz w:val="24"/>
                <w:szCs w:val="24"/>
              </w:rPr>
              <w:t xml:space="preserve"> February 2023)</w:t>
            </w:r>
            <w:r w:rsidR="001C1B0F">
              <w:rPr>
                <w:rFonts w:cs="Arial"/>
                <w:b/>
                <w:sz w:val="24"/>
                <w:szCs w:val="24"/>
              </w:rPr>
              <w:t xml:space="preserve">- </w:t>
            </w:r>
            <w:r w:rsidR="001C1B0F" w:rsidRPr="001C1B0F">
              <w:rPr>
                <w:rFonts w:cs="Arial"/>
                <w:bCs/>
                <w:sz w:val="24"/>
                <w:szCs w:val="24"/>
              </w:rPr>
              <w:t>approved.</w:t>
            </w:r>
          </w:p>
          <w:p w14:paraId="661AE738" w14:textId="19E56F9F" w:rsidR="001C1B0F" w:rsidRPr="001C1B0F" w:rsidRDefault="001C1B0F" w:rsidP="001C1B0F">
            <w:pPr>
              <w:pStyle w:val="ListParagraph"/>
              <w:rPr>
                <w:rFonts w:cs="Arial"/>
                <w:b/>
                <w:sz w:val="24"/>
                <w:szCs w:val="24"/>
              </w:rPr>
            </w:pPr>
          </w:p>
        </w:tc>
      </w:tr>
      <w:tr w:rsidR="00114255" w:rsidRPr="00CC27B6" w14:paraId="2BE7300B" w14:textId="77777777" w:rsidTr="00291599">
        <w:tc>
          <w:tcPr>
            <w:tcW w:w="8926" w:type="dxa"/>
          </w:tcPr>
          <w:p w14:paraId="41D6C216" w14:textId="2CB6885A" w:rsidR="00FC3948" w:rsidRDefault="002B321F" w:rsidP="00FC3948">
            <w:pPr>
              <w:pStyle w:val="ListParagraph"/>
              <w:numPr>
                <w:ilvl w:val="0"/>
                <w:numId w:val="1"/>
              </w:numPr>
              <w:rPr>
                <w:rFonts w:cs="Arial"/>
                <w:b/>
                <w:sz w:val="24"/>
                <w:szCs w:val="24"/>
              </w:rPr>
            </w:pPr>
            <w:r>
              <w:rPr>
                <w:rFonts w:cs="Arial"/>
                <w:b/>
                <w:sz w:val="24"/>
                <w:szCs w:val="24"/>
              </w:rPr>
              <w:t>Evaluation of Secondary Benchmark and Unique jobs</w:t>
            </w:r>
          </w:p>
          <w:p w14:paraId="71999E63" w14:textId="77777777" w:rsidR="00FC3948" w:rsidRPr="00FC3948" w:rsidRDefault="00FC3948" w:rsidP="00FC3948">
            <w:pPr>
              <w:rPr>
                <w:rFonts w:cs="Arial"/>
                <w:b/>
                <w:sz w:val="24"/>
                <w:szCs w:val="24"/>
              </w:rPr>
            </w:pPr>
          </w:p>
          <w:p w14:paraId="53211763" w14:textId="010A8883" w:rsidR="00FC3948" w:rsidRPr="00FC3948" w:rsidRDefault="00FC3948" w:rsidP="00FC3948">
            <w:pPr>
              <w:rPr>
                <w:rFonts w:cs="Arial"/>
                <w:b/>
                <w:sz w:val="24"/>
                <w:szCs w:val="24"/>
              </w:rPr>
            </w:pPr>
            <w:r>
              <w:rPr>
                <w:rFonts w:cs="Arial"/>
                <w:b/>
                <w:sz w:val="24"/>
                <w:szCs w:val="24"/>
              </w:rPr>
              <w:t>3.1</w:t>
            </w:r>
            <w:r w:rsidR="00552053">
              <w:rPr>
                <w:rFonts w:cs="Arial"/>
                <w:b/>
                <w:sz w:val="24"/>
                <w:szCs w:val="24"/>
              </w:rPr>
              <w:t xml:space="preserve">   </w:t>
            </w:r>
            <w:r w:rsidRPr="00FC3948">
              <w:rPr>
                <w:rFonts w:cs="Arial"/>
                <w:bCs/>
                <w:sz w:val="24"/>
                <w:szCs w:val="24"/>
              </w:rPr>
              <w:t>AT advised papers were presented at OSG in December and the purpose was</w:t>
            </w:r>
            <w:r w:rsidR="002B1E85">
              <w:rPr>
                <w:rFonts w:cs="Arial"/>
                <w:bCs/>
                <w:sz w:val="24"/>
                <w:szCs w:val="24"/>
              </w:rPr>
              <w:t xml:space="preserve"> to</w:t>
            </w:r>
            <w:r w:rsidRPr="00FC3948">
              <w:rPr>
                <w:rFonts w:cs="Arial"/>
                <w:bCs/>
                <w:sz w:val="24"/>
                <w:szCs w:val="24"/>
              </w:rPr>
              <w:t xml:space="preserve"> confirm the methodology for Secondary Benchmark and Unique jobs. It was noted unique jobs do need to be reviewed as there is a large volume. AT referred to the breakdown in the paper of less than 5 </w:t>
            </w:r>
            <w:r w:rsidR="002B1E85">
              <w:rPr>
                <w:rFonts w:cs="Arial"/>
                <w:bCs/>
                <w:sz w:val="24"/>
                <w:szCs w:val="24"/>
              </w:rPr>
              <w:t xml:space="preserve">jobholders </w:t>
            </w:r>
            <w:r w:rsidRPr="00FC3948">
              <w:rPr>
                <w:rFonts w:cs="Arial"/>
                <w:bCs/>
                <w:sz w:val="24"/>
                <w:szCs w:val="24"/>
              </w:rPr>
              <w:t>to be used as a group interview.</w:t>
            </w:r>
            <w:r w:rsidR="00673F3D">
              <w:rPr>
                <w:rFonts w:cs="Arial"/>
                <w:bCs/>
                <w:sz w:val="24"/>
                <w:szCs w:val="24"/>
              </w:rPr>
              <w:t xml:space="preserve"> AT advised the group he will continue to work with services to identify Unique positions that should be mapped to other positions.</w:t>
            </w:r>
          </w:p>
          <w:p w14:paraId="3FB1C64C" w14:textId="77777777" w:rsidR="00114255" w:rsidRDefault="00114255" w:rsidP="00114255">
            <w:pPr>
              <w:rPr>
                <w:rFonts w:cs="Arial"/>
                <w:b/>
                <w:sz w:val="24"/>
                <w:szCs w:val="24"/>
              </w:rPr>
            </w:pPr>
          </w:p>
          <w:p w14:paraId="7C326938" w14:textId="77777777" w:rsidR="00114255" w:rsidRPr="00114255" w:rsidRDefault="00114255" w:rsidP="00114255">
            <w:pPr>
              <w:pStyle w:val="ListParagraph"/>
              <w:numPr>
                <w:ilvl w:val="0"/>
                <w:numId w:val="2"/>
              </w:numPr>
              <w:jc w:val="both"/>
              <w:rPr>
                <w:rFonts w:cs="Arial"/>
                <w:vanish/>
                <w:sz w:val="24"/>
                <w:szCs w:val="24"/>
              </w:rPr>
            </w:pPr>
          </w:p>
          <w:p w14:paraId="129B6A7E" w14:textId="5CDBA50A" w:rsidR="00F65F0D" w:rsidRDefault="00552053" w:rsidP="00FC3948">
            <w:pPr>
              <w:pStyle w:val="ListParagraph"/>
              <w:numPr>
                <w:ilvl w:val="1"/>
                <w:numId w:val="7"/>
              </w:numPr>
              <w:jc w:val="both"/>
              <w:rPr>
                <w:rFonts w:cs="Arial"/>
                <w:sz w:val="24"/>
                <w:szCs w:val="24"/>
              </w:rPr>
            </w:pPr>
            <w:r>
              <w:rPr>
                <w:rFonts w:cs="Arial"/>
                <w:sz w:val="24"/>
                <w:szCs w:val="24"/>
              </w:rPr>
              <w:t xml:space="preserve"> </w:t>
            </w:r>
            <w:r w:rsidR="00FC3948">
              <w:rPr>
                <w:rFonts w:cs="Arial"/>
                <w:sz w:val="24"/>
                <w:szCs w:val="24"/>
              </w:rPr>
              <w:t>As there a large volume of</w:t>
            </w:r>
            <w:r w:rsidR="002B321F" w:rsidRPr="00FC3948">
              <w:rPr>
                <w:rFonts w:cs="Arial"/>
                <w:sz w:val="24"/>
                <w:szCs w:val="24"/>
              </w:rPr>
              <w:t xml:space="preserve"> unique jobs, </w:t>
            </w:r>
            <w:r w:rsidR="00FC3948">
              <w:rPr>
                <w:rFonts w:cs="Arial"/>
                <w:sz w:val="24"/>
                <w:szCs w:val="24"/>
              </w:rPr>
              <w:t xml:space="preserve">an </w:t>
            </w:r>
            <w:r w:rsidR="002B321F" w:rsidRPr="00FC3948">
              <w:rPr>
                <w:rFonts w:cs="Arial"/>
                <w:sz w:val="24"/>
                <w:szCs w:val="24"/>
              </w:rPr>
              <w:t xml:space="preserve">evaluation method will </w:t>
            </w:r>
            <w:r w:rsidR="00FC3948">
              <w:rPr>
                <w:rFonts w:cs="Arial"/>
                <w:sz w:val="24"/>
                <w:szCs w:val="24"/>
              </w:rPr>
              <w:t xml:space="preserve">need to </w:t>
            </w:r>
            <w:r w:rsidR="002B321F" w:rsidRPr="00FC3948">
              <w:rPr>
                <w:rFonts w:cs="Arial"/>
                <w:sz w:val="24"/>
                <w:szCs w:val="24"/>
              </w:rPr>
              <w:t xml:space="preserve">be determined. </w:t>
            </w:r>
            <w:r w:rsidR="00FC3948">
              <w:rPr>
                <w:rFonts w:cs="Arial"/>
                <w:sz w:val="24"/>
                <w:szCs w:val="24"/>
              </w:rPr>
              <w:t>Discussion of evaluation of u</w:t>
            </w:r>
            <w:r w:rsidR="002B321F" w:rsidRPr="00FC3948">
              <w:rPr>
                <w:rFonts w:cs="Arial"/>
                <w:sz w:val="24"/>
                <w:szCs w:val="24"/>
              </w:rPr>
              <w:t>nique po</w:t>
            </w:r>
            <w:r w:rsidR="00FC3948">
              <w:rPr>
                <w:rFonts w:cs="Arial"/>
                <w:sz w:val="24"/>
                <w:szCs w:val="24"/>
              </w:rPr>
              <w:t xml:space="preserve">sts included a </w:t>
            </w:r>
            <w:r w:rsidR="002B321F" w:rsidRPr="00FC3948">
              <w:rPr>
                <w:rFonts w:cs="Arial"/>
                <w:sz w:val="24"/>
                <w:szCs w:val="24"/>
              </w:rPr>
              <w:t>desktop evaluation</w:t>
            </w:r>
            <w:r w:rsidR="00FC3948">
              <w:rPr>
                <w:rFonts w:cs="Arial"/>
                <w:sz w:val="24"/>
                <w:szCs w:val="24"/>
              </w:rPr>
              <w:t>, however it was noted this</w:t>
            </w:r>
            <w:r w:rsidR="002B321F" w:rsidRPr="00FC3948">
              <w:rPr>
                <w:rFonts w:cs="Arial"/>
                <w:sz w:val="24"/>
                <w:szCs w:val="24"/>
              </w:rPr>
              <w:t xml:space="preserve"> is a large exercise for the Job evaluation team.</w:t>
            </w:r>
            <w:r w:rsidR="00FC3948">
              <w:rPr>
                <w:rFonts w:cs="Arial"/>
                <w:sz w:val="24"/>
                <w:szCs w:val="24"/>
              </w:rPr>
              <w:t xml:space="preserve"> It was noted, </w:t>
            </w:r>
            <w:r w:rsidR="002B321F" w:rsidRPr="00FC3948">
              <w:rPr>
                <w:rFonts w:cs="Arial"/>
                <w:sz w:val="24"/>
                <w:szCs w:val="24"/>
              </w:rPr>
              <w:t xml:space="preserve"> training would be required to undertake and RD has been asked to develop the training for unique positions.</w:t>
            </w:r>
          </w:p>
          <w:p w14:paraId="1A603526" w14:textId="77777777" w:rsidR="00F65F0D" w:rsidRDefault="00F65F0D" w:rsidP="00F65F0D">
            <w:pPr>
              <w:pStyle w:val="ListParagraph"/>
              <w:ind w:left="360"/>
              <w:jc w:val="both"/>
              <w:rPr>
                <w:rFonts w:cs="Arial"/>
                <w:sz w:val="24"/>
                <w:szCs w:val="24"/>
              </w:rPr>
            </w:pPr>
          </w:p>
          <w:p w14:paraId="0178456D" w14:textId="3C74A6FE" w:rsidR="00361C37" w:rsidRPr="005152F8" w:rsidRDefault="002B321F" w:rsidP="005152F8">
            <w:pPr>
              <w:pStyle w:val="ListParagraph"/>
              <w:numPr>
                <w:ilvl w:val="1"/>
                <w:numId w:val="7"/>
              </w:numPr>
              <w:jc w:val="both"/>
              <w:rPr>
                <w:rFonts w:cs="Arial"/>
                <w:sz w:val="24"/>
                <w:szCs w:val="24"/>
              </w:rPr>
            </w:pPr>
            <w:r w:rsidRPr="00FC3948">
              <w:rPr>
                <w:rFonts w:cs="Arial"/>
                <w:sz w:val="24"/>
                <w:szCs w:val="24"/>
              </w:rPr>
              <w:t xml:space="preserve"> </w:t>
            </w:r>
            <w:r w:rsidRPr="005152F8">
              <w:rPr>
                <w:rFonts w:cs="Arial"/>
                <w:sz w:val="24"/>
                <w:szCs w:val="24"/>
              </w:rPr>
              <w:t>AT advised it was an opportunity</w:t>
            </w:r>
            <w:r w:rsidR="00F65F0D" w:rsidRPr="005152F8">
              <w:rPr>
                <w:rFonts w:cs="Arial"/>
                <w:sz w:val="24"/>
                <w:szCs w:val="24"/>
              </w:rPr>
              <w:t xml:space="preserve"> to explore the options of evaluation including the possibility conducting secondary BM jobs with group interviews and one individual interview. For unique posts, work needs to be done to refine which jobs are unique and then conduct a questionnaire.</w:t>
            </w:r>
            <w:r w:rsidR="005152F8" w:rsidRPr="005152F8">
              <w:rPr>
                <w:rFonts w:cs="Arial"/>
                <w:sz w:val="24"/>
                <w:szCs w:val="24"/>
              </w:rPr>
              <w:t xml:space="preserve"> </w:t>
            </w:r>
          </w:p>
          <w:p w14:paraId="5ECD3113" w14:textId="77777777" w:rsidR="00F65F0D" w:rsidRPr="00F65F0D" w:rsidRDefault="00F65F0D" w:rsidP="00F65F0D">
            <w:pPr>
              <w:jc w:val="both"/>
              <w:rPr>
                <w:rFonts w:cs="Arial"/>
                <w:sz w:val="24"/>
                <w:szCs w:val="24"/>
              </w:rPr>
            </w:pPr>
          </w:p>
          <w:p w14:paraId="17E349EA" w14:textId="33A085E0" w:rsidR="00FD621A" w:rsidRDefault="00F65F0D" w:rsidP="005152F8">
            <w:pPr>
              <w:jc w:val="both"/>
              <w:rPr>
                <w:rFonts w:cs="Arial"/>
                <w:sz w:val="24"/>
                <w:szCs w:val="24"/>
              </w:rPr>
            </w:pPr>
            <w:r w:rsidRPr="002B1E85">
              <w:rPr>
                <w:rFonts w:cs="Arial"/>
                <w:b/>
                <w:bCs/>
                <w:sz w:val="24"/>
                <w:szCs w:val="24"/>
              </w:rPr>
              <w:t>3.4</w:t>
            </w:r>
            <w:r>
              <w:rPr>
                <w:rFonts w:cs="Arial"/>
                <w:sz w:val="24"/>
                <w:szCs w:val="24"/>
              </w:rPr>
              <w:t xml:space="preserve"> </w:t>
            </w:r>
            <w:r w:rsidR="00361C37">
              <w:rPr>
                <w:rFonts w:cs="Arial"/>
                <w:sz w:val="24"/>
                <w:szCs w:val="24"/>
              </w:rPr>
              <w:t>BS</w:t>
            </w:r>
            <w:r w:rsidR="00D64BA3">
              <w:rPr>
                <w:rFonts w:cs="Arial"/>
                <w:sz w:val="24"/>
                <w:szCs w:val="24"/>
              </w:rPr>
              <w:t xml:space="preserve"> queried on how </w:t>
            </w:r>
            <w:r w:rsidR="008C72CA">
              <w:rPr>
                <w:rFonts w:cs="Arial"/>
                <w:sz w:val="24"/>
                <w:szCs w:val="24"/>
              </w:rPr>
              <w:t>you define</w:t>
            </w:r>
            <w:r w:rsidR="00D64BA3">
              <w:rPr>
                <w:rFonts w:cs="Arial"/>
                <w:sz w:val="24"/>
                <w:szCs w:val="24"/>
              </w:rPr>
              <w:t xml:space="preserve"> a unique job and there was discussion on </w:t>
            </w:r>
            <w:r w:rsidR="00287D65">
              <w:rPr>
                <w:rFonts w:cs="Arial"/>
                <w:sz w:val="24"/>
                <w:szCs w:val="24"/>
              </w:rPr>
              <w:t>how potentially</w:t>
            </w:r>
            <w:r w:rsidR="00D64BA3">
              <w:rPr>
                <w:rFonts w:cs="Arial"/>
                <w:sz w:val="24"/>
                <w:szCs w:val="24"/>
              </w:rPr>
              <w:t xml:space="preserve"> secondary and unique jobs may be larger volumes.</w:t>
            </w:r>
            <w:r w:rsidR="00361C37">
              <w:rPr>
                <w:rFonts w:cs="Arial"/>
                <w:sz w:val="24"/>
                <w:szCs w:val="24"/>
              </w:rPr>
              <w:t xml:space="preserve"> Potentially, </w:t>
            </w:r>
            <w:r w:rsidR="002A0E77">
              <w:rPr>
                <w:rFonts w:cs="Arial"/>
                <w:sz w:val="24"/>
                <w:szCs w:val="24"/>
              </w:rPr>
              <w:t>secondary and unique jobs may be larger volumes</w:t>
            </w:r>
            <w:r w:rsidR="00FD621A">
              <w:rPr>
                <w:rFonts w:cs="Arial"/>
                <w:sz w:val="24"/>
                <w:szCs w:val="24"/>
              </w:rPr>
              <w:t xml:space="preserve"> and there may be scope to do </w:t>
            </w:r>
            <w:r w:rsidR="002A0E77">
              <w:rPr>
                <w:rFonts w:cs="Arial"/>
                <w:sz w:val="24"/>
                <w:szCs w:val="24"/>
              </w:rPr>
              <w:t xml:space="preserve">some grouping to manage the volumes. </w:t>
            </w:r>
          </w:p>
          <w:p w14:paraId="1510E360" w14:textId="77777777" w:rsidR="00FD621A" w:rsidRDefault="00FD621A" w:rsidP="00FD621A">
            <w:pPr>
              <w:ind w:left="360"/>
              <w:jc w:val="both"/>
              <w:rPr>
                <w:rFonts w:cs="Arial"/>
                <w:sz w:val="24"/>
                <w:szCs w:val="24"/>
              </w:rPr>
            </w:pPr>
          </w:p>
          <w:p w14:paraId="34A971E1" w14:textId="5C01E288" w:rsidR="009036F7" w:rsidRDefault="002A0E77" w:rsidP="009036F7">
            <w:pPr>
              <w:pStyle w:val="ListParagraph"/>
              <w:numPr>
                <w:ilvl w:val="1"/>
                <w:numId w:val="7"/>
              </w:numPr>
              <w:jc w:val="both"/>
              <w:rPr>
                <w:rFonts w:cs="Arial"/>
                <w:sz w:val="24"/>
                <w:szCs w:val="24"/>
              </w:rPr>
            </w:pPr>
            <w:r w:rsidRPr="009036F7">
              <w:rPr>
                <w:rFonts w:cs="Arial"/>
                <w:sz w:val="24"/>
                <w:szCs w:val="24"/>
              </w:rPr>
              <w:t>RD stressed the point</w:t>
            </w:r>
            <w:r w:rsidR="00FD621A" w:rsidRPr="009036F7">
              <w:rPr>
                <w:rFonts w:cs="Arial"/>
                <w:sz w:val="24"/>
                <w:szCs w:val="24"/>
              </w:rPr>
              <w:t xml:space="preserve"> in r</w:t>
            </w:r>
            <w:r w:rsidR="00B610B5">
              <w:rPr>
                <w:rFonts w:cs="Arial"/>
                <w:sz w:val="24"/>
                <w:szCs w:val="24"/>
              </w:rPr>
              <w:t>el</w:t>
            </w:r>
            <w:r w:rsidR="00FD621A" w:rsidRPr="009036F7">
              <w:rPr>
                <w:rFonts w:cs="Arial"/>
                <w:sz w:val="24"/>
                <w:szCs w:val="24"/>
              </w:rPr>
              <w:t>a</w:t>
            </w:r>
            <w:r w:rsidR="00B610B5">
              <w:rPr>
                <w:rFonts w:cs="Arial"/>
                <w:sz w:val="24"/>
                <w:szCs w:val="24"/>
              </w:rPr>
              <w:t>t</w:t>
            </w:r>
            <w:r w:rsidR="00FD621A" w:rsidRPr="009036F7">
              <w:rPr>
                <w:rFonts w:cs="Arial"/>
                <w:sz w:val="24"/>
                <w:szCs w:val="24"/>
              </w:rPr>
              <w:t>ion to unique jobs</w:t>
            </w:r>
            <w:r w:rsidRPr="009036F7">
              <w:rPr>
                <w:rFonts w:cs="Arial"/>
                <w:sz w:val="24"/>
                <w:szCs w:val="24"/>
              </w:rPr>
              <w:t xml:space="preserve"> the preference is </w:t>
            </w:r>
            <w:r w:rsidR="00287D65">
              <w:rPr>
                <w:rFonts w:cs="Arial"/>
                <w:sz w:val="24"/>
                <w:szCs w:val="24"/>
              </w:rPr>
              <w:t xml:space="preserve">to </w:t>
            </w:r>
            <w:r w:rsidRPr="009036F7">
              <w:rPr>
                <w:rFonts w:cs="Arial"/>
                <w:sz w:val="24"/>
                <w:szCs w:val="24"/>
              </w:rPr>
              <w:t>take information directly from jobholders</w:t>
            </w:r>
            <w:r w:rsidR="00FD621A" w:rsidRPr="009036F7">
              <w:rPr>
                <w:rFonts w:cs="Arial"/>
                <w:sz w:val="24"/>
                <w:szCs w:val="24"/>
              </w:rPr>
              <w:t xml:space="preserve"> and not to solely carry out a questionnaire as RD would find this approach to be less confident. Options were discussed of how many jobholders would complete one questionnaire.</w:t>
            </w:r>
          </w:p>
          <w:p w14:paraId="229AA181" w14:textId="77777777" w:rsidR="009036F7" w:rsidRDefault="009036F7" w:rsidP="009036F7">
            <w:pPr>
              <w:pStyle w:val="ListParagraph"/>
              <w:ind w:left="360"/>
              <w:jc w:val="both"/>
              <w:rPr>
                <w:rFonts w:cs="Arial"/>
                <w:sz w:val="24"/>
                <w:szCs w:val="24"/>
              </w:rPr>
            </w:pPr>
          </w:p>
          <w:p w14:paraId="19342F24" w14:textId="6FA53C2F" w:rsidR="009036F7" w:rsidRDefault="009036F7" w:rsidP="009036F7">
            <w:pPr>
              <w:pStyle w:val="ListParagraph"/>
              <w:numPr>
                <w:ilvl w:val="1"/>
                <w:numId w:val="7"/>
              </w:numPr>
              <w:jc w:val="both"/>
              <w:rPr>
                <w:rFonts w:cs="Arial"/>
                <w:sz w:val="24"/>
                <w:szCs w:val="24"/>
              </w:rPr>
            </w:pPr>
            <w:r w:rsidRPr="009036F7">
              <w:rPr>
                <w:rFonts w:cs="Arial"/>
                <w:sz w:val="24"/>
                <w:szCs w:val="24"/>
              </w:rPr>
              <w:t xml:space="preserve">RD suggested some areas you can be done by all </w:t>
            </w:r>
            <w:r w:rsidR="00B610B5" w:rsidRPr="009036F7">
              <w:rPr>
                <w:rFonts w:cs="Arial"/>
                <w:sz w:val="24"/>
                <w:szCs w:val="24"/>
              </w:rPr>
              <w:t>questionnaires</w:t>
            </w:r>
            <w:r w:rsidRPr="009036F7">
              <w:rPr>
                <w:rFonts w:cs="Arial"/>
                <w:sz w:val="24"/>
                <w:szCs w:val="24"/>
              </w:rPr>
              <w:t xml:space="preserve"> but recommended not for all unique jobs. If it suggests something different then you would do interview. It is important for the balance to be right.</w:t>
            </w:r>
          </w:p>
          <w:p w14:paraId="52D06A25" w14:textId="77777777" w:rsidR="00287D65" w:rsidRPr="00287D65" w:rsidRDefault="00287D65" w:rsidP="00287D65">
            <w:pPr>
              <w:pStyle w:val="ListParagraph"/>
              <w:rPr>
                <w:rFonts w:cs="Arial"/>
                <w:sz w:val="24"/>
                <w:szCs w:val="24"/>
              </w:rPr>
            </w:pPr>
          </w:p>
          <w:p w14:paraId="3102C871" w14:textId="0512BFED" w:rsidR="00287D65" w:rsidRDefault="00287D65" w:rsidP="009036F7">
            <w:pPr>
              <w:pStyle w:val="ListParagraph"/>
              <w:numPr>
                <w:ilvl w:val="1"/>
                <w:numId w:val="7"/>
              </w:numPr>
              <w:jc w:val="both"/>
              <w:rPr>
                <w:rFonts w:cs="Arial"/>
                <w:sz w:val="24"/>
                <w:szCs w:val="24"/>
              </w:rPr>
            </w:pPr>
            <w:r>
              <w:rPr>
                <w:rFonts w:cs="Arial"/>
                <w:sz w:val="24"/>
                <w:szCs w:val="24"/>
              </w:rPr>
              <w:lastRenderedPageBreak/>
              <w:t>BS queried if there were areas in the workforce not evaluated then there would be some concerns. AT is looking into if there are a large volume of jobholders carrying out the same job</w:t>
            </w:r>
            <w:r w:rsidR="00B06A3A">
              <w:rPr>
                <w:rFonts w:cs="Arial"/>
                <w:sz w:val="24"/>
                <w:szCs w:val="24"/>
              </w:rPr>
              <w:t xml:space="preserve"> </w:t>
            </w:r>
            <w:r>
              <w:rPr>
                <w:rFonts w:cs="Arial"/>
                <w:sz w:val="24"/>
                <w:szCs w:val="24"/>
              </w:rPr>
              <w:t>.</w:t>
            </w:r>
            <w:r w:rsidR="008C72CA">
              <w:rPr>
                <w:rFonts w:cs="Arial"/>
                <w:sz w:val="24"/>
                <w:szCs w:val="24"/>
              </w:rPr>
              <w:t>RD stated</w:t>
            </w:r>
            <w:r>
              <w:rPr>
                <w:rFonts w:cs="Arial"/>
                <w:sz w:val="24"/>
                <w:szCs w:val="24"/>
              </w:rPr>
              <w:t xml:space="preserve"> questionnaires alone will not necessarily demonstrate it</w:t>
            </w:r>
            <w:r w:rsidR="00B06A3A">
              <w:rPr>
                <w:rFonts w:cs="Arial"/>
                <w:sz w:val="24"/>
                <w:szCs w:val="24"/>
              </w:rPr>
              <w:t xml:space="preserve"> what duties the jobholder carries out </w:t>
            </w:r>
            <w:r w:rsidR="008C72CA">
              <w:rPr>
                <w:rFonts w:cs="Arial"/>
                <w:sz w:val="24"/>
                <w:szCs w:val="24"/>
              </w:rPr>
              <w:t xml:space="preserve">as some jobholders will complete the </w:t>
            </w:r>
            <w:r w:rsidR="00B06A3A">
              <w:rPr>
                <w:rFonts w:cs="Arial"/>
                <w:sz w:val="24"/>
                <w:szCs w:val="24"/>
              </w:rPr>
              <w:t xml:space="preserve">questionnaire in with full explanations </w:t>
            </w:r>
            <w:r w:rsidR="00DC0E7A">
              <w:rPr>
                <w:rFonts w:cs="Arial"/>
                <w:sz w:val="24"/>
                <w:szCs w:val="24"/>
              </w:rPr>
              <w:t xml:space="preserve">of their duties </w:t>
            </w:r>
            <w:r w:rsidR="00B06A3A">
              <w:rPr>
                <w:rFonts w:cs="Arial"/>
                <w:sz w:val="24"/>
                <w:szCs w:val="24"/>
              </w:rPr>
              <w:t>whilst others may not.</w:t>
            </w:r>
          </w:p>
          <w:p w14:paraId="720CCE9A" w14:textId="77777777" w:rsidR="00B06A3A" w:rsidRPr="00B06A3A" w:rsidRDefault="00B06A3A" w:rsidP="00B06A3A">
            <w:pPr>
              <w:pStyle w:val="ListParagraph"/>
              <w:rPr>
                <w:rFonts w:cs="Arial"/>
                <w:sz w:val="24"/>
                <w:szCs w:val="24"/>
              </w:rPr>
            </w:pPr>
          </w:p>
          <w:p w14:paraId="702200F2" w14:textId="3D5ED26A" w:rsidR="006D0C0A" w:rsidRPr="00DC0E7A" w:rsidRDefault="00B06A3A" w:rsidP="00DC0E7A">
            <w:pPr>
              <w:pStyle w:val="ListParagraph"/>
              <w:numPr>
                <w:ilvl w:val="1"/>
                <w:numId w:val="7"/>
              </w:numPr>
              <w:jc w:val="both"/>
              <w:rPr>
                <w:rFonts w:cs="Arial"/>
                <w:sz w:val="24"/>
                <w:szCs w:val="24"/>
              </w:rPr>
            </w:pPr>
            <w:r>
              <w:rPr>
                <w:rFonts w:cs="Arial"/>
                <w:sz w:val="24"/>
                <w:szCs w:val="24"/>
              </w:rPr>
              <w:t>AT stated the JOD process will still take place and it was noted jobholders do engage with managers</w:t>
            </w:r>
            <w:r w:rsidR="00DC0E7A">
              <w:rPr>
                <w:rFonts w:cs="Arial"/>
                <w:sz w:val="24"/>
                <w:szCs w:val="24"/>
              </w:rPr>
              <w:t xml:space="preserve"> even when the evaluation is completed as a questionnaire</w:t>
            </w:r>
            <w:r>
              <w:rPr>
                <w:rFonts w:cs="Arial"/>
                <w:sz w:val="24"/>
                <w:szCs w:val="24"/>
              </w:rPr>
              <w:t>.</w:t>
            </w:r>
            <w:r w:rsidR="00DC0E7A">
              <w:rPr>
                <w:rFonts w:cs="Arial"/>
                <w:sz w:val="24"/>
                <w:szCs w:val="24"/>
              </w:rPr>
              <w:t xml:space="preserve"> RD stressed the </w:t>
            </w:r>
            <w:r w:rsidR="006D0C0A" w:rsidRPr="00DC0E7A">
              <w:rPr>
                <w:rFonts w:cs="Arial"/>
                <w:sz w:val="24"/>
                <w:szCs w:val="24"/>
              </w:rPr>
              <w:t xml:space="preserve">earlier point that the </w:t>
            </w:r>
            <w:r w:rsidR="00DC0E7A" w:rsidRPr="00DC0E7A">
              <w:rPr>
                <w:rFonts w:cs="Arial"/>
                <w:sz w:val="24"/>
                <w:szCs w:val="24"/>
              </w:rPr>
              <w:t>questionnaire</w:t>
            </w:r>
            <w:r w:rsidR="006D0C0A" w:rsidRPr="00DC0E7A">
              <w:rPr>
                <w:rFonts w:cs="Arial"/>
                <w:sz w:val="24"/>
                <w:szCs w:val="24"/>
              </w:rPr>
              <w:t xml:space="preserve"> is not</w:t>
            </w:r>
            <w:r w:rsidR="003F0474">
              <w:rPr>
                <w:rFonts w:cs="Arial"/>
                <w:sz w:val="24"/>
                <w:szCs w:val="24"/>
              </w:rPr>
              <w:t xml:space="preserve"> simply completing a</w:t>
            </w:r>
            <w:r w:rsidR="006D0C0A" w:rsidRPr="00DC0E7A">
              <w:rPr>
                <w:rFonts w:cs="Arial"/>
                <w:sz w:val="24"/>
                <w:szCs w:val="24"/>
              </w:rPr>
              <w:t xml:space="preserve"> </w:t>
            </w:r>
            <w:r w:rsidR="003F0474" w:rsidRPr="00DC0E7A">
              <w:rPr>
                <w:rFonts w:cs="Arial"/>
                <w:sz w:val="24"/>
                <w:szCs w:val="24"/>
              </w:rPr>
              <w:t>questionnaire</w:t>
            </w:r>
            <w:r w:rsidR="006D0C0A" w:rsidRPr="00DC0E7A">
              <w:rPr>
                <w:rFonts w:cs="Arial"/>
                <w:sz w:val="24"/>
                <w:szCs w:val="24"/>
              </w:rPr>
              <w:t xml:space="preserve"> </w:t>
            </w:r>
            <w:r w:rsidR="003F0474">
              <w:rPr>
                <w:rFonts w:cs="Arial"/>
                <w:sz w:val="24"/>
                <w:szCs w:val="24"/>
              </w:rPr>
              <w:t>as to some extent</w:t>
            </w:r>
            <w:r w:rsidR="006D0C0A" w:rsidRPr="00DC0E7A">
              <w:rPr>
                <w:rFonts w:cs="Arial"/>
                <w:sz w:val="24"/>
                <w:szCs w:val="24"/>
              </w:rPr>
              <w:t xml:space="preserve"> you will need to have some engagement with the jobholde</w:t>
            </w:r>
            <w:r w:rsidR="00DC0E7A" w:rsidRPr="00DC0E7A">
              <w:rPr>
                <w:rFonts w:cs="Arial"/>
                <w:sz w:val="24"/>
                <w:szCs w:val="24"/>
              </w:rPr>
              <w:t>r</w:t>
            </w:r>
            <w:r w:rsidR="003F0474">
              <w:rPr>
                <w:rFonts w:cs="Arial"/>
                <w:sz w:val="24"/>
                <w:szCs w:val="24"/>
              </w:rPr>
              <w:t>.</w:t>
            </w:r>
            <w:r w:rsidR="00E8311A" w:rsidRPr="00E8311A">
              <w:rPr>
                <w:rFonts w:cs="Arial"/>
                <w:sz w:val="24"/>
                <w:szCs w:val="24"/>
              </w:rPr>
              <w:t xml:space="preserve"> RD</w:t>
            </w:r>
            <w:r w:rsidR="00E8311A">
              <w:rPr>
                <w:rFonts w:cs="Arial"/>
                <w:sz w:val="24"/>
                <w:szCs w:val="24"/>
              </w:rPr>
              <w:t xml:space="preserve"> also</w:t>
            </w:r>
            <w:r w:rsidR="00E8311A" w:rsidRPr="00E8311A">
              <w:rPr>
                <w:rFonts w:cs="Arial"/>
                <w:sz w:val="24"/>
                <w:szCs w:val="24"/>
              </w:rPr>
              <w:t xml:space="preserve"> stated the disadvantage of group interviews is that you may get a sporadic point of view.</w:t>
            </w:r>
          </w:p>
          <w:p w14:paraId="1AC9D559" w14:textId="4C0A8A5A" w:rsidR="006D0C0A" w:rsidRDefault="006D0C0A" w:rsidP="002A0E77">
            <w:pPr>
              <w:ind w:left="360"/>
              <w:jc w:val="both"/>
              <w:rPr>
                <w:rFonts w:cs="Arial"/>
                <w:sz w:val="24"/>
                <w:szCs w:val="24"/>
              </w:rPr>
            </w:pPr>
          </w:p>
          <w:p w14:paraId="38CCB96A" w14:textId="32D656D2" w:rsidR="008A6282" w:rsidRPr="003C734D" w:rsidRDefault="006D0C0A" w:rsidP="003C734D">
            <w:pPr>
              <w:pStyle w:val="ListParagraph"/>
              <w:numPr>
                <w:ilvl w:val="1"/>
                <w:numId w:val="7"/>
              </w:numPr>
              <w:jc w:val="both"/>
              <w:rPr>
                <w:rFonts w:cs="Arial"/>
                <w:sz w:val="24"/>
                <w:szCs w:val="24"/>
              </w:rPr>
            </w:pPr>
            <w:r w:rsidRPr="003C734D">
              <w:rPr>
                <w:rFonts w:cs="Arial"/>
                <w:sz w:val="24"/>
                <w:szCs w:val="24"/>
              </w:rPr>
              <w:t>LN</w:t>
            </w:r>
            <w:r w:rsidR="003C734D" w:rsidRPr="003C734D">
              <w:rPr>
                <w:rFonts w:cs="Arial"/>
                <w:sz w:val="24"/>
                <w:szCs w:val="24"/>
              </w:rPr>
              <w:t xml:space="preserve"> suggested</w:t>
            </w:r>
            <w:r w:rsidR="003F0474" w:rsidRPr="003C734D">
              <w:rPr>
                <w:rFonts w:cs="Arial"/>
                <w:sz w:val="24"/>
                <w:szCs w:val="24"/>
              </w:rPr>
              <w:t xml:space="preserve"> exploring</w:t>
            </w:r>
            <w:r w:rsidRPr="003C734D">
              <w:rPr>
                <w:rFonts w:cs="Arial"/>
                <w:sz w:val="24"/>
                <w:szCs w:val="24"/>
              </w:rPr>
              <w:t xml:space="preserve"> big groupings that can be</w:t>
            </w:r>
            <w:r w:rsidR="0014235A" w:rsidRPr="003C734D">
              <w:rPr>
                <w:rFonts w:cs="Arial"/>
                <w:sz w:val="24"/>
                <w:szCs w:val="24"/>
              </w:rPr>
              <w:t xml:space="preserve"> evaluated </w:t>
            </w:r>
            <w:r w:rsidRPr="003C734D">
              <w:rPr>
                <w:rFonts w:cs="Arial"/>
                <w:sz w:val="24"/>
                <w:szCs w:val="24"/>
              </w:rPr>
              <w:t>with</w:t>
            </w:r>
            <w:r w:rsidR="003F0474" w:rsidRPr="003C734D">
              <w:rPr>
                <w:rFonts w:cs="Arial"/>
                <w:sz w:val="24"/>
                <w:szCs w:val="24"/>
              </w:rPr>
              <w:t xml:space="preserve"> </w:t>
            </w:r>
            <w:r w:rsidR="00160B9F" w:rsidRPr="003C734D">
              <w:rPr>
                <w:rFonts w:cs="Arial"/>
                <w:sz w:val="24"/>
                <w:szCs w:val="24"/>
              </w:rPr>
              <w:t>secondary jobs rather than every job. Are t</w:t>
            </w:r>
            <w:r w:rsidRPr="003C734D">
              <w:rPr>
                <w:rFonts w:cs="Arial"/>
                <w:sz w:val="24"/>
                <w:szCs w:val="24"/>
              </w:rPr>
              <w:t>here areas</w:t>
            </w:r>
            <w:r w:rsidR="00160B9F" w:rsidRPr="003C734D">
              <w:rPr>
                <w:rFonts w:cs="Arial"/>
                <w:sz w:val="24"/>
                <w:szCs w:val="24"/>
              </w:rPr>
              <w:t xml:space="preserve"> as an OSG</w:t>
            </w:r>
            <w:r w:rsidRPr="003C734D">
              <w:rPr>
                <w:rFonts w:cs="Arial"/>
                <w:sz w:val="24"/>
                <w:szCs w:val="24"/>
              </w:rPr>
              <w:t xml:space="preserve"> are comfortable and we are confident with rather than tac</w:t>
            </w:r>
            <w:r w:rsidR="00160B9F" w:rsidRPr="003C734D">
              <w:rPr>
                <w:rFonts w:cs="Arial"/>
                <w:sz w:val="24"/>
                <w:szCs w:val="24"/>
              </w:rPr>
              <w:t>kl</w:t>
            </w:r>
            <w:r w:rsidRPr="003C734D">
              <w:rPr>
                <w:rFonts w:cs="Arial"/>
                <w:sz w:val="24"/>
                <w:szCs w:val="24"/>
              </w:rPr>
              <w:t xml:space="preserve">ing every </w:t>
            </w:r>
            <w:r w:rsidR="003C734D" w:rsidRPr="003C734D">
              <w:rPr>
                <w:rFonts w:cs="Arial"/>
                <w:sz w:val="24"/>
                <w:szCs w:val="24"/>
              </w:rPr>
              <w:t>BM</w:t>
            </w:r>
            <w:r w:rsidRPr="003C734D">
              <w:rPr>
                <w:rFonts w:cs="Arial"/>
                <w:sz w:val="24"/>
                <w:szCs w:val="24"/>
              </w:rPr>
              <w:t xml:space="preserve"> job.</w:t>
            </w:r>
            <w:r w:rsidR="003C734D" w:rsidRPr="003C734D">
              <w:rPr>
                <w:rFonts w:cs="Arial"/>
                <w:sz w:val="24"/>
                <w:szCs w:val="24"/>
              </w:rPr>
              <w:t xml:space="preserve">  JB stated </w:t>
            </w:r>
            <w:r w:rsidR="008A6282" w:rsidRPr="003C734D">
              <w:rPr>
                <w:rFonts w:cs="Arial"/>
                <w:sz w:val="24"/>
                <w:szCs w:val="24"/>
              </w:rPr>
              <w:t>LN suggestion’s is to focus on certain areas</w:t>
            </w:r>
            <w:r w:rsidR="00FC2F02" w:rsidRPr="003C734D">
              <w:rPr>
                <w:rFonts w:cs="Arial"/>
                <w:sz w:val="24"/>
                <w:szCs w:val="24"/>
              </w:rPr>
              <w:t xml:space="preserve"> of jobs for evaluation</w:t>
            </w:r>
            <w:r w:rsidR="008A6282" w:rsidRPr="003C734D">
              <w:rPr>
                <w:rFonts w:cs="Arial"/>
                <w:sz w:val="24"/>
                <w:szCs w:val="24"/>
              </w:rPr>
              <w:t xml:space="preserve"> rather than the full picture of evaluation</w:t>
            </w:r>
            <w:r w:rsidR="00FC2F02" w:rsidRPr="003C734D">
              <w:rPr>
                <w:rFonts w:cs="Arial"/>
                <w:sz w:val="24"/>
                <w:szCs w:val="24"/>
              </w:rPr>
              <w:t xml:space="preserve"> of secondary, benchmark and unique jobs</w:t>
            </w:r>
            <w:r w:rsidR="003C734D" w:rsidRPr="003C734D">
              <w:rPr>
                <w:rFonts w:cs="Arial"/>
                <w:sz w:val="24"/>
                <w:szCs w:val="24"/>
              </w:rPr>
              <w:t>.</w:t>
            </w:r>
            <w:r w:rsidR="00E8311A" w:rsidRPr="00E8311A">
              <w:rPr>
                <w:rFonts w:cs="Arial"/>
                <w:sz w:val="24"/>
                <w:szCs w:val="24"/>
              </w:rPr>
              <w:t xml:space="preserve"> RD stated the disadvantage of group interviews is that you may get a sporadic point of view.</w:t>
            </w:r>
          </w:p>
          <w:p w14:paraId="38DCF825" w14:textId="77777777" w:rsidR="003C734D" w:rsidRPr="003C734D" w:rsidRDefault="003C734D" w:rsidP="003C734D">
            <w:pPr>
              <w:pStyle w:val="ListParagraph"/>
              <w:rPr>
                <w:rFonts w:cs="Arial"/>
                <w:sz w:val="24"/>
                <w:szCs w:val="24"/>
              </w:rPr>
            </w:pPr>
          </w:p>
          <w:p w14:paraId="46CE6211" w14:textId="1DA05DCD" w:rsidR="00FC2F02" w:rsidRPr="009C3EB1" w:rsidRDefault="00FC2F02" w:rsidP="009C3EB1">
            <w:pPr>
              <w:pStyle w:val="ListParagraph"/>
              <w:numPr>
                <w:ilvl w:val="1"/>
                <w:numId w:val="7"/>
              </w:numPr>
              <w:jc w:val="both"/>
              <w:rPr>
                <w:rFonts w:cs="Arial"/>
                <w:sz w:val="24"/>
                <w:szCs w:val="24"/>
              </w:rPr>
            </w:pPr>
            <w:r w:rsidRPr="003C734D">
              <w:rPr>
                <w:rFonts w:cs="Arial"/>
                <w:sz w:val="24"/>
                <w:szCs w:val="24"/>
              </w:rPr>
              <w:t xml:space="preserve">AT </w:t>
            </w:r>
            <w:r w:rsidR="003C734D">
              <w:rPr>
                <w:rFonts w:cs="Arial"/>
                <w:sz w:val="24"/>
                <w:szCs w:val="24"/>
              </w:rPr>
              <w:t>stated there is</w:t>
            </w:r>
            <w:r w:rsidRPr="003C734D">
              <w:rPr>
                <w:rFonts w:cs="Arial"/>
                <w:sz w:val="24"/>
                <w:szCs w:val="24"/>
              </w:rPr>
              <w:t xml:space="preserve"> a lead</w:t>
            </w:r>
            <w:r w:rsidR="003C734D">
              <w:rPr>
                <w:rFonts w:cs="Arial"/>
                <w:sz w:val="24"/>
                <w:szCs w:val="24"/>
              </w:rPr>
              <w:t xml:space="preserve"> in</w:t>
            </w:r>
            <w:r w:rsidRPr="003C734D">
              <w:rPr>
                <w:rFonts w:cs="Arial"/>
                <w:sz w:val="24"/>
                <w:szCs w:val="24"/>
              </w:rPr>
              <w:t xml:space="preserve"> time</w:t>
            </w:r>
            <w:r w:rsidR="003C734D">
              <w:rPr>
                <w:rFonts w:cs="Arial"/>
                <w:sz w:val="24"/>
                <w:szCs w:val="24"/>
              </w:rPr>
              <w:t xml:space="preserve"> and nominations are required. </w:t>
            </w:r>
            <w:r w:rsidRPr="003C734D">
              <w:rPr>
                <w:rFonts w:cs="Arial"/>
                <w:sz w:val="24"/>
                <w:szCs w:val="24"/>
              </w:rPr>
              <w:t>RD</w:t>
            </w:r>
            <w:r w:rsidR="003C734D">
              <w:rPr>
                <w:rFonts w:cs="Arial"/>
                <w:sz w:val="24"/>
                <w:szCs w:val="24"/>
              </w:rPr>
              <w:t xml:space="preserve"> is in the process of d</w:t>
            </w:r>
            <w:r w:rsidRPr="003C734D">
              <w:rPr>
                <w:rFonts w:cs="Arial"/>
                <w:sz w:val="24"/>
                <w:szCs w:val="24"/>
              </w:rPr>
              <w:t>eveloping the training for group interviews.</w:t>
            </w:r>
            <w:r w:rsidR="003C734D">
              <w:rPr>
                <w:rFonts w:cs="Arial"/>
                <w:sz w:val="24"/>
                <w:szCs w:val="24"/>
              </w:rPr>
              <w:t xml:space="preserve"> </w:t>
            </w:r>
            <w:r w:rsidRPr="003C734D">
              <w:rPr>
                <w:rFonts w:cs="Arial"/>
                <w:sz w:val="24"/>
                <w:szCs w:val="24"/>
              </w:rPr>
              <w:t>SH</w:t>
            </w:r>
            <w:r w:rsidR="003C734D" w:rsidRPr="003C734D">
              <w:rPr>
                <w:rFonts w:cs="Arial"/>
                <w:sz w:val="24"/>
                <w:szCs w:val="24"/>
              </w:rPr>
              <w:t xml:space="preserve"> queried</w:t>
            </w:r>
            <w:r w:rsidRPr="003C734D">
              <w:rPr>
                <w:rFonts w:cs="Arial"/>
                <w:sz w:val="24"/>
                <w:szCs w:val="24"/>
              </w:rPr>
              <w:t xml:space="preserve"> where would the group interviews take place. AT advised primarily to be held at Hubs.</w:t>
            </w:r>
            <w:r w:rsidR="003C734D">
              <w:rPr>
                <w:rFonts w:cs="Arial"/>
                <w:sz w:val="24"/>
                <w:szCs w:val="24"/>
              </w:rPr>
              <w:t xml:space="preserve"> </w:t>
            </w:r>
            <w:r w:rsidRPr="003C734D">
              <w:rPr>
                <w:rFonts w:cs="Arial"/>
                <w:sz w:val="24"/>
                <w:szCs w:val="24"/>
              </w:rPr>
              <w:t>Group interviews are unlikely to be held on MS Teams</w:t>
            </w:r>
            <w:r w:rsidR="003C734D">
              <w:rPr>
                <w:rFonts w:cs="Arial"/>
                <w:sz w:val="24"/>
                <w:szCs w:val="24"/>
              </w:rPr>
              <w:t xml:space="preserve"> however in exceptional circumstances it will be the case.</w:t>
            </w:r>
            <w:r w:rsidR="009C3EB1">
              <w:rPr>
                <w:rFonts w:cs="Arial"/>
                <w:sz w:val="24"/>
                <w:szCs w:val="24"/>
              </w:rPr>
              <w:t xml:space="preserve"> </w:t>
            </w:r>
            <w:r w:rsidR="00293D9B" w:rsidRPr="009C3EB1">
              <w:rPr>
                <w:rFonts w:cs="Arial"/>
                <w:sz w:val="24"/>
                <w:szCs w:val="24"/>
              </w:rPr>
              <w:t>OSG</w:t>
            </w:r>
            <w:r w:rsidR="009C3EB1" w:rsidRPr="009C3EB1">
              <w:rPr>
                <w:rFonts w:cs="Arial"/>
                <w:sz w:val="24"/>
                <w:szCs w:val="24"/>
              </w:rPr>
              <w:t xml:space="preserve"> agreed group interviews for remainder of Benchmark jobs. It was noted further discussion on wider use of Group interviews required. </w:t>
            </w:r>
            <w:r w:rsidR="009C3EB1" w:rsidRPr="00E42BBF">
              <w:rPr>
                <w:rFonts w:cs="Arial"/>
              </w:rPr>
              <w:t xml:space="preserve"> </w:t>
            </w:r>
          </w:p>
          <w:p w14:paraId="0972C921" w14:textId="139A9C75" w:rsidR="00293D9B" w:rsidRPr="00293D9B" w:rsidRDefault="00293D9B" w:rsidP="002A0E77">
            <w:pPr>
              <w:ind w:left="360"/>
              <w:jc w:val="both"/>
              <w:rPr>
                <w:rFonts w:cs="Arial"/>
                <w:sz w:val="24"/>
                <w:szCs w:val="24"/>
              </w:rPr>
            </w:pPr>
          </w:p>
          <w:p w14:paraId="7157B8AC" w14:textId="0A05DAC6" w:rsidR="00546073" w:rsidRDefault="009C3EB1" w:rsidP="009C3EB1">
            <w:pPr>
              <w:jc w:val="both"/>
              <w:rPr>
                <w:rFonts w:cs="Arial"/>
                <w:sz w:val="24"/>
                <w:szCs w:val="24"/>
              </w:rPr>
            </w:pPr>
            <w:r w:rsidRPr="009C3EB1">
              <w:rPr>
                <w:rFonts w:cs="Arial"/>
                <w:b/>
                <w:bCs/>
                <w:sz w:val="24"/>
                <w:szCs w:val="24"/>
              </w:rPr>
              <w:t>3.10</w:t>
            </w:r>
            <w:r>
              <w:rPr>
                <w:rFonts w:cs="Arial"/>
                <w:sz w:val="24"/>
                <w:szCs w:val="24"/>
              </w:rPr>
              <w:t xml:space="preserve"> </w:t>
            </w:r>
            <w:r w:rsidR="00293D9B" w:rsidRPr="00293D9B">
              <w:rPr>
                <w:rFonts w:cs="Arial"/>
                <w:sz w:val="24"/>
                <w:szCs w:val="24"/>
              </w:rPr>
              <w:t xml:space="preserve">AT </w:t>
            </w:r>
            <w:r>
              <w:rPr>
                <w:rFonts w:cs="Arial"/>
                <w:sz w:val="24"/>
                <w:szCs w:val="24"/>
              </w:rPr>
              <w:t>requested</w:t>
            </w:r>
            <w:r w:rsidR="00293D9B" w:rsidRPr="00293D9B">
              <w:rPr>
                <w:rFonts w:cs="Arial"/>
                <w:sz w:val="24"/>
                <w:szCs w:val="24"/>
              </w:rPr>
              <w:t xml:space="preserve"> for nominations</w:t>
            </w:r>
            <w:r>
              <w:rPr>
                <w:rFonts w:cs="Arial"/>
                <w:sz w:val="24"/>
                <w:szCs w:val="24"/>
              </w:rPr>
              <w:t xml:space="preserve"> and</w:t>
            </w:r>
            <w:r w:rsidR="00293D9B" w:rsidRPr="00293D9B">
              <w:rPr>
                <w:rFonts w:cs="Arial"/>
                <w:sz w:val="24"/>
                <w:szCs w:val="24"/>
              </w:rPr>
              <w:t xml:space="preserve"> Unison </w:t>
            </w:r>
            <w:r>
              <w:rPr>
                <w:rFonts w:cs="Arial"/>
                <w:sz w:val="24"/>
                <w:szCs w:val="24"/>
              </w:rPr>
              <w:t>explained</w:t>
            </w:r>
            <w:r w:rsidR="00293D9B" w:rsidRPr="00293D9B">
              <w:rPr>
                <w:rFonts w:cs="Arial"/>
                <w:sz w:val="24"/>
                <w:szCs w:val="24"/>
              </w:rPr>
              <w:t xml:space="preserve"> their current approach</w:t>
            </w:r>
            <w:r>
              <w:rPr>
                <w:rFonts w:cs="Arial"/>
                <w:sz w:val="24"/>
                <w:szCs w:val="24"/>
              </w:rPr>
              <w:t xml:space="preserve"> to </w:t>
            </w:r>
            <w:r w:rsidR="00B34127">
              <w:rPr>
                <w:rFonts w:cs="Arial"/>
                <w:sz w:val="24"/>
                <w:szCs w:val="24"/>
              </w:rPr>
              <w:t>nominations.</w:t>
            </w:r>
            <w:r w:rsidR="00293D9B" w:rsidRPr="00293D9B">
              <w:rPr>
                <w:rFonts w:cs="Arial"/>
                <w:sz w:val="24"/>
                <w:szCs w:val="24"/>
              </w:rPr>
              <w:t xml:space="preserve"> GMB </w:t>
            </w:r>
            <w:r>
              <w:rPr>
                <w:rFonts w:cs="Arial"/>
                <w:sz w:val="24"/>
                <w:szCs w:val="24"/>
              </w:rPr>
              <w:t xml:space="preserve">would also </w:t>
            </w:r>
            <w:r w:rsidR="00293D9B" w:rsidRPr="00293D9B">
              <w:rPr>
                <w:rFonts w:cs="Arial"/>
                <w:sz w:val="24"/>
                <w:szCs w:val="24"/>
              </w:rPr>
              <w:t>provide nominations</w:t>
            </w:r>
            <w:r>
              <w:rPr>
                <w:rFonts w:cs="Arial"/>
                <w:sz w:val="24"/>
                <w:szCs w:val="24"/>
              </w:rPr>
              <w:t xml:space="preserve"> and </w:t>
            </w:r>
            <w:r w:rsidR="00293D9B" w:rsidRPr="00293D9B">
              <w:rPr>
                <w:rFonts w:cs="Arial"/>
                <w:sz w:val="24"/>
                <w:szCs w:val="24"/>
              </w:rPr>
              <w:t xml:space="preserve">SB </w:t>
            </w:r>
            <w:r>
              <w:rPr>
                <w:rFonts w:cs="Arial"/>
                <w:sz w:val="24"/>
                <w:szCs w:val="24"/>
              </w:rPr>
              <w:t xml:space="preserve">requested for the detail to provided i.e. </w:t>
            </w:r>
            <w:r w:rsidR="00293D9B" w:rsidRPr="00293D9B">
              <w:rPr>
                <w:rFonts w:cs="Arial"/>
                <w:sz w:val="24"/>
                <w:szCs w:val="24"/>
              </w:rPr>
              <w:t>constitute the group size for the interviews and how many are required.</w:t>
            </w:r>
          </w:p>
          <w:p w14:paraId="427B1622" w14:textId="77777777" w:rsidR="00546073" w:rsidRDefault="00546073" w:rsidP="00293D9B">
            <w:pPr>
              <w:ind w:left="360"/>
              <w:jc w:val="both"/>
              <w:rPr>
                <w:rFonts w:cs="Arial"/>
                <w:b/>
                <w:bCs/>
                <w:sz w:val="24"/>
                <w:szCs w:val="24"/>
              </w:rPr>
            </w:pPr>
          </w:p>
          <w:p w14:paraId="119877B4" w14:textId="2858951D" w:rsidR="00293D9B" w:rsidRPr="00293D9B" w:rsidRDefault="00E42BBF" w:rsidP="00E42BBF">
            <w:pPr>
              <w:jc w:val="both"/>
              <w:rPr>
                <w:rFonts w:cs="Arial"/>
                <w:sz w:val="24"/>
                <w:szCs w:val="24"/>
              </w:rPr>
            </w:pPr>
            <w:r>
              <w:rPr>
                <w:rFonts w:cs="Arial"/>
                <w:b/>
                <w:bCs/>
                <w:sz w:val="24"/>
                <w:szCs w:val="24"/>
              </w:rPr>
              <w:t xml:space="preserve">3.11 </w:t>
            </w:r>
            <w:r w:rsidR="00293D9B" w:rsidRPr="00E8311A">
              <w:rPr>
                <w:rFonts w:cs="Arial"/>
                <w:sz w:val="24"/>
                <w:szCs w:val="24"/>
              </w:rPr>
              <w:t>BS suggested communications</w:t>
            </w:r>
            <w:r w:rsidRPr="00E8311A">
              <w:rPr>
                <w:rFonts w:cs="Arial"/>
                <w:sz w:val="24"/>
                <w:szCs w:val="24"/>
              </w:rPr>
              <w:t xml:space="preserve"> and </w:t>
            </w:r>
            <w:r w:rsidR="00546073" w:rsidRPr="00E8311A">
              <w:rPr>
                <w:rFonts w:cs="Arial"/>
                <w:sz w:val="24"/>
                <w:szCs w:val="24"/>
              </w:rPr>
              <w:t xml:space="preserve">there needs to be targeted communications </w:t>
            </w:r>
            <w:r w:rsidRPr="00E8311A">
              <w:rPr>
                <w:rFonts w:cs="Arial"/>
                <w:sz w:val="24"/>
                <w:szCs w:val="24"/>
              </w:rPr>
              <w:t>in terms of</w:t>
            </w:r>
            <w:r w:rsidR="00546073" w:rsidRPr="00E8311A">
              <w:rPr>
                <w:rFonts w:cs="Arial"/>
                <w:sz w:val="24"/>
                <w:szCs w:val="24"/>
              </w:rPr>
              <w:t xml:space="preserve"> identifying jobs and volumes. </w:t>
            </w:r>
            <w:r w:rsidRPr="00E8311A">
              <w:rPr>
                <w:rFonts w:cs="Arial"/>
                <w:sz w:val="24"/>
                <w:szCs w:val="24"/>
              </w:rPr>
              <w:t>This will e</w:t>
            </w:r>
            <w:r w:rsidR="00546073" w:rsidRPr="00E8311A">
              <w:rPr>
                <w:rFonts w:cs="Arial"/>
                <w:sz w:val="24"/>
                <w:szCs w:val="24"/>
              </w:rPr>
              <w:t xml:space="preserve">nsure there needs to be a good mix of </w:t>
            </w:r>
            <w:r w:rsidR="00255D3F" w:rsidRPr="00E8311A">
              <w:rPr>
                <w:rFonts w:cs="Arial"/>
                <w:sz w:val="24"/>
                <w:szCs w:val="24"/>
              </w:rPr>
              <w:t>jobs.</w:t>
            </w:r>
            <w:r w:rsidRPr="00E8311A">
              <w:rPr>
                <w:rFonts w:cs="Arial"/>
                <w:sz w:val="24"/>
                <w:szCs w:val="24"/>
              </w:rPr>
              <w:t xml:space="preserve"> This will be explored further.</w:t>
            </w:r>
          </w:p>
          <w:p w14:paraId="044C2FC6" w14:textId="0F9C05F4" w:rsidR="00F351F7" w:rsidRDefault="00F351F7" w:rsidP="00DD3749">
            <w:pPr>
              <w:jc w:val="both"/>
              <w:rPr>
                <w:rFonts w:cs="Arial"/>
                <w:sz w:val="24"/>
                <w:szCs w:val="24"/>
              </w:rPr>
            </w:pPr>
          </w:p>
          <w:p w14:paraId="04D9A04C" w14:textId="02C902E9" w:rsidR="00114255" w:rsidRPr="00895BEC" w:rsidRDefault="005314ED" w:rsidP="00895BEC">
            <w:pPr>
              <w:pStyle w:val="ListParagraph"/>
              <w:numPr>
                <w:ilvl w:val="0"/>
                <w:numId w:val="11"/>
              </w:numPr>
              <w:jc w:val="both"/>
              <w:rPr>
                <w:rFonts w:cs="Arial"/>
                <w:sz w:val="24"/>
                <w:szCs w:val="24"/>
              </w:rPr>
            </w:pPr>
            <w:r w:rsidRPr="00895BEC">
              <w:rPr>
                <w:rFonts w:cs="Arial"/>
                <w:sz w:val="24"/>
                <w:szCs w:val="24"/>
              </w:rPr>
              <w:t xml:space="preserve"> It was noted the papers were previously presented and linked with item 3 agenda.</w:t>
            </w:r>
          </w:p>
        </w:tc>
      </w:tr>
      <w:tr w:rsidR="00F764A9" w:rsidRPr="00CC27B6" w14:paraId="2C4F7898" w14:textId="77777777" w:rsidTr="00291599">
        <w:tc>
          <w:tcPr>
            <w:tcW w:w="8926" w:type="dxa"/>
          </w:tcPr>
          <w:p w14:paraId="4E784068" w14:textId="0D8E3B21" w:rsidR="00711196" w:rsidRPr="00895BEC" w:rsidRDefault="005314ED" w:rsidP="00895BEC">
            <w:pPr>
              <w:pStyle w:val="ListParagraph"/>
              <w:numPr>
                <w:ilvl w:val="0"/>
                <w:numId w:val="11"/>
              </w:numPr>
              <w:rPr>
                <w:rFonts w:cs="Arial"/>
                <w:b/>
                <w:sz w:val="24"/>
                <w:szCs w:val="24"/>
              </w:rPr>
            </w:pPr>
            <w:r w:rsidRPr="00895BEC">
              <w:rPr>
                <w:rFonts w:cs="Arial"/>
                <w:b/>
                <w:sz w:val="24"/>
                <w:szCs w:val="24"/>
              </w:rPr>
              <w:lastRenderedPageBreak/>
              <w:t>BM Stats</w:t>
            </w:r>
          </w:p>
          <w:p w14:paraId="28BC37CB" w14:textId="77777777" w:rsidR="00A51E0E" w:rsidRPr="00A51E0E" w:rsidRDefault="00A51E0E" w:rsidP="00DF136A">
            <w:pPr>
              <w:pStyle w:val="ListParagraph"/>
              <w:numPr>
                <w:ilvl w:val="0"/>
                <w:numId w:val="1"/>
              </w:numPr>
              <w:jc w:val="both"/>
              <w:rPr>
                <w:rFonts w:cs="Arial"/>
                <w:vanish/>
                <w:sz w:val="24"/>
                <w:szCs w:val="24"/>
              </w:rPr>
            </w:pPr>
          </w:p>
          <w:p w14:paraId="7B79F31B" w14:textId="77777777" w:rsidR="003E7BCA" w:rsidRDefault="003E7BCA" w:rsidP="00F764A9">
            <w:pPr>
              <w:rPr>
                <w:rFonts w:cs="Arial"/>
                <w:b/>
                <w:bCs/>
                <w:sz w:val="24"/>
                <w:szCs w:val="24"/>
              </w:rPr>
            </w:pPr>
          </w:p>
          <w:p w14:paraId="2F9C01A1" w14:textId="3ACCE50F" w:rsidR="00DD3749" w:rsidRPr="00FD79A4" w:rsidRDefault="00DD3749" w:rsidP="00FD79A4">
            <w:pPr>
              <w:pStyle w:val="ListParagraph"/>
              <w:numPr>
                <w:ilvl w:val="1"/>
                <w:numId w:val="11"/>
              </w:numPr>
              <w:jc w:val="both"/>
              <w:rPr>
                <w:rFonts w:cs="Arial"/>
                <w:sz w:val="24"/>
                <w:szCs w:val="24"/>
              </w:rPr>
            </w:pPr>
            <w:r w:rsidRPr="00FD79A4">
              <w:rPr>
                <w:rFonts w:cs="Arial"/>
                <w:sz w:val="24"/>
                <w:szCs w:val="24"/>
              </w:rPr>
              <w:t xml:space="preserve">AT </w:t>
            </w:r>
            <w:r w:rsidR="00E9353B" w:rsidRPr="00FD79A4">
              <w:rPr>
                <w:rFonts w:cs="Arial"/>
                <w:sz w:val="24"/>
                <w:szCs w:val="24"/>
              </w:rPr>
              <w:t xml:space="preserve">stated the BM stats have not moved significantly as </w:t>
            </w:r>
            <w:r w:rsidRPr="00FD79A4">
              <w:rPr>
                <w:rFonts w:cs="Arial"/>
                <w:sz w:val="24"/>
                <w:szCs w:val="24"/>
              </w:rPr>
              <w:t>the focus</w:t>
            </w:r>
            <w:r w:rsidR="00E9353B" w:rsidRPr="00FD79A4">
              <w:rPr>
                <w:rFonts w:cs="Arial"/>
                <w:sz w:val="24"/>
                <w:szCs w:val="24"/>
              </w:rPr>
              <w:t xml:space="preserve"> is</w:t>
            </w:r>
            <w:r w:rsidRPr="00FD79A4">
              <w:rPr>
                <w:rFonts w:cs="Arial"/>
                <w:sz w:val="24"/>
                <w:szCs w:val="24"/>
              </w:rPr>
              <w:t xml:space="preserve"> still on JODS for February and March</w:t>
            </w:r>
            <w:r w:rsidR="00E9353B" w:rsidRPr="00FD79A4">
              <w:rPr>
                <w:rFonts w:cs="Arial"/>
                <w:sz w:val="24"/>
                <w:szCs w:val="24"/>
              </w:rPr>
              <w:t xml:space="preserve">. It was noted </w:t>
            </w:r>
            <w:r w:rsidRPr="00FD79A4">
              <w:rPr>
                <w:rFonts w:cs="Arial"/>
                <w:sz w:val="24"/>
                <w:szCs w:val="24"/>
              </w:rPr>
              <w:t>approximately 760 JODs been issued. There have been</w:t>
            </w:r>
            <w:r w:rsidR="00E9353B" w:rsidRPr="00FD79A4">
              <w:rPr>
                <w:rFonts w:cs="Arial"/>
                <w:sz w:val="24"/>
                <w:szCs w:val="24"/>
              </w:rPr>
              <w:t xml:space="preserve"> a</w:t>
            </w:r>
            <w:r w:rsidRPr="00FD79A4">
              <w:rPr>
                <w:rFonts w:cs="Arial"/>
                <w:sz w:val="24"/>
                <w:szCs w:val="24"/>
              </w:rPr>
              <w:t xml:space="preserve"> few amendments being received</w:t>
            </w:r>
            <w:r w:rsidR="00E9353B" w:rsidRPr="00FD79A4">
              <w:rPr>
                <w:rFonts w:cs="Arial"/>
                <w:sz w:val="24"/>
                <w:szCs w:val="24"/>
              </w:rPr>
              <w:t xml:space="preserve"> from JODs</w:t>
            </w:r>
            <w:r w:rsidRPr="00FD79A4">
              <w:rPr>
                <w:rFonts w:cs="Arial"/>
                <w:sz w:val="24"/>
                <w:szCs w:val="24"/>
              </w:rPr>
              <w:t>. The expectation is there will be no large movement in the interview stats. Feedback from the JAT is the process is relatively going well and interviews are scheduled for the end of March.</w:t>
            </w:r>
          </w:p>
          <w:p w14:paraId="50824F87" w14:textId="77777777" w:rsidR="00E9353B" w:rsidRPr="00E9353B" w:rsidRDefault="00E9353B" w:rsidP="00E9353B">
            <w:pPr>
              <w:pStyle w:val="ListParagraph"/>
              <w:jc w:val="both"/>
              <w:rPr>
                <w:rFonts w:cs="Arial"/>
                <w:sz w:val="24"/>
                <w:szCs w:val="24"/>
              </w:rPr>
            </w:pPr>
          </w:p>
          <w:p w14:paraId="7764D96F" w14:textId="5FA24F33" w:rsidR="00895BEC" w:rsidRPr="00E9353B" w:rsidRDefault="00895BEC" w:rsidP="00E9353B">
            <w:pPr>
              <w:pStyle w:val="ListParagraph"/>
              <w:numPr>
                <w:ilvl w:val="1"/>
                <w:numId w:val="11"/>
              </w:numPr>
              <w:jc w:val="both"/>
              <w:rPr>
                <w:rFonts w:cs="Arial"/>
                <w:sz w:val="24"/>
                <w:szCs w:val="24"/>
              </w:rPr>
            </w:pPr>
            <w:r w:rsidRPr="00E9353B">
              <w:rPr>
                <w:rFonts w:cs="Arial"/>
                <w:sz w:val="24"/>
                <w:szCs w:val="24"/>
              </w:rPr>
              <w:t>AT stated</w:t>
            </w:r>
            <w:r w:rsidR="00B53FBD" w:rsidRPr="00E9353B">
              <w:rPr>
                <w:rFonts w:cs="Arial"/>
                <w:sz w:val="24"/>
                <w:szCs w:val="24"/>
              </w:rPr>
              <w:t xml:space="preserve"> </w:t>
            </w:r>
            <w:r w:rsidRPr="00E9353B">
              <w:rPr>
                <w:rFonts w:cs="Arial"/>
                <w:sz w:val="24"/>
                <w:szCs w:val="24"/>
              </w:rPr>
              <w:t>line manager and jobholder can only meet</w:t>
            </w:r>
            <w:r w:rsidR="00E9353B">
              <w:rPr>
                <w:rFonts w:cs="Arial"/>
                <w:sz w:val="24"/>
                <w:szCs w:val="24"/>
              </w:rPr>
              <w:t xml:space="preserve"> as part of the JOD process</w:t>
            </w:r>
            <w:r w:rsidRPr="00E9353B">
              <w:rPr>
                <w:rFonts w:cs="Arial"/>
                <w:sz w:val="24"/>
                <w:szCs w:val="24"/>
              </w:rPr>
              <w:t>.</w:t>
            </w:r>
            <w:r w:rsidR="00B53FBD" w:rsidRPr="00E9353B">
              <w:rPr>
                <w:rFonts w:cs="Arial"/>
                <w:sz w:val="24"/>
                <w:szCs w:val="24"/>
              </w:rPr>
              <w:t xml:space="preserve"> However</w:t>
            </w:r>
            <w:r w:rsidR="00E9353B">
              <w:rPr>
                <w:rFonts w:cs="Arial"/>
                <w:sz w:val="24"/>
                <w:szCs w:val="24"/>
              </w:rPr>
              <w:t>,</w:t>
            </w:r>
            <w:r w:rsidR="00B53FBD" w:rsidRPr="00E9353B">
              <w:rPr>
                <w:rFonts w:cs="Arial"/>
                <w:sz w:val="24"/>
                <w:szCs w:val="24"/>
              </w:rPr>
              <w:t xml:space="preserve"> it was noted</w:t>
            </w:r>
            <w:r w:rsidRPr="00E9353B">
              <w:rPr>
                <w:rFonts w:cs="Arial"/>
                <w:sz w:val="24"/>
                <w:szCs w:val="24"/>
              </w:rPr>
              <w:t xml:space="preserve"> </w:t>
            </w:r>
            <w:r w:rsidR="00B53FBD" w:rsidRPr="00E9353B">
              <w:rPr>
                <w:rFonts w:cs="Arial"/>
                <w:sz w:val="24"/>
                <w:szCs w:val="24"/>
              </w:rPr>
              <w:t>it is</w:t>
            </w:r>
            <w:r w:rsidRPr="00E9353B">
              <w:rPr>
                <w:rFonts w:cs="Arial"/>
                <w:sz w:val="24"/>
                <w:szCs w:val="24"/>
              </w:rPr>
              <w:t xml:space="preserve"> not always</w:t>
            </w:r>
            <w:r w:rsidR="00B53FBD" w:rsidRPr="00E9353B">
              <w:rPr>
                <w:rFonts w:cs="Arial"/>
                <w:sz w:val="24"/>
                <w:szCs w:val="24"/>
              </w:rPr>
              <w:t xml:space="preserve"> the jobholder’s</w:t>
            </w:r>
            <w:r w:rsidRPr="00E9353B">
              <w:rPr>
                <w:rFonts w:cs="Arial"/>
                <w:sz w:val="24"/>
                <w:szCs w:val="24"/>
              </w:rPr>
              <w:t xml:space="preserve"> direct line manager</w:t>
            </w:r>
            <w:r w:rsidR="00E9353B">
              <w:rPr>
                <w:rFonts w:cs="Arial"/>
                <w:sz w:val="24"/>
                <w:szCs w:val="24"/>
              </w:rPr>
              <w:t>. This</w:t>
            </w:r>
            <w:r w:rsidRPr="00E9353B">
              <w:rPr>
                <w:rFonts w:cs="Arial"/>
                <w:sz w:val="24"/>
                <w:szCs w:val="24"/>
              </w:rPr>
              <w:t xml:space="preserve"> has caused some confusion. Day to day manager is</w:t>
            </w:r>
            <w:r w:rsidR="00E9353B">
              <w:rPr>
                <w:rFonts w:cs="Arial"/>
                <w:sz w:val="24"/>
                <w:szCs w:val="24"/>
              </w:rPr>
              <w:t xml:space="preserve"> not always the </w:t>
            </w:r>
            <w:r w:rsidRPr="00E9353B">
              <w:rPr>
                <w:rFonts w:cs="Arial"/>
                <w:sz w:val="24"/>
                <w:szCs w:val="24"/>
              </w:rPr>
              <w:t>appropriate</w:t>
            </w:r>
            <w:r w:rsidR="00B53FBD" w:rsidRPr="00E9353B">
              <w:rPr>
                <w:rFonts w:cs="Arial"/>
                <w:sz w:val="24"/>
                <w:szCs w:val="24"/>
              </w:rPr>
              <w:t xml:space="preserve"> manager. It was noted the m</w:t>
            </w:r>
            <w:r w:rsidRPr="00E9353B">
              <w:rPr>
                <w:rFonts w:cs="Arial"/>
                <w:sz w:val="24"/>
                <w:szCs w:val="24"/>
              </w:rPr>
              <w:t>anager needs to have a balance</w:t>
            </w:r>
            <w:r w:rsidR="00B53FBD" w:rsidRPr="00E9353B">
              <w:rPr>
                <w:rFonts w:cs="Arial"/>
                <w:sz w:val="24"/>
                <w:szCs w:val="24"/>
              </w:rPr>
              <w:t xml:space="preserve"> and </w:t>
            </w:r>
            <w:r w:rsidR="00E9353B">
              <w:rPr>
                <w:rFonts w:cs="Arial"/>
                <w:sz w:val="24"/>
                <w:szCs w:val="24"/>
              </w:rPr>
              <w:t xml:space="preserve">be </w:t>
            </w:r>
            <w:r w:rsidR="00B53FBD" w:rsidRPr="00E9353B">
              <w:rPr>
                <w:rFonts w:cs="Arial"/>
                <w:sz w:val="24"/>
                <w:szCs w:val="24"/>
              </w:rPr>
              <w:t>w</w:t>
            </w:r>
            <w:r w:rsidRPr="00E9353B">
              <w:rPr>
                <w:rFonts w:cs="Arial"/>
                <w:sz w:val="24"/>
                <w:szCs w:val="24"/>
              </w:rPr>
              <w:t xml:space="preserve">ell placed to have some conversation but not </w:t>
            </w:r>
            <w:r w:rsidR="008C274C" w:rsidRPr="00E9353B">
              <w:rPr>
                <w:rFonts w:cs="Arial"/>
                <w:sz w:val="24"/>
                <w:szCs w:val="24"/>
              </w:rPr>
              <w:t xml:space="preserve">a </w:t>
            </w:r>
            <w:r w:rsidRPr="00E9353B">
              <w:rPr>
                <w:rFonts w:cs="Arial"/>
                <w:sz w:val="24"/>
                <w:szCs w:val="24"/>
              </w:rPr>
              <w:t xml:space="preserve">senior officer that </w:t>
            </w:r>
            <w:r w:rsidR="008C274C" w:rsidRPr="00E9353B">
              <w:rPr>
                <w:rFonts w:cs="Arial"/>
                <w:sz w:val="24"/>
                <w:szCs w:val="24"/>
              </w:rPr>
              <w:t>is</w:t>
            </w:r>
            <w:r w:rsidRPr="00E9353B">
              <w:rPr>
                <w:rFonts w:cs="Arial"/>
                <w:sz w:val="24"/>
                <w:szCs w:val="24"/>
              </w:rPr>
              <w:t xml:space="preserve"> unable to comment</w:t>
            </w:r>
            <w:r w:rsidR="008C274C" w:rsidRPr="00E9353B">
              <w:rPr>
                <w:rFonts w:cs="Arial"/>
                <w:sz w:val="24"/>
                <w:szCs w:val="24"/>
              </w:rPr>
              <w:t xml:space="preserve"> on their job.</w:t>
            </w:r>
          </w:p>
          <w:p w14:paraId="3FE7CBFB" w14:textId="77777777" w:rsidR="00DD3749" w:rsidRDefault="00DD3749" w:rsidP="00150991">
            <w:pPr>
              <w:jc w:val="both"/>
              <w:rPr>
                <w:rFonts w:cs="Arial"/>
                <w:sz w:val="24"/>
                <w:szCs w:val="24"/>
              </w:rPr>
            </w:pPr>
          </w:p>
          <w:p w14:paraId="3A8925FD" w14:textId="47A40275" w:rsidR="00DD3749" w:rsidRDefault="00E9353B" w:rsidP="00DD3749">
            <w:pPr>
              <w:ind w:left="360"/>
              <w:jc w:val="both"/>
              <w:rPr>
                <w:rFonts w:cs="Arial"/>
                <w:sz w:val="24"/>
                <w:szCs w:val="24"/>
              </w:rPr>
            </w:pPr>
            <w:r w:rsidRPr="00FD79A4">
              <w:rPr>
                <w:rFonts w:cs="Arial"/>
                <w:b/>
                <w:bCs/>
                <w:sz w:val="24"/>
                <w:szCs w:val="24"/>
              </w:rPr>
              <w:t>5.3</w:t>
            </w:r>
            <w:r>
              <w:rPr>
                <w:rFonts w:cs="Arial"/>
                <w:sz w:val="24"/>
                <w:szCs w:val="24"/>
              </w:rPr>
              <w:t xml:space="preserve"> </w:t>
            </w:r>
            <w:r w:rsidR="00DD3749">
              <w:rPr>
                <w:rFonts w:cs="Arial"/>
                <w:sz w:val="24"/>
                <w:szCs w:val="24"/>
              </w:rPr>
              <w:t>SB</w:t>
            </w:r>
            <w:r w:rsidR="00C514EA">
              <w:rPr>
                <w:rFonts w:cs="Arial"/>
                <w:sz w:val="24"/>
                <w:szCs w:val="24"/>
              </w:rPr>
              <w:t xml:space="preserve"> stated if there are issues it</w:t>
            </w:r>
            <w:r w:rsidR="00DD3749">
              <w:rPr>
                <w:rFonts w:cs="Arial"/>
                <w:sz w:val="24"/>
                <w:szCs w:val="24"/>
              </w:rPr>
              <w:t xml:space="preserve"> must </w:t>
            </w:r>
            <w:r w:rsidR="00C514EA">
              <w:rPr>
                <w:rFonts w:cs="Arial"/>
                <w:sz w:val="24"/>
                <w:szCs w:val="24"/>
              </w:rPr>
              <w:t xml:space="preserve">be </w:t>
            </w:r>
            <w:r w:rsidR="00DD3749">
              <w:rPr>
                <w:rFonts w:cs="Arial"/>
                <w:sz w:val="24"/>
                <w:szCs w:val="24"/>
              </w:rPr>
              <w:t>raise</w:t>
            </w:r>
            <w:r w:rsidR="00C514EA">
              <w:rPr>
                <w:rFonts w:cs="Arial"/>
                <w:sz w:val="24"/>
                <w:szCs w:val="24"/>
              </w:rPr>
              <w:t>d</w:t>
            </w:r>
            <w:r w:rsidR="00DD3749">
              <w:rPr>
                <w:rFonts w:cs="Arial"/>
                <w:sz w:val="24"/>
                <w:szCs w:val="24"/>
              </w:rPr>
              <w:t xml:space="preserve"> via the </w:t>
            </w:r>
            <w:r w:rsidR="005057CB">
              <w:rPr>
                <w:rFonts w:cs="Arial"/>
                <w:sz w:val="24"/>
                <w:szCs w:val="24"/>
              </w:rPr>
              <w:t>service.</w:t>
            </w:r>
            <w:r w:rsidR="00DD3749">
              <w:rPr>
                <w:rFonts w:cs="Arial"/>
                <w:sz w:val="24"/>
                <w:szCs w:val="24"/>
              </w:rPr>
              <w:t xml:space="preserve"> AT is sending services a helpful reminder</w:t>
            </w:r>
            <w:r w:rsidR="00C514EA">
              <w:rPr>
                <w:rFonts w:cs="Arial"/>
                <w:sz w:val="24"/>
                <w:szCs w:val="24"/>
              </w:rPr>
              <w:t xml:space="preserve">. The Job Evaluation </w:t>
            </w:r>
            <w:r w:rsidR="00DD3749">
              <w:rPr>
                <w:rFonts w:cs="Arial"/>
                <w:sz w:val="24"/>
                <w:szCs w:val="24"/>
              </w:rPr>
              <w:t>Team have a tracke</w:t>
            </w:r>
            <w:r w:rsidR="00C514EA">
              <w:rPr>
                <w:rFonts w:cs="Arial"/>
                <w:sz w:val="24"/>
                <w:szCs w:val="24"/>
              </w:rPr>
              <w:t>r and t</w:t>
            </w:r>
            <w:r w:rsidR="00DD3749">
              <w:rPr>
                <w:rFonts w:cs="Arial"/>
                <w:sz w:val="24"/>
                <w:szCs w:val="24"/>
              </w:rPr>
              <w:t xml:space="preserve">here is an escalation </w:t>
            </w:r>
            <w:r w:rsidR="00C514EA">
              <w:rPr>
                <w:rFonts w:cs="Arial"/>
                <w:sz w:val="24"/>
                <w:szCs w:val="24"/>
              </w:rPr>
              <w:t xml:space="preserve">process that </w:t>
            </w:r>
            <w:r w:rsidR="00DD3749">
              <w:rPr>
                <w:rFonts w:cs="Arial"/>
                <w:sz w:val="24"/>
                <w:szCs w:val="24"/>
              </w:rPr>
              <w:t xml:space="preserve">gently nudge </w:t>
            </w:r>
            <w:r w:rsidR="00C514EA">
              <w:rPr>
                <w:rFonts w:cs="Arial"/>
                <w:sz w:val="24"/>
                <w:szCs w:val="24"/>
              </w:rPr>
              <w:t>t</w:t>
            </w:r>
            <w:r w:rsidR="00DD3749">
              <w:rPr>
                <w:rFonts w:cs="Arial"/>
                <w:sz w:val="24"/>
                <w:szCs w:val="24"/>
              </w:rPr>
              <w:t>he services.</w:t>
            </w:r>
          </w:p>
          <w:p w14:paraId="3A833187" w14:textId="77777777" w:rsidR="00DD3749" w:rsidRDefault="00DD3749" w:rsidP="00DD3749">
            <w:pPr>
              <w:ind w:left="360"/>
              <w:jc w:val="both"/>
              <w:rPr>
                <w:rFonts w:cs="Arial"/>
                <w:sz w:val="24"/>
                <w:szCs w:val="24"/>
              </w:rPr>
            </w:pPr>
          </w:p>
          <w:p w14:paraId="3A36EE53" w14:textId="6A788D5F" w:rsidR="00DD3749" w:rsidRDefault="00E9353B" w:rsidP="008553D9">
            <w:pPr>
              <w:ind w:left="360"/>
              <w:jc w:val="both"/>
              <w:rPr>
                <w:rFonts w:cs="Arial"/>
                <w:sz w:val="24"/>
                <w:szCs w:val="24"/>
              </w:rPr>
            </w:pPr>
            <w:r w:rsidRPr="00FD79A4">
              <w:rPr>
                <w:rFonts w:cs="Arial"/>
                <w:b/>
                <w:bCs/>
                <w:sz w:val="24"/>
                <w:szCs w:val="24"/>
              </w:rPr>
              <w:t>5.4</w:t>
            </w:r>
            <w:r>
              <w:rPr>
                <w:rFonts w:cs="Arial"/>
                <w:sz w:val="24"/>
                <w:szCs w:val="24"/>
              </w:rPr>
              <w:t xml:space="preserve"> </w:t>
            </w:r>
            <w:r w:rsidR="00DD3749">
              <w:rPr>
                <w:rFonts w:cs="Arial"/>
                <w:sz w:val="24"/>
                <w:szCs w:val="24"/>
              </w:rPr>
              <w:t>BS</w:t>
            </w:r>
            <w:r w:rsidR="008553D9">
              <w:rPr>
                <w:rFonts w:cs="Arial"/>
                <w:sz w:val="24"/>
                <w:szCs w:val="24"/>
              </w:rPr>
              <w:t xml:space="preserve"> queried on the</w:t>
            </w:r>
            <w:r>
              <w:rPr>
                <w:rFonts w:cs="Arial"/>
                <w:sz w:val="24"/>
                <w:szCs w:val="24"/>
              </w:rPr>
              <w:t xml:space="preserve"> previous paper</w:t>
            </w:r>
            <w:r w:rsidR="008553D9">
              <w:rPr>
                <w:rFonts w:cs="Arial"/>
                <w:sz w:val="24"/>
                <w:szCs w:val="24"/>
              </w:rPr>
              <w:t xml:space="preserve"> presented on </w:t>
            </w:r>
            <w:r w:rsidR="00150991">
              <w:rPr>
                <w:rFonts w:cs="Arial"/>
                <w:sz w:val="24"/>
                <w:szCs w:val="24"/>
              </w:rPr>
              <w:t>the analysis</w:t>
            </w:r>
            <w:r>
              <w:rPr>
                <w:rFonts w:cs="Arial"/>
                <w:sz w:val="24"/>
                <w:szCs w:val="24"/>
              </w:rPr>
              <w:t xml:space="preserve"> of </w:t>
            </w:r>
            <w:r w:rsidR="005057CB">
              <w:rPr>
                <w:rFonts w:cs="Arial"/>
                <w:sz w:val="24"/>
                <w:szCs w:val="24"/>
              </w:rPr>
              <w:t>the BM</w:t>
            </w:r>
            <w:r w:rsidR="00DD3749">
              <w:rPr>
                <w:rFonts w:cs="Arial"/>
                <w:sz w:val="24"/>
                <w:szCs w:val="24"/>
              </w:rPr>
              <w:t xml:space="preserve"> </w:t>
            </w:r>
            <w:r>
              <w:rPr>
                <w:rFonts w:cs="Arial"/>
                <w:sz w:val="24"/>
                <w:szCs w:val="24"/>
              </w:rPr>
              <w:t xml:space="preserve">stats </w:t>
            </w:r>
            <w:r w:rsidR="008553D9">
              <w:rPr>
                <w:rFonts w:cs="Arial"/>
                <w:sz w:val="24"/>
                <w:szCs w:val="24"/>
              </w:rPr>
              <w:t xml:space="preserve">. AT updated that there was </w:t>
            </w:r>
            <w:r w:rsidR="00DD3749">
              <w:rPr>
                <w:rFonts w:cs="Arial"/>
                <w:sz w:val="24"/>
                <w:szCs w:val="24"/>
              </w:rPr>
              <w:t xml:space="preserve">a session on Friday with JAT about the </w:t>
            </w:r>
            <w:r w:rsidR="008553D9">
              <w:rPr>
                <w:rFonts w:cs="Arial"/>
                <w:sz w:val="24"/>
                <w:szCs w:val="24"/>
              </w:rPr>
              <w:t>consistency</w:t>
            </w:r>
            <w:r w:rsidR="00DD3749">
              <w:rPr>
                <w:rFonts w:cs="Arial"/>
                <w:sz w:val="24"/>
                <w:szCs w:val="24"/>
              </w:rPr>
              <w:t xml:space="preserve"> of </w:t>
            </w:r>
            <w:r>
              <w:rPr>
                <w:rFonts w:cs="Arial"/>
                <w:sz w:val="24"/>
                <w:szCs w:val="24"/>
              </w:rPr>
              <w:t xml:space="preserve">the </w:t>
            </w:r>
            <w:r w:rsidR="00DD3749">
              <w:rPr>
                <w:rFonts w:cs="Arial"/>
                <w:sz w:val="24"/>
                <w:szCs w:val="24"/>
              </w:rPr>
              <w:t>information for BM jobs. Th</w:t>
            </w:r>
            <w:r w:rsidR="008553D9">
              <w:rPr>
                <w:rFonts w:cs="Arial"/>
                <w:sz w:val="24"/>
                <w:szCs w:val="24"/>
              </w:rPr>
              <w:t>e</w:t>
            </w:r>
            <w:r w:rsidR="00DD3749">
              <w:rPr>
                <w:rFonts w:cs="Arial"/>
                <w:sz w:val="24"/>
                <w:szCs w:val="24"/>
              </w:rPr>
              <w:t xml:space="preserve"> OSG </w:t>
            </w:r>
            <w:r w:rsidR="008553D9">
              <w:rPr>
                <w:rFonts w:cs="Arial"/>
                <w:sz w:val="24"/>
                <w:szCs w:val="24"/>
              </w:rPr>
              <w:t xml:space="preserve">will be presented </w:t>
            </w:r>
            <w:r w:rsidR="00DD3749">
              <w:rPr>
                <w:rFonts w:cs="Arial"/>
                <w:sz w:val="24"/>
                <w:szCs w:val="24"/>
              </w:rPr>
              <w:t>of the findings of BM job interviews. JAT are just interviewing</w:t>
            </w:r>
            <w:r w:rsidR="00150991">
              <w:rPr>
                <w:rFonts w:cs="Arial"/>
                <w:sz w:val="24"/>
                <w:szCs w:val="24"/>
              </w:rPr>
              <w:t xml:space="preserve"> jobholders </w:t>
            </w:r>
            <w:r w:rsidR="00DD3749">
              <w:rPr>
                <w:rFonts w:cs="Arial"/>
                <w:sz w:val="24"/>
                <w:szCs w:val="24"/>
              </w:rPr>
              <w:t>from one job title.</w:t>
            </w:r>
            <w:r w:rsidR="008553D9">
              <w:rPr>
                <w:rFonts w:cs="Arial"/>
                <w:sz w:val="24"/>
                <w:szCs w:val="24"/>
              </w:rPr>
              <w:t xml:space="preserve"> AT stated a further session will be held</w:t>
            </w:r>
            <w:r w:rsidR="00DD3749">
              <w:rPr>
                <w:rFonts w:cs="Arial"/>
                <w:sz w:val="24"/>
                <w:szCs w:val="24"/>
              </w:rPr>
              <w:t xml:space="preserve"> this week and</w:t>
            </w:r>
            <w:r w:rsidR="00150991">
              <w:rPr>
                <w:rFonts w:cs="Arial"/>
                <w:sz w:val="24"/>
                <w:szCs w:val="24"/>
              </w:rPr>
              <w:t xml:space="preserve"> there are </w:t>
            </w:r>
            <w:r w:rsidR="00DD3749">
              <w:rPr>
                <w:rFonts w:cs="Arial"/>
                <w:sz w:val="24"/>
                <w:szCs w:val="24"/>
              </w:rPr>
              <w:t xml:space="preserve">more interviews to </w:t>
            </w:r>
            <w:r w:rsidR="008553D9">
              <w:rPr>
                <w:rFonts w:cs="Arial"/>
                <w:sz w:val="24"/>
                <w:szCs w:val="24"/>
              </w:rPr>
              <w:t>be conducted.</w:t>
            </w:r>
          </w:p>
          <w:p w14:paraId="634C8771" w14:textId="77777777" w:rsidR="00150991" w:rsidRDefault="00150991" w:rsidP="008553D9">
            <w:pPr>
              <w:ind w:left="360"/>
              <w:jc w:val="both"/>
              <w:rPr>
                <w:rFonts w:cs="Arial"/>
                <w:sz w:val="24"/>
                <w:szCs w:val="24"/>
              </w:rPr>
            </w:pPr>
          </w:p>
          <w:p w14:paraId="0AA77296" w14:textId="40262BC3" w:rsidR="00DD3749" w:rsidRDefault="00150991" w:rsidP="008553D9">
            <w:pPr>
              <w:ind w:left="360"/>
              <w:jc w:val="both"/>
              <w:rPr>
                <w:rFonts w:cs="Arial"/>
                <w:sz w:val="24"/>
                <w:szCs w:val="24"/>
              </w:rPr>
            </w:pPr>
            <w:r w:rsidRPr="00FD79A4">
              <w:rPr>
                <w:rFonts w:cs="Arial"/>
                <w:b/>
                <w:bCs/>
                <w:sz w:val="24"/>
                <w:szCs w:val="24"/>
              </w:rPr>
              <w:t>5.5</w:t>
            </w:r>
            <w:r>
              <w:rPr>
                <w:rFonts w:cs="Arial"/>
                <w:sz w:val="24"/>
                <w:szCs w:val="24"/>
              </w:rPr>
              <w:t xml:space="preserve"> </w:t>
            </w:r>
            <w:r w:rsidR="008553D9">
              <w:rPr>
                <w:rFonts w:cs="Arial"/>
                <w:sz w:val="24"/>
                <w:szCs w:val="24"/>
              </w:rPr>
              <w:t xml:space="preserve">It was noted Unison </w:t>
            </w:r>
            <w:r>
              <w:rPr>
                <w:rFonts w:cs="Arial"/>
                <w:sz w:val="24"/>
                <w:szCs w:val="24"/>
              </w:rPr>
              <w:t>may</w:t>
            </w:r>
            <w:r w:rsidR="008553D9">
              <w:rPr>
                <w:rFonts w:cs="Arial"/>
                <w:sz w:val="24"/>
                <w:szCs w:val="24"/>
              </w:rPr>
              <w:t xml:space="preserve"> assist with group interviews for cleaners, caterers and homecarers. However, dates for preparatory work</w:t>
            </w:r>
            <w:r>
              <w:rPr>
                <w:rFonts w:cs="Arial"/>
                <w:sz w:val="24"/>
                <w:szCs w:val="24"/>
              </w:rPr>
              <w:t xml:space="preserve"> are required</w:t>
            </w:r>
            <w:r w:rsidR="008553D9">
              <w:rPr>
                <w:rFonts w:cs="Arial"/>
                <w:sz w:val="24"/>
                <w:szCs w:val="24"/>
              </w:rPr>
              <w:t xml:space="preserve">. It was </w:t>
            </w:r>
            <w:r w:rsidR="0030074C">
              <w:rPr>
                <w:rFonts w:cs="Arial"/>
                <w:sz w:val="24"/>
                <w:szCs w:val="24"/>
              </w:rPr>
              <w:t>noted consideration</w:t>
            </w:r>
            <w:r>
              <w:rPr>
                <w:rFonts w:cs="Arial"/>
                <w:sz w:val="24"/>
                <w:szCs w:val="24"/>
              </w:rPr>
              <w:t xml:space="preserve"> is required for</w:t>
            </w:r>
            <w:r w:rsidR="008553D9">
              <w:rPr>
                <w:rFonts w:cs="Arial"/>
                <w:sz w:val="24"/>
                <w:szCs w:val="24"/>
              </w:rPr>
              <w:t xml:space="preserve"> term time dates.</w:t>
            </w:r>
          </w:p>
          <w:p w14:paraId="30C7F0D4" w14:textId="77777777" w:rsidR="00DD3749" w:rsidRDefault="00DD3749" w:rsidP="00F764A9">
            <w:pPr>
              <w:rPr>
                <w:rFonts w:cs="Arial"/>
                <w:b/>
                <w:bCs/>
                <w:sz w:val="24"/>
                <w:szCs w:val="24"/>
              </w:rPr>
            </w:pPr>
          </w:p>
          <w:p w14:paraId="61E5147A" w14:textId="3D102E2B" w:rsidR="00DD3749" w:rsidRPr="003A2369" w:rsidRDefault="00DD3749" w:rsidP="00F764A9">
            <w:pPr>
              <w:rPr>
                <w:rFonts w:cs="Arial"/>
                <w:b/>
                <w:bCs/>
                <w:sz w:val="24"/>
                <w:szCs w:val="24"/>
              </w:rPr>
            </w:pPr>
          </w:p>
        </w:tc>
      </w:tr>
      <w:tr w:rsidR="00F764A9" w:rsidRPr="00CC27B6" w14:paraId="7F6FAFF6" w14:textId="77777777" w:rsidTr="00291599">
        <w:trPr>
          <w:hidden/>
        </w:trPr>
        <w:tc>
          <w:tcPr>
            <w:tcW w:w="8926" w:type="dxa"/>
          </w:tcPr>
          <w:p w14:paraId="137BA818" w14:textId="77777777" w:rsidR="00305DE1" w:rsidRPr="00305DE1" w:rsidRDefault="00305DE1" w:rsidP="00B21D52">
            <w:pPr>
              <w:pStyle w:val="ListParagraph"/>
              <w:numPr>
                <w:ilvl w:val="0"/>
                <w:numId w:val="3"/>
              </w:numPr>
              <w:rPr>
                <w:rFonts w:cs="Arial"/>
                <w:b/>
                <w:vanish/>
                <w:sz w:val="24"/>
                <w:szCs w:val="24"/>
              </w:rPr>
            </w:pPr>
          </w:p>
          <w:p w14:paraId="4ABA3016" w14:textId="77777777" w:rsidR="00305DE1" w:rsidRPr="00305DE1" w:rsidRDefault="00305DE1" w:rsidP="00B21D52">
            <w:pPr>
              <w:pStyle w:val="ListParagraph"/>
              <w:numPr>
                <w:ilvl w:val="0"/>
                <w:numId w:val="3"/>
              </w:numPr>
              <w:rPr>
                <w:rFonts w:cs="Arial"/>
                <w:b/>
                <w:vanish/>
                <w:sz w:val="24"/>
                <w:szCs w:val="24"/>
              </w:rPr>
            </w:pPr>
          </w:p>
          <w:p w14:paraId="466D0675" w14:textId="77777777" w:rsidR="00305DE1" w:rsidRPr="00305DE1" w:rsidRDefault="00305DE1" w:rsidP="00B21D52">
            <w:pPr>
              <w:pStyle w:val="ListParagraph"/>
              <w:numPr>
                <w:ilvl w:val="0"/>
                <w:numId w:val="3"/>
              </w:numPr>
              <w:rPr>
                <w:rFonts w:cs="Arial"/>
                <w:b/>
                <w:vanish/>
                <w:sz w:val="24"/>
                <w:szCs w:val="24"/>
              </w:rPr>
            </w:pPr>
          </w:p>
          <w:p w14:paraId="68783B81" w14:textId="2CA53F65" w:rsidR="00DF136A" w:rsidRDefault="00DF136A" w:rsidP="00DF136A">
            <w:pPr>
              <w:pStyle w:val="ListParagraph"/>
              <w:numPr>
                <w:ilvl w:val="0"/>
                <w:numId w:val="10"/>
              </w:numPr>
              <w:rPr>
                <w:rFonts w:cs="Arial"/>
                <w:b/>
                <w:sz w:val="24"/>
                <w:szCs w:val="24"/>
              </w:rPr>
            </w:pPr>
            <w:r w:rsidRPr="00DF136A">
              <w:rPr>
                <w:rFonts w:cs="Arial"/>
                <w:b/>
                <w:sz w:val="24"/>
                <w:szCs w:val="24"/>
              </w:rPr>
              <w:t>JE project plan</w:t>
            </w:r>
          </w:p>
          <w:p w14:paraId="5A7DD14B" w14:textId="27D30EA7" w:rsidR="001C120D" w:rsidRDefault="001C120D" w:rsidP="001C120D">
            <w:pPr>
              <w:pStyle w:val="ListParagraph"/>
              <w:rPr>
                <w:rFonts w:cs="Arial"/>
                <w:b/>
                <w:sz w:val="24"/>
                <w:szCs w:val="24"/>
              </w:rPr>
            </w:pPr>
          </w:p>
          <w:p w14:paraId="756FA970" w14:textId="49818529" w:rsidR="00701BC2" w:rsidRDefault="00FD79A4" w:rsidP="00701BC2">
            <w:pPr>
              <w:rPr>
                <w:rFonts w:cs="Arial"/>
                <w:bCs/>
                <w:sz w:val="24"/>
                <w:szCs w:val="24"/>
              </w:rPr>
            </w:pPr>
            <w:r>
              <w:rPr>
                <w:rFonts w:cs="Arial"/>
                <w:bCs/>
                <w:sz w:val="24"/>
                <w:szCs w:val="24"/>
              </w:rPr>
              <w:t xml:space="preserve"> </w:t>
            </w:r>
            <w:r w:rsidR="00325C1F" w:rsidRPr="00FD79A4">
              <w:rPr>
                <w:rFonts w:cs="Arial"/>
                <w:b/>
                <w:sz w:val="24"/>
                <w:szCs w:val="24"/>
              </w:rPr>
              <w:t>6.1</w:t>
            </w:r>
            <w:r w:rsidR="00325C1F">
              <w:rPr>
                <w:rFonts w:cs="Arial"/>
                <w:bCs/>
                <w:sz w:val="24"/>
                <w:szCs w:val="24"/>
              </w:rPr>
              <w:t xml:space="preserve"> </w:t>
            </w:r>
            <w:r>
              <w:rPr>
                <w:rFonts w:cs="Arial"/>
                <w:bCs/>
                <w:sz w:val="24"/>
                <w:szCs w:val="24"/>
              </w:rPr>
              <w:t xml:space="preserve"> </w:t>
            </w:r>
            <w:r w:rsidR="001C120D" w:rsidRPr="00701BC2">
              <w:rPr>
                <w:rFonts w:cs="Arial"/>
                <w:bCs/>
                <w:sz w:val="24"/>
                <w:szCs w:val="24"/>
              </w:rPr>
              <w:t xml:space="preserve">NA </w:t>
            </w:r>
            <w:r w:rsidR="00325C1F">
              <w:rPr>
                <w:rFonts w:cs="Arial"/>
                <w:bCs/>
                <w:sz w:val="24"/>
                <w:szCs w:val="24"/>
              </w:rPr>
              <w:t>stated</w:t>
            </w:r>
            <w:r w:rsidR="001C120D" w:rsidRPr="00701BC2">
              <w:rPr>
                <w:rFonts w:cs="Arial"/>
                <w:bCs/>
                <w:sz w:val="24"/>
                <w:szCs w:val="24"/>
              </w:rPr>
              <w:t xml:space="preserve"> the project plan that was circulated was the version that was discussed at a previous OSG sub group. However there still requires further work as processes require to be agreed such as Group inte</w:t>
            </w:r>
            <w:r w:rsidR="00701BC2" w:rsidRPr="00701BC2">
              <w:rPr>
                <w:rFonts w:cs="Arial"/>
                <w:bCs/>
                <w:sz w:val="24"/>
                <w:szCs w:val="24"/>
              </w:rPr>
              <w:t>r</w:t>
            </w:r>
            <w:r w:rsidR="001C120D" w:rsidRPr="00701BC2">
              <w:rPr>
                <w:rFonts w:cs="Arial"/>
                <w:bCs/>
                <w:sz w:val="24"/>
                <w:szCs w:val="24"/>
              </w:rPr>
              <w:t>views</w:t>
            </w:r>
            <w:r w:rsidR="00325C1F">
              <w:rPr>
                <w:rFonts w:cs="Arial"/>
                <w:bCs/>
                <w:sz w:val="24"/>
                <w:szCs w:val="24"/>
              </w:rPr>
              <w:t xml:space="preserve"> prior to further timescales being agreed.</w:t>
            </w:r>
          </w:p>
          <w:p w14:paraId="1A4CCA95" w14:textId="77777777" w:rsidR="00701BC2" w:rsidRDefault="00701BC2" w:rsidP="00701BC2">
            <w:pPr>
              <w:rPr>
                <w:rFonts w:cs="Arial"/>
                <w:bCs/>
                <w:sz w:val="24"/>
                <w:szCs w:val="24"/>
              </w:rPr>
            </w:pPr>
          </w:p>
          <w:p w14:paraId="680B9880" w14:textId="08DE4925" w:rsidR="00F764A9" w:rsidRPr="00701BC2" w:rsidRDefault="00325C1F" w:rsidP="00701BC2">
            <w:pPr>
              <w:rPr>
                <w:rFonts w:cs="Arial"/>
                <w:bCs/>
                <w:sz w:val="24"/>
                <w:szCs w:val="24"/>
              </w:rPr>
            </w:pPr>
            <w:r w:rsidRPr="00FD79A4">
              <w:rPr>
                <w:rFonts w:cs="Arial"/>
                <w:b/>
                <w:bCs/>
                <w:sz w:val="24"/>
                <w:szCs w:val="24"/>
              </w:rPr>
              <w:t>6.2</w:t>
            </w:r>
            <w:r>
              <w:rPr>
                <w:rFonts w:cs="Arial"/>
                <w:sz w:val="24"/>
                <w:szCs w:val="24"/>
              </w:rPr>
              <w:t xml:space="preserve"> </w:t>
            </w:r>
            <w:r w:rsidR="00FD79A4">
              <w:rPr>
                <w:rFonts w:cs="Arial"/>
                <w:sz w:val="24"/>
                <w:szCs w:val="24"/>
              </w:rPr>
              <w:t xml:space="preserve"> </w:t>
            </w:r>
            <w:r w:rsidR="00DD3749">
              <w:rPr>
                <w:rFonts w:cs="Arial"/>
                <w:sz w:val="24"/>
                <w:szCs w:val="24"/>
              </w:rPr>
              <w:t>RD advised we need clarity pf processes before we can agree a date for the project plan.</w:t>
            </w:r>
          </w:p>
          <w:p w14:paraId="27BDF307" w14:textId="77777777" w:rsidR="00895BEC" w:rsidRDefault="00895BEC" w:rsidP="00701BC2">
            <w:pPr>
              <w:rPr>
                <w:rFonts w:cs="Arial"/>
                <w:b/>
                <w:sz w:val="24"/>
                <w:szCs w:val="24"/>
              </w:rPr>
            </w:pPr>
          </w:p>
          <w:p w14:paraId="17BE6D31" w14:textId="7ECBB5D5" w:rsidR="00DD3749" w:rsidRPr="00DF136A" w:rsidRDefault="00DD3749" w:rsidP="00DF136A">
            <w:pPr>
              <w:ind w:left="360"/>
              <w:rPr>
                <w:rFonts w:cs="Arial"/>
                <w:b/>
                <w:sz w:val="24"/>
                <w:szCs w:val="24"/>
              </w:rPr>
            </w:pPr>
          </w:p>
        </w:tc>
      </w:tr>
      <w:tr w:rsidR="0050752F" w:rsidRPr="00CC27B6" w14:paraId="70AD1975" w14:textId="77777777" w:rsidTr="00291599">
        <w:tc>
          <w:tcPr>
            <w:tcW w:w="8926" w:type="dxa"/>
          </w:tcPr>
          <w:p w14:paraId="780052EE" w14:textId="4168BB63" w:rsidR="00DF136A" w:rsidRDefault="00DF136A" w:rsidP="00DF136A">
            <w:pPr>
              <w:pStyle w:val="ListParagraph"/>
              <w:numPr>
                <w:ilvl w:val="0"/>
                <w:numId w:val="10"/>
              </w:numPr>
              <w:rPr>
                <w:rFonts w:cs="Arial"/>
                <w:b/>
                <w:sz w:val="24"/>
                <w:szCs w:val="24"/>
              </w:rPr>
            </w:pPr>
            <w:r w:rsidRPr="00DF136A">
              <w:rPr>
                <w:rFonts w:cs="Arial"/>
                <w:b/>
                <w:sz w:val="24"/>
                <w:szCs w:val="24"/>
              </w:rPr>
              <w:t>Risk Register</w:t>
            </w:r>
          </w:p>
          <w:p w14:paraId="69E996DC" w14:textId="77777777" w:rsidR="005057CB" w:rsidRPr="00DF136A" w:rsidRDefault="005057CB" w:rsidP="005057CB">
            <w:pPr>
              <w:pStyle w:val="ListParagraph"/>
              <w:rPr>
                <w:rFonts w:cs="Arial"/>
                <w:b/>
                <w:sz w:val="24"/>
                <w:szCs w:val="24"/>
              </w:rPr>
            </w:pPr>
          </w:p>
          <w:p w14:paraId="0CDF6186" w14:textId="7E1E02B5" w:rsidR="00472141" w:rsidRPr="00DF136A" w:rsidRDefault="00FD79A4" w:rsidP="00FD79A4">
            <w:pPr>
              <w:rPr>
                <w:rFonts w:cs="Arial"/>
                <w:b/>
                <w:sz w:val="24"/>
                <w:szCs w:val="24"/>
              </w:rPr>
            </w:pPr>
            <w:r w:rsidRPr="00FD79A4">
              <w:rPr>
                <w:rFonts w:cs="Arial"/>
                <w:b/>
                <w:bCs/>
                <w:sz w:val="24"/>
                <w:szCs w:val="24"/>
              </w:rPr>
              <w:t>7.1</w:t>
            </w:r>
            <w:r>
              <w:rPr>
                <w:rFonts w:cs="Arial"/>
                <w:sz w:val="24"/>
                <w:szCs w:val="24"/>
              </w:rPr>
              <w:t xml:space="preserve"> </w:t>
            </w:r>
            <w:r w:rsidR="00DF136A">
              <w:rPr>
                <w:rFonts w:cs="Arial"/>
                <w:sz w:val="24"/>
                <w:szCs w:val="24"/>
              </w:rPr>
              <w:t xml:space="preserve"> </w:t>
            </w:r>
            <w:r w:rsidR="00DF136A" w:rsidRPr="00DF136A">
              <w:rPr>
                <w:rFonts w:cs="Arial"/>
                <w:sz w:val="24"/>
                <w:szCs w:val="24"/>
              </w:rPr>
              <w:t>NA confirmed no new risks have been added to the risk register</w:t>
            </w:r>
          </w:p>
        </w:tc>
      </w:tr>
      <w:tr w:rsidR="00B46B5D" w14:paraId="5C8AC56B" w14:textId="77777777" w:rsidTr="00291599">
        <w:tc>
          <w:tcPr>
            <w:tcW w:w="8926" w:type="dxa"/>
          </w:tcPr>
          <w:p w14:paraId="691AA9C3" w14:textId="77777777" w:rsidR="005057CB" w:rsidRDefault="00B46B5D" w:rsidP="00895BEC">
            <w:pPr>
              <w:pStyle w:val="ListParagraph"/>
              <w:numPr>
                <w:ilvl w:val="0"/>
                <w:numId w:val="10"/>
              </w:numPr>
              <w:rPr>
                <w:rFonts w:cs="Arial"/>
                <w:b/>
                <w:sz w:val="24"/>
                <w:szCs w:val="24"/>
              </w:rPr>
            </w:pPr>
            <w:r w:rsidRPr="00895BEC">
              <w:rPr>
                <w:rFonts w:cs="Arial"/>
                <w:b/>
                <w:sz w:val="24"/>
                <w:szCs w:val="24"/>
              </w:rPr>
              <w:t>AOCB</w:t>
            </w:r>
          </w:p>
          <w:p w14:paraId="26680491" w14:textId="3F37DEDD" w:rsidR="005314ED" w:rsidRPr="005057CB" w:rsidRDefault="005057CB" w:rsidP="005057CB">
            <w:pPr>
              <w:ind w:left="360"/>
              <w:rPr>
                <w:rFonts w:cs="Arial"/>
                <w:b/>
                <w:sz w:val="24"/>
                <w:szCs w:val="24"/>
              </w:rPr>
            </w:pPr>
            <w:r>
              <w:rPr>
                <w:rFonts w:cs="Arial"/>
                <w:b/>
                <w:sz w:val="24"/>
                <w:szCs w:val="24"/>
              </w:rPr>
              <w:t xml:space="preserve">       </w:t>
            </w:r>
            <w:r w:rsidR="00895BEC" w:rsidRPr="005057CB">
              <w:rPr>
                <w:rFonts w:cs="Arial"/>
                <w:b/>
                <w:sz w:val="24"/>
                <w:szCs w:val="24"/>
              </w:rPr>
              <w:t xml:space="preserve">Date of next scheduled meeting: </w:t>
            </w:r>
            <w:r w:rsidR="00895BEC" w:rsidRPr="005057CB">
              <w:rPr>
                <w:rFonts w:cs="Arial"/>
                <w:sz w:val="24"/>
                <w:szCs w:val="24"/>
              </w:rPr>
              <w:t>7</w:t>
            </w:r>
            <w:r w:rsidR="00895BEC" w:rsidRPr="005057CB">
              <w:rPr>
                <w:rFonts w:cs="Arial"/>
                <w:sz w:val="24"/>
                <w:szCs w:val="24"/>
                <w:vertAlign w:val="superscript"/>
              </w:rPr>
              <w:t>th</w:t>
            </w:r>
            <w:r w:rsidR="00895BEC" w:rsidRPr="005057CB">
              <w:rPr>
                <w:rFonts w:cs="Arial"/>
                <w:sz w:val="24"/>
                <w:szCs w:val="24"/>
              </w:rPr>
              <w:t xml:space="preserve"> March – 1330-1530</w:t>
            </w:r>
            <w:r w:rsidR="008B0F98">
              <w:rPr>
                <w:rFonts w:cs="Arial"/>
                <w:sz w:val="24"/>
                <w:szCs w:val="24"/>
              </w:rPr>
              <w:t xml:space="preserve"> in person only.</w:t>
            </w:r>
          </w:p>
          <w:p w14:paraId="77FB5E32" w14:textId="77777777" w:rsidR="00325C1F" w:rsidRPr="00895BEC" w:rsidRDefault="00325C1F" w:rsidP="00325C1F">
            <w:pPr>
              <w:pStyle w:val="ListParagraph"/>
              <w:rPr>
                <w:rFonts w:cs="Arial"/>
                <w:b/>
                <w:sz w:val="24"/>
                <w:szCs w:val="24"/>
              </w:rPr>
            </w:pPr>
          </w:p>
          <w:p w14:paraId="04594362" w14:textId="77777777" w:rsidR="005314ED" w:rsidRDefault="005314ED" w:rsidP="00E42BBF">
            <w:pPr>
              <w:jc w:val="both"/>
              <w:rPr>
                <w:rFonts w:cs="Arial"/>
                <w:b/>
                <w:sz w:val="24"/>
                <w:szCs w:val="24"/>
              </w:rPr>
            </w:pPr>
          </w:p>
          <w:p w14:paraId="62186294" w14:textId="7F83F4F4" w:rsidR="005314ED" w:rsidRPr="00E42BBF" w:rsidRDefault="005314ED" w:rsidP="00E42BBF">
            <w:pPr>
              <w:jc w:val="both"/>
              <w:rPr>
                <w:rFonts w:cs="Arial"/>
                <w:b/>
                <w:sz w:val="24"/>
                <w:szCs w:val="24"/>
              </w:rPr>
            </w:pPr>
          </w:p>
        </w:tc>
      </w:tr>
    </w:tbl>
    <w:p w14:paraId="5F7192D3" w14:textId="77777777" w:rsidR="002A3EE7" w:rsidRPr="006344E3" w:rsidRDefault="002A3EE7" w:rsidP="00CC27B6">
      <w:pPr>
        <w:tabs>
          <w:tab w:val="left" w:pos="1155"/>
          <w:tab w:val="left" w:pos="1860"/>
        </w:tabs>
        <w:jc w:val="both"/>
        <w:rPr>
          <w:rFonts w:cs="Arial"/>
          <w:sz w:val="2"/>
          <w:szCs w:val="2"/>
        </w:rPr>
      </w:pPr>
    </w:p>
    <w:sectPr w:rsidR="002A3EE7" w:rsidRPr="006344E3" w:rsidSect="00AD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5B5D2" w14:textId="77777777" w:rsidR="004F5537" w:rsidRDefault="004F5537">
      <w:pPr>
        <w:spacing w:after="0" w:line="240" w:lineRule="auto"/>
      </w:pPr>
    </w:p>
  </w:endnote>
  <w:endnote w:type="continuationSeparator" w:id="0">
    <w:p w14:paraId="29B058D1" w14:textId="77777777" w:rsidR="004F5537" w:rsidRDefault="004F55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9704" w14:textId="2346BAE2" w:rsidR="00FD68EC" w:rsidRPr="0052108C" w:rsidRDefault="003865B1" w:rsidP="003865B1">
    <w:pPr>
      <w:pStyle w:val="Footer"/>
      <w:jc w:val="center"/>
    </w:pPr>
    <w:fldSimple w:instr=" DOCPROPERTY bjFooterEvenPageDocProperty \* MERGEFORMAT " w:fldLock="1">
      <w:r w:rsidRPr="003865B1">
        <w:rPr>
          <w:rFonts w:ascii="Arial" w:hAnsi="Arial" w:cs="Arial"/>
          <w:b/>
          <w:color w:val="000000"/>
          <w:sz w:val="24"/>
        </w:rPr>
        <w:t>OFFICIAL - SENSITIVE: Operational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1822" w14:textId="07847533" w:rsidR="00F27964" w:rsidRDefault="003865B1" w:rsidP="003865B1">
    <w:pPr>
      <w:pStyle w:val="Footer"/>
      <w:jc w:val="center"/>
    </w:pPr>
    <w:fldSimple w:instr=" DOCPROPERTY bjFooterBothDocProperty \* MERGEFORMAT " w:fldLock="1">
      <w:r w:rsidRPr="003865B1">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14:paraId="7509980E" w14:textId="77777777" w:rsidR="00CC361A" w:rsidRDefault="00CC361A">
        <w:pPr>
          <w:pStyle w:val="Footer"/>
          <w:jc w:val="right"/>
        </w:pPr>
        <w:r>
          <w:fldChar w:fldCharType="begin"/>
        </w:r>
        <w:r>
          <w:instrText xml:space="preserve"> PAGE   \* MERGEFORMAT </w:instrText>
        </w:r>
        <w:r>
          <w:fldChar w:fldCharType="separate"/>
        </w:r>
        <w:r w:rsidR="001C2BEA">
          <w:rPr>
            <w:noProof/>
          </w:rPr>
          <w:t>5</w:t>
        </w:r>
        <w:r>
          <w:rPr>
            <w:noProof/>
          </w:rPr>
          <w:fldChar w:fldCharType="end"/>
        </w:r>
      </w:p>
    </w:sdtContent>
  </w:sdt>
  <w:p w14:paraId="0C1B4AC6" w14:textId="77777777" w:rsidR="00FD68EC" w:rsidRPr="0052108C" w:rsidRDefault="00FD68EC" w:rsidP="0052108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3F2C" w14:textId="77777777" w:rsidR="003865B1" w:rsidRDefault="0038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EB452" w14:textId="77777777" w:rsidR="004F5537" w:rsidRDefault="004F5537">
      <w:pPr>
        <w:spacing w:after="0" w:line="240" w:lineRule="auto"/>
      </w:pPr>
    </w:p>
  </w:footnote>
  <w:footnote w:type="continuationSeparator" w:id="0">
    <w:p w14:paraId="28305AB5" w14:textId="77777777" w:rsidR="004F5537" w:rsidRDefault="004F55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9A8C" w14:textId="0367B7F4" w:rsidR="00FD68EC" w:rsidRPr="0052108C" w:rsidRDefault="003865B1" w:rsidP="003865B1">
    <w:pPr>
      <w:pStyle w:val="Header"/>
      <w:jc w:val="center"/>
    </w:pPr>
    <w:fldSimple w:instr=" DOCPROPERTY bjHeaderEvenPageDocProperty \* MERGEFORMAT " w:fldLock="1">
      <w:r w:rsidRPr="003865B1">
        <w:rPr>
          <w:rFonts w:ascii="Arial" w:hAnsi="Arial" w:cs="Arial"/>
          <w:b/>
          <w:color w:val="000000"/>
          <w:sz w:val="24"/>
        </w:rPr>
        <w:t>OFFICIAL - SENSITIVE: Operational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CEB6" w14:textId="2DFC5432" w:rsidR="00F27964" w:rsidRDefault="003865B1" w:rsidP="003865B1">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C46A" w14:textId="77777777" w:rsidR="003865B1" w:rsidRDefault="00386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60C"/>
    <w:multiLevelType w:val="hybridMultilevel"/>
    <w:tmpl w:val="ADB236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A159A"/>
    <w:multiLevelType w:val="hybridMultilevel"/>
    <w:tmpl w:val="4A0AB5A0"/>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625DB9"/>
    <w:multiLevelType w:val="hybridMultilevel"/>
    <w:tmpl w:val="16DA02B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6F5020"/>
    <w:multiLevelType w:val="multilevel"/>
    <w:tmpl w:val="21DA327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7E3C3D"/>
    <w:multiLevelType w:val="multilevel"/>
    <w:tmpl w:val="49E4442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DB5138"/>
    <w:multiLevelType w:val="hybridMultilevel"/>
    <w:tmpl w:val="61C67E6E"/>
    <w:lvl w:ilvl="0" w:tplc="514E99FA">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4C4DB5"/>
    <w:multiLevelType w:val="multilevel"/>
    <w:tmpl w:val="BB1A627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2A75C0D"/>
    <w:multiLevelType w:val="hybridMultilevel"/>
    <w:tmpl w:val="007E277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F62642"/>
    <w:multiLevelType w:val="hybridMultilevel"/>
    <w:tmpl w:val="EBA25D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71E05EA9"/>
    <w:multiLevelType w:val="hybridMultilevel"/>
    <w:tmpl w:val="F426EF22"/>
    <w:lvl w:ilvl="0" w:tplc="E1A29D9C">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7"/>
  </w:num>
  <w:num w:numId="3">
    <w:abstractNumId w:val="1"/>
  </w:num>
  <w:num w:numId="4">
    <w:abstractNumId w:val="9"/>
  </w:num>
  <w:num w:numId="5">
    <w:abstractNumId w:val="2"/>
  </w:num>
  <w:num w:numId="6">
    <w:abstractNumId w:val="3"/>
  </w:num>
  <w:num w:numId="7">
    <w:abstractNumId w:val="6"/>
  </w:num>
  <w:num w:numId="8">
    <w:abstractNumId w:val="0"/>
  </w:num>
  <w:num w:numId="9">
    <w:abstractNumId w:val="10"/>
  </w:num>
  <w:num w:numId="10">
    <w:abstractNumId w:val="8"/>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E7"/>
    <w:rsid w:val="00001B40"/>
    <w:rsid w:val="00002A2A"/>
    <w:rsid w:val="00002C32"/>
    <w:rsid w:val="00002E11"/>
    <w:rsid w:val="00002F56"/>
    <w:rsid w:val="000030BD"/>
    <w:rsid w:val="00004AF2"/>
    <w:rsid w:val="00005E53"/>
    <w:rsid w:val="00007A09"/>
    <w:rsid w:val="000111D5"/>
    <w:rsid w:val="000118FA"/>
    <w:rsid w:val="00013B94"/>
    <w:rsid w:val="00015BA4"/>
    <w:rsid w:val="0001680D"/>
    <w:rsid w:val="00016B34"/>
    <w:rsid w:val="00017629"/>
    <w:rsid w:val="00017ACB"/>
    <w:rsid w:val="000207DE"/>
    <w:rsid w:val="000211C5"/>
    <w:rsid w:val="00021F95"/>
    <w:rsid w:val="00022429"/>
    <w:rsid w:val="00025909"/>
    <w:rsid w:val="00025DB4"/>
    <w:rsid w:val="00025E1D"/>
    <w:rsid w:val="00025ED1"/>
    <w:rsid w:val="00026797"/>
    <w:rsid w:val="00026953"/>
    <w:rsid w:val="00026D5F"/>
    <w:rsid w:val="00027240"/>
    <w:rsid w:val="00030158"/>
    <w:rsid w:val="00031240"/>
    <w:rsid w:val="00031BAD"/>
    <w:rsid w:val="000326AC"/>
    <w:rsid w:val="00035814"/>
    <w:rsid w:val="0003585B"/>
    <w:rsid w:val="0003701F"/>
    <w:rsid w:val="000372C7"/>
    <w:rsid w:val="00037EDF"/>
    <w:rsid w:val="0004134D"/>
    <w:rsid w:val="0004251D"/>
    <w:rsid w:val="00044C34"/>
    <w:rsid w:val="00046CDD"/>
    <w:rsid w:val="000501FD"/>
    <w:rsid w:val="00050ABF"/>
    <w:rsid w:val="000515A9"/>
    <w:rsid w:val="0005248E"/>
    <w:rsid w:val="000526A2"/>
    <w:rsid w:val="00052C68"/>
    <w:rsid w:val="00054D2C"/>
    <w:rsid w:val="00057834"/>
    <w:rsid w:val="000606B8"/>
    <w:rsid w:val="00061B11"/>
    <w:rsid w:val="00062A62"/>
    <w:rsid w:val="000637E8"/>
    <w:rsid w:val="00064AC1"/>
    <w:rsid w:val="00064BAB"/>
    <w:rsid w:val="00064D1B"/>
    <w:rsid w:val="00064FD4"/>
    <w:rsid w:val="0006686E"/>
    <w:rsid w:val="00067426"/>
    <w:rsid w:val="0006743E"/>
    <w:rsid w:val="000674F9"/>
    <w:rsid w:val="00067BE5"/>
    <w:rsid w:val="00070072"/>
    <w:rsid w:val="0007038B"/>
    <w:rsid w:val="000708E0"/>
    <w:rsid w:val="00070A6E"/>
    <w:rsid w:val="000710F3"/>
    <w:rsid w:val="000715EB"/>
    <w:rsid w:val="00072656"/>
    <w:rsid w:val="00073A64"/>
    <w:rsid w:val="00073C42"/>
    <w:rsid w:val="000745D6"/>
    <w:rsid w:val="00074BCB"/>
    <w:rsid w:val="0007538A"/>
    <w:rsid w:val="00075C53"/>
    <w:rsid w:val="000761C5"/>
    <w:rsid w:val="000762E2"/>
    <w:rsid w:val="000771FB"/>
    <w:rsid w:val="000777EF"/>
    <w:rsid w:val="00081F65"/>
    <w:rsid w:val="00083F4C"/>
    <w:rsid w:val="00084299"/>
    <w:rsid w:val="00084541"/>
    <w:rsid w:val="00084A9A"/>
    <w:rsid w:val="00084E07"/>
    <w:rsid w:val="0008630D"/>
    <w:rsid w:val="00086C41"/>
    <w:rsid w:val="0009018E"/>
    <w:rsid w:val="00090673"/>
    <w:rsid w:val="0009145F"/>
    <w:rsid w:val="00091D8A"/>
    <w:rsid w:val="000938B4"/>
    <w:rsid w:val="00094926"/>
    <w:rsid w:val="00095374"/>
    <w:rsid w:val="0009598B"/>
    <w:rsid w:val="0009631F"/>
    <w:rsid w:val="00096DC8"/>
    <w:rsid w:val="00097C5C"/>
    <w:rsid w:val="00097CC2"/>
    <w:rsid w:val="000A0885"/>
    <w:rsid w:val="000A0CF2"/>
    <w:rsid w:val="000A100A"/>
    <w:rsid w:val="000A11CE"/>
    <w:rsid w:val="000A167A"/>
    <w:rsid w:val="000A1802"/>
    <w:rsid w:val="000A4083"/>
    <w:rsid w:val="000A4D96"/>
    <w:rsid w:val="000A52DB"/>
    <w:rsid w:val="000A634F"/>
    <w:rsid w:val="000A7848"/>
    <w:rsid w:val="000A7EEB"/>
    <w:rsid w:val="000B0D92"/>
    <w:rsid w:val="000B2ACA"/>
    <w:rsid w:val="000B2D3C"/>
    <w:rsid w:val="000B4584"/>
    <w:rsid w:val="000B4955"/>
    <w:rsid w:val="000B564D"/>
    <w:rsid w:val="000B5711"/>
    <w:rsid w:val="000B5AAA"/>
    <w:rsid w:val="000C080F"/>
    <w:rsid w:val="000C09DC"/>
    <w:rsid w:val="000C0D56"/>
    <w:rsid w:val="000C2EBB"/>
    <w:rsid w:val="000C4000"/>
    <w:rsid w:val="000C417D"/>
    <w:rsid w:val="000C57CF"/>
    <w:rsid w:val="000C6353"/>
    <w:rsid w:val="000C679E"/>
    <w:rsid w:val="000D11D6"/>
    <w:rsid w:val="000D25CE"/>
    <w:rsid w:val="000D2B09"/>
    <w:rsid w:val="000D303F"/>
    <w:rsid w:val="000D32AA"/>
    <w:rsid w:val="000D357C"/>
    <w:rsid w:val="000D3DB0"/>
    <w:rsid w:val="000D54A3"/>
    <w:rsid w:val="000D6E5C"/>
    <w:rsid w:val="000D7E3A"/>
    <w:rsid w:val="000E072A"/>
    <w:rsid w:val="000E27E5"/>
    <w:rsid w:val="000E3201"/>
    <w:rsid w:val="000E4A7C"/>
    <w:rsid w:val="000F1A02"/>
    <w:rsid w:val="000F1A41"/>
    <w:rsid w:val="000F471A"/>
    <w:rsid w:val="000F573B"/>
    <w:rsid w:val="000F6D88"/>
    <w:rsid w:val="00100037"/>
    <w:rsid w:val="00104072"/>
    <w:rsid w:val="0010601A"/>
    <w:rsid w:val="001077D3"/>
    <w:rsid w:val="0010795B"/>
    <w:rsid w:val="00107A7B"/>
    <w:rsid w:val="00110148"/>
    <w:rsid w:val="00110EEB"/>
    <w:rsid w:val="00113A35"/>
    <w:rsid w:val="00114119"/>
    <w:rsid w:val="00114255"/>
    <w:rsid w:val="00114BCF"/>
    <w:rsid w:val="00115398"/>
    <w:rsid w:val="0011736A"/>
    <w:rsid w:val="00117BBE"/>
    <w:rsid w:val="001201AD"/>
    <w:rsid w:val="00120388"/>
    <w:rsid w:val="00121857"/>
    <w:rsid w:val="0012350E"/>
    <w:rsid w:val="00123D8F"/>
    <w:rsid w:val="00123E09"/>
    <w:rsid w:val="00124459"/>
    <w:rsid w:val="0012763E"/>
    <w:rsid w:val="00131243"/>
    <w:rsid w:val="00131C28"/>
    <w:rsid w:val="00131F93"/>
    <w:rsid w:val="00133BBE"/>
    <w:rsid w:val="0013463D"/>
    <w:rsid w:val="00137560"/>
    <w:rsid w:val="00140679"/>
    <w:rsid w:val="00140743"/>
    <w:rsid w:val="00140D4D"/>
    <w:rsid w:val="0014235A"/>
    <w:rsid w:val="00142B65"/>
    <w:rsid w:val="00142C22"/>
    <w:rsid w:val="00145AFF"/>
    <w:rsid w:val="00145B0F"/>
    <w:rsid w:val="00146CB9"/>
    <w:rsid w:val="00147AA4"/>
    <w:rsid w:val="0015050C"/>
    <w:rsid w:val="00150991"/>
    <w:rsid w:val="00150A61"/>
    <w:rsid w:val="00153411"/>
    <w:rsid w:val="0015408F"/>
    <w:rsid w:val="001542B9"/>
    <w:rsid w:val="001547D0"/>
    <w:rsid w:val="00156F70"/>
    <w:rsid w:val="0015727D"/>
    <w:rsid w:val="00157B6E"/>
    <w:rsid w:val="00160B9F"/>
    <w:rsid w:val="0016106C"/>
    <w:rsid w:val="00162EF7"/>
    <w:rsid w:val="001650E8"/>
    <w:rsid w:val="00165B15"/>
    <w:rsid w:val="0016651F"/>
    <w:rsid w:val="0016677B"/>
    <w:rsid w:val="00170014"/>
    <w:rsid w:val="00170ABC"/>
    <w:rsid w:val="0017120D"/>
    <w:rsid w:val="0017222B"/>
    <w:rsid w:val="0017255D"/>
    <w:rsid w:val="001732B3"/>
    <w:rsid w:val="001746DE"/>
    <w:rsid w:val="001754B4"/>
    <w:rsid w:val="00177C50"/>
    <w:rsid w:val="0018044F"/>
    <w:rsid w:val="001804FA"/>
    <w:rsid w:val="0018188D"/>
    <w:rsid w:val="00181AA9"/>
    <w:rsid w:val="0018226A"/>
    <w:rsid w:val="00184935"/>
    <w:rsid w:val="00185AD0"/>
    <w:rsid w:val="001872F6"/>
    <w:rsid w:val="0018798E"/>
    <w:rsid w:val="00191406"/>
    <w:rsid w:val="00191BD6"/>
    <w:rsid w:val="00192CD7"/>
    <w:rsid w:val="00192E1D"/>
    <w:rsid w:val="00194B16"/>
    <w:rsid w:val="0019548C"/>
    <w:rsid w:val="00195DA3"/>
    <w:rsid w:val="00197A78"/>
    <w:rsid w:val="001A05EB"/>
    <w:rsid w:val="001A2E50"/>
    <w:rsid w:val="001A2F76"/>
    <w:rsid w:val="001A5998"/>
    <w:rsid w:val="001A5DFF"/>
    <w:rsid w:val="001A5F55"/>
    <w:rsid w:val="001A7298"/>
    <w:rsid w:val="001A7424"/>
    <w:rsid w:val="001A7949"/>
    <w:rsid w:val="001A7C38"/>
    <w:rsid w:val="001B072D"/>
    <w:rsid w:val="001B08E2"/>
    <w:rsid w:val="001B1677"/>
    <w:rsid w:val="001B1BED"/>
    <w:rsid w:val="001B3B8D"/>
    <w:rsid w:val="001B3E89"/>
    <w:rsid w:val="001B5BDF"/>
    <w:rsid w:val="001B6F6B"/>
    <w:rsid w:val="001C097B"/>
    <w:rsid w:val="001C120D"/>
    <w:rsid w:val="001C1B0F"/>
    <w:rsid w:val="001C1B49"/>
    <w:rsid w:val="001C2223"/>
    <w:rsid w:val="001C2BEA"/>
    <w:rsid w:val="001C4AD4"/>
    <w:rsid w:val="001C4EC9"/>
    <w:rsid w:val="001C5FA5"/>
    <w:rsid w:val="001C7438"/>
    <w:rsid w:val="001D0B89"/>
    <w:rsid w:val="001D1320"/>
    <w:rsid w:val="001D2C87"/>
    <w:rsid w:val="001D40E9"/>
    <w:rsid w:val="001D4F16"/>
    <w:rsid w:val="001D55DA"/>
    <w:rsid w:val="001D5DE8"/>
    <w:rsid w:val="001D641F"/>
    <w:rsid w:val="001E03B6"/>
    <w:rsid w:val="001E076D"/>
    <w:rsid w:val="001E1211"/>
    <w:rsid w:val="001E12AC"/>
    <w:rsid w:val="001E176A"/>
    <w:rsid w:val="001E200C"/>
    <w:rsid w:val="001E2872"/>
    <w:rsid w:val="001E2E31"/>
    <w:rsid w:val="001E2FB7"/>
    <w:rsid w:val="001E36D1"/>
    <w:rsid w:val="001E4278"/>
    <w:rsid w:val="001E51A1"/>
    <w:rsid w:val="001E5F89"/>
    <w:rsid w:val="001E6AE9"/>
    <w:rsid w:val="001E7795"/>
    <w:rsid w:val="001F081A"/>
    <w:rsid w:val="001F18E4"/>
    <w:rsid w:val="001F1B97"/>
    <w:rsid w:val="001F31C9"/>
    <w:rsid w:val="001F378C"/>
    <w:rsid w:val="001F3D0C"/>
    <w:rsid w:val="001F7871"/>
    <w:rsid w:val="002000BD"/>
    <w:rsid w:val="00200A77"/>
    <w:rsid w:val="00201156"/>
    <w:rsid w:val="00201AE3"/>
    <w:rsid w:val="0020298B"/>
    <w:rsid w:val="002040C4"/>
    <w:rsid w:val="0020538D"/>
    <w:rsid w:val="00205C80"/>
    <w:rsid w:val="00205D83"/>
    <w:rsid w:val="00207BFA"/>
    <w:rsid w:val="002103F3"/>
    <w:rsid w:val="00211F31"/>
    <w:rsid w:val="00214CDF"/>
    <w:rsid w:val="00214D5F"/>
    <w:rsid w:val="002169D2"/>
    <w:rsid w:val="002178EC"/>
    <w:rsid w:val="00220F33"/>
    <w:rsid w:val="00222EB0"/>
    <w:rsid w:val="00223465"/>
    <w:rsid w:val="00223E21"/>
    <w:rsid w:val="00226203"/>
    <w:rsid w:val="00226FDE"/>
    <w:rsid w:val="0023113D"/>
    <w:rsid w:val="00231C9D"/>
    <w:rsid w:val="00233C6D"/>
    <w:rsid w:val="00234A5E"/>
    <w:rsid w:val="00237060"/>
    <w:rsid w:val="002377F3"/>
    <w:rsid w:val="00237E53"/>
    <w:rsid w:val="00241A93"/>
    <w:rsid w:val="002423DB"/>
    <w:rsid w:val="00242F36"/>
    <w:rsid w:val="002467C7"/>
    <w:rsid w:val="00247B80"/>
    <w:rsid w:val="00251B08"/>
    <w:rsid w:val="00251C04"/>
    <w:rsid w:val="00252C89"/>
    <w:rsid w:val="002536FB"/>
    <w:rsid w:val="00253BE5"/>
    <w:rsid w:val="002559F5"/>
    <w:rsid w:val="00255D3F"/>
    <w:rsid w:val="00256CAD"/>
    <w:rsid w:val="00257C32"/>
    <w:rsid w:val="002617F4"/>
    <w:rsid w:val="00261E17"/>
    <w:rsid w:val="002628C0"/>
    <w:rsid w:val="002630E8"/>
    <w:rsid w:val="002634FD"/>
    <w:rsid w:val="00265A29"/>
    <w:rsid w:val="00266242"/>
    <w:rsid w:val="00266591"/>
    <w:rsid w:val="00267389"/>
    <w:rsid w:val="002716EB"/>
    <w:rsid w:val="00271BDB"/>
    <w:rsid w:val="00272690"/>
    <w:rsid w:val="002739D2"/>
    <w:rsid w:val="00273C2E"/>
    <w:rsid w:val="00274334"/>
    <w:rsid w:val="002772CE"/>
    <w:rsid w:val="0028050C"/>
    <w:rsid w:val="00281566"/>
    <w:rsid w:val="00281AA3"/>
    <w:rsid w:val="00282BEE"/>
    <w:rsid w:val="00287D65"/>
    <w:rsid w:val="00287F16"/>
    <w:rsid w:val="00291599"/>
    <w:rsid w:val="00292915"/>
    <w:rsid w:val="00293721"/>
    <w:rsid w:val="002937AB"/>
    <w:rsid w:val="00293D9B"/>
    <w:rsid w:val="00294B64"/>
    <w:rsid w:val="00295201"/>
    <w:rsid w:val="0029576B"/>
    <w:rsid w:val="00295EA7"/>
    <w:rsid w:val="002973E2"/>
    <w:rsid w:val="002979DD"/>
    <w:rsid w:val="002A038B"/>
    <w:rsid w:val="002A0E77"/>
    <w:rsid w:val="002A1763"/>
    <w:rsid w:val="002A1C35"/>
    <w:rsid w:val="002A2E94"/>
    <w:rsid w:val="002A3EE7"/>
    <w:rsid w:val="002A49F6"/>
    <w:rsid w:val="002A5891"/>
    <w:rsid w:val="002A5DB5"/>
    <w:rsid w:val="002A676B"/>
    <w:rsid w:val="002A6922"/>
    <w:rsid w:val="002A7360"/>
    <w:rsid w:val="002A77EE"/>
    <w:rsid w:val="002B00A9"/>
    <w:rsid w:val="002B0197"/>
    <w:rsid w:val="002B1B19"/>
    <w:rsid w:val="002B1E85"/>
    <w:rsid w:val="002B30A9"/>
    <w:rsid w:val="002B321F"/>
    <w:rsid w:val="002B3255"/>
    <w:rsid w:val="002B4D3F"/>
    <w:rsid w:val="002B5E8E"/>
    <w:rsid w:val="002B6D26"/>
    <w:rsid w:val="002C1701"/>
    <w:rsid w:val="002C39FC"/>
    <w:rsid w:val="002C419C"/>
    <w:rsid w:val="002C54E2"/>
    <w:rsid w:val="002C6140"/>
    <w:rsid w:val="002C657B"/>
    <w:rsid w:val="002C676E"/>
    <w:rsid w:val="002C7814"/>
    <w:rsid w:val="002D1211"/>
    <w:rsid w:val="002D1F44"/>
    <w:rsid w:val="002D27E6"/>
    <w:rsid w:val="002D2F53"/>
    <w:rsid w:val="002D3847"/>
    <w:rsid w:val="002D3932"/>
    <w:rsid w:val="002D3A77"/>
    <w:rsid w:val="002D4FFD"/>
    <w:rsid w:val="002D76A4"/>
    <w:rsid w:val="002E2AB9"/>
    <w:rsid w:val="002E3CD5"/>
    <w:rsid w:val="002E3D74"/>
    <w:rsid w:val="002E483C"/>
    <w:rsid w:val="002E493C"/>
    <w:rsid w:val="002E53D2"/>
    <w:rsid w:val="002E682B"/>
    <w:rsid w:val="002E7A46"/>
    <w:rsid w:val="002F0BE8"/>
    <w:rsid w:val="002F1985"/>
    <w:rsid w:val="002F29C3"/>
    <w:rsid w:val="002F3969"/>
    <w:rsid w:val="002F3C8C"/>
    <w:rsid w:val="002F4C9A"/>
    <w:rsid w:val="002F4DA3"/>
    <w:rsid w:val="002F5062"/>
    <w:rsid w:val="002F5786"/>
    <w:rsid w:val="002F5BEB"/>
    <w:rsid w:val="002F6D17"/>
    <w:rsid w:val="002F70C1"/>
    <w:rsid w:val="002F7611"/>
    <w:rsid w:val="002F79E3"/>
    <w:rsid w:val="0030074C"/>
    <w:rsid w:val="00300D67"/>
    <w:rsid w:val="00302973"/>
    <w:rsid w:val="00303636"/>
    <w:rsid w:val="00304C17"/>
    <w:rsid w:val="00305DE1"/>
    <w:rsid w:val="00306CBC"/>
    <w:rsid w:val="00310582"/>
    <w:rsid w:val="00310AF8"/>
    <w:rsid w:val="00310F80"/>
    <w:rsid w:val="0031234C"/>
    <w:rsid w:val="0031270F"/>
    <w:rsid w:val="0031284D"/>
    <w:rsid w:val="00313F10"/>
    <w:rsid w:val="00314165"/>
    <w:rsid w:val="003148E6"/>
    <w:rsid w:val="00314DA5"/>
    <w:rsid w:val="00315D97"/>
    <w:rsid w:val="0031666E"/>
    <w:rsid w:val="00316DAC"/>
    <w:rsid w:val="00316EF7"/>
    <w:rsid w:val="0031750A"/>
    <w:rsid w:val="00320FA5"/>
    <w:rsid w:val="0032499A"/>
    <w:rsid w:val="00325C1F"/>
    <w:rsid w:val="003268A5"/>
    <w:rsid w:val="003270FE"/>
    <w:rsid w:val="003319EC"/>
    <w:rsid w:val="00332124"/>
    <w:rsid w:val="00332225"/>
    <w:rsid w:val="003338EA"/>
    <w:rsid w:val="00334608"/>
    <w:rsid w:val="00335254"/>
    <w:rsid w:val="00336369"/>
    <w:rsid w:val="00337C3A"/>
    <w:rsid w:val="00340C18"/>
    <w:rsid w:val="00341921"/>
    <w:rsid w:val="00341B34"/>
    <w:rsid w:val="00343F88"/>
    <w:rsid w:val="00345658"/>
    <w:rsid w:val="00345928"/>
    <w:rsid w:val="00346152"/>
    <w:rsid w:val="00346D12"/>
    <w:rsid w:val="00350F4C"/>
    <w:rsid w:val="0035190D"/>
    <w:rsid w:val="0035372E"/>
    <w:rsid w:val="00353A6D"/>
    <w:rsid w:val="00354605"/>
    <w:rsid w:val="003548D8"/>
    <w:rsid w:val="00356233"/>
    <w:rsid w:val="00356711"/>
    <w:rsid w:val="00360729"/>
    <w:rsid w:val="00360AFE"/>
    <w:rsid w:val="003610C3"/>
    <w:rsid w:val="00361C37"/>
    <w:rsid w:val="00361DCB"/>
    <w:rsid w:val="003621AD"/>
    <w:rsid w:val="003628D6"/>
    <w:rsid w:val="0036309B"/>
    <w:rsid w:val="00364162"/>
    <w:rsid w:val="00366341"/>
    <w:rsid w:val="0036784F"/>
    <w:rsid w:val="003711AF"/>
    <w:rsid w:val="003712E0"/>
    <w:rsid w:val="003730F0"/>
    <w:rsid w:val="00373B08"/>
    <w:rsid w:val="0037451C"/>
    <w:rsid w:val="0037556B"/>
    <w:rsid w:val="00375F11"/>
    <w:rsid w:val="00376563"/>
    <w:rsid w:val="0037728D"/>
    <w:rsid w:val="003810F6"/>
    <w:rsid w:val="00381A16"/>
    <w:rsid w:val="00382A37"/>
    <w:rsid w:val="00383C0D"/>
    <w:rsid w:val="00383C72"/>
    <w:rsid w:val="00384EA2"/>
    <w:rsid w:val="0038631E"/>
    <w:rsid w:val="003865B1"/>
    <w:rsid w:val="00387F02"/>
    <w:rsid w:val="003908DB"/>
    <w:rsid w:val="00390E46"/>
    <w:rsid w:val="0039176A"/>
    <w:rsid w:val="00391BFF"/>
    <w:rsid w:val="003929DF"/>
    <w:rsid w:val="003932A6"/>
    <w:rsid w:val="0039561E"/>
    <w:rsid w:val="003964EA"/>
    <w:rsid w:val="00396E28"/>
    <w:rsid w:val="003979DF"/>
    <w:rsid w:val="003A1950"/>
    <w:rsid w:val="003A2369"/>
    <w:rsid w:val="003A2DA5"/>
    <w:rsid w:val="003A3155"/>
    <w:rsid w:val="003A37B8"/>
    <w:rsid w:val="003A3E83"/>
    <w:rsid w:val="003A4ACF"/>
    <w:rsid w:val="003A4D5E"/>
    <w:rsid w:val="003A4E53"/>
    <w:rsid w:val="003A56FE"/>
    <w:rsid w:val="003A6307"/>
    <w:rsid w:val="003A6A8F"/>
    <w:rsid w:val="003A6F2E"/>
    <w:rsid w:val="003A73D5"/>
    <w:rsid w:val="003A7530"/>
    <w:rsid w:val="003B0159"/>
    <w:rsid w:val="003B0A99"/>
    <w:rsid w:val="003B10E5"/>
    <w:rsid w:val="003B44BF"/>
    <w:rsid w:val="003B5327"/>
    <w:rsid w:val="003B5EFC"/>
    <w:rsid w:val="003B6268"/>
    <w:rsid w:val="003B72D3"/>
    <w:rsid w:val="003C0F4B"/>
    <w:rsid w:val="003C130A"/>
    <w:rsid w:val="003C136D"/>
    <w:rsid w:val="003C1B3F"/>
    <w:rsid w:val="003C6167"/>
    <w:rsid w:val="003C70B1"/>
    <w:rsid w:val="003C7285"/>
    <w:rsid w:val="003C734D"/>
    <w:rsid w:val="003C775B"/>
    <w:rsid w:val="003D055E"/>
    <w:rsid w:val="003D12D4"/>
    <w:rsid w:val="003D22E7"/>
    <w:rsid w:val="003D2E2E"/>
    <w:rsid w:val="003D3EC1"/>
    <w:rsid w:val="003D5768"/>
    <w:rsid w:val="003D7667"/>
    <w:rsid w:val="003E123C"/>
    <w:rsid w:val="003E27EC"/>
    <w:rsid w:val="003E2AC3"/>
    <w:rsid w:val="003E31EA"/>
    <w:rsid w:val="003E32C2"/>
    <w:rsid w:val="003E456C"/>
    <w:rsid w:val="003E5D75"/>
    <w:rsid w:val="003E60E5"/>
    <w:rsid w:val="003E673E"/>
    <w:rsid w:val="003E7BCA"/>
    <w:rsid w:val="003E7DE5"/>
    <w:rsid w:val="003F0474"/>
    <w:rsid w:val="003F0DD3"/>
    <w:rsid w:val="003F21DC"/>
    <w:rsid w:val="003F2803"/>
    <w:rsid w:val="003F2DF9"/>
    <w:rsid w:val="003F4376"/>
    <w:rsid w:val="003F483A"/>
    <w:rsid w:val="003F5219"/>
    <w:rsid w:val="003F5EE4"/>
    <w:rsid w:val="003F6D7E"/>
    <w:rsid w:val="00401A7E"/>
    <w:rsid w:val="004027C3"/>
    <w:rsid w:val="00404133"/>
    <w:rsid w:val="00404224"/>
    <w:rsid w:val="00404E81"/>
    <w:rsid w:val="0040647F"/>
    <w:rsid w:val="00406684"/>
    <w:rsid w:val="00407765"/>
    <w:rsid w:val="0040799D"/>
    <w:rsid w:val="004102FA"/>
    <w:rsid w:val="00410752"/>
    <w:rsid w:val="004126B6"/>
    <w:rsid w:val="00412E5C"/>
    <w:rsid w:val="00412E6F"/>
    <w:rsid w:val="0041646A"/>
    <w:rsid w:val="00416A17"/>
    <w:rsid w:val="00416D2D"/>
    <w:rsid w:val="00417A2B"/>
    <w:rsid w:val="00417E2F"/>
    <w:rsid w:val="0042063A"/>
    <w:rsid w:val="00420749"/>
    <w:rsid w:val="00420D31"/>
    <w:rsid w:val="00422FDE"/>
    <w:rsid w:val="0042482E"/>
    <w:rsid w:val="00424B79"/>
    <w:rsid w:val="00425CAB"/>
    <w:rsid w:val="00426650"/>
    <w:rsid w:val="00426DF8"/>
    <w:rsid w:val="00427BDB"/>
    <w:rsid w:val="004313B3"/>
    <w:rsid w:val="0043191E"/>
    <w:rsid w:val="00431A98"/>
    <w:rsid w:val="0043206E"/>
    <w:rsid w:val="0043232B"/>
    <w:rsid w:val="004323C2"/>
    <w:rsid w:val="00432B6D"/>
    <w:rsid w:val="004335DD"/>
    <w:rsid w:val="004348FA"/>
    <w:rsid w:val="00435D1B"/>
    <w:rsid w:val="00436550"/>
    <w:rsid w:val="004368F8"/>
    <w:rsid w:val="00437E69"/>
    <w:rsid w:val="00442462"/>
    <w:rsid w:val="004433BB"/>
    <w:rsid w:val="00443B90"/>
    <w:rsid w:val="00445879"/>
    <w:rsid w:val="00446CE6"/>
    <w:rsid w:val="00450FE8"/>
    <w:rsid w:val="0045129E"/>
    <w:rsid w:val="00451675"/>
    <w:rsid w:val="00451DF9"/>
    <w:rsid w:val="00452423"/>
    <w:rsid w:val="00452A9C"/>
    <w:rsid w:val="00454B1C"/>
    <w:rsid w:val="00454C24"/>
    <w:rsid w:val="00454FD6"/>
    <w:rsid w:val="004556E6"/>
    <w:rsid w:val="004613EC"/>
    <w:rsid w:val="0046216E"/>
    <w:rsid w:val="00465AAE"/>
    <w:rsid w:val="00465B2B"/>
    <w:rsid w:val="00466CFE"/>
    <w:rsid w:val="00467A79"/>
    <w:rsid w:val="004710BC"/>
    <w:rsid w:val="00471F62"/>
    <w:rsid w:val="00472141"/>
    <w:rsid w:val="004725CF"/>
    <w:rsid w:val="004748C0"/>
    <w:rsid w:val="0047521A"/>
    <w:rsid w:val="0047548F"/>
    <w:rsid w:val="00476B59"/>
    <w:rsid w:val="004776CB"/>
    <w:rsid w:val="004777B1"/>
    <w:rsid w:val="004813D5"/>
    <w:rsid w:val="004814AD"/>
    <w:rsid w:val="004823B5"/>
    <w:rsid w:val="004830A9"/>
    <w:rsid w:val="00483C2B"/>
    <w:rsid w:val="004840A4"/>
    <w:rsid w:val="00484EE1"/>
    <w:rsid w:val="00487232"/>
    <w:rsid w:val="00487846"/>
    <w:rsid w:val="00490A6B"/>
    <w:rsid w:val="004915D3"/>
    <w:rsid w:val="00495038"/>
    <w:rsid w:val="0049508A"/>
    <w:rsid w:val="00495470"/>
    <w:rsid w:val="00495EB3"/>
    <w:rsid w:val="00496954"/>
    <w:rsid w:val="004969B9"/>
    <w:rsid w:val="004975B7"/>
    <w:rsid w:val="00497DFC"/>
    <w:rsid w:val="004A0790"/>
    <w:rsid w:val="004A07AB"/>
    <w:rsid w:val="004A0A70"/>
    <w:rsid w:val="004A16BE"/>
    <w:rsid w:val="004A28EE"/>
    <w:rsid w:val="004A4D4C"/>
    <w:rsid w:val="004A5A8D"/>
    <w:rsid w:val="004A6DA4"/>
    <w:rsid w:val="004A7069"/>
    <w:rsid w:val="004B0621"/>
    <w:rsid w:val="004B0A62"/>
    <w:rsid w:val="004B1C24"/>
    <w:rsid w:val="004B2EB5"/>
    <w:rsid w:val="004B3B03"/>
    <w:rsid w:val="004B3C7A"/>
    <w:rsid w:val="004B68A9"/>
    <w:rsid w:val="004B7C05"/>
    <w:rsid w:val="004C0518"/>
    <w:rsid w:val="004C066E"/>
    <w:rsid w:val="004C0C50"/>
    <w:rsid w:val="004C1A2D"/>
    <w:rsid w:val="004C1B23"/>
    <w:rsid w:val="004C1D3B"/>
    <w:rsid w:val="004C1D55"/>
    <w:rsid w:val="004C21C7"/>
    <w:rsid w:val="004C3A4F"/>
    <w:rsid w:val="004C4D9B"/>
    <w:rsid w:val="004C51EA"/>
    <w:rsid w:val="004C5B32"/>
    <w:rsid w:val="004C6494"/>
    <w:rsid w:val="004C68B1"/>
    <w:rsid w:val="004C69FF"/>
    <w:rsid w:val="004C7E35"/>
    <w:rsid w:val="004D1564"/>
    <w:rsid w:val="004D5B7C"/>
    <w:rsid w:val="004D6046"/>
    <w:rsid w:val="004D61BA"/>
    <w:rsid w:val="004D75C3"/>
    <w:rsid w:val="004D7B6E"/>
    <w:rsid w:val="004E0C69"/>
    <w:rsid w:val="004E17FA"/>
    <w:rsid w:val="004E1A2C"/>
    <w:rsid w:val="004E31BF"/>
    <w:rsid w:val="004E39F9"/>
    <w:rsid w:val="004E4AA6"/>
    <w:rsid w:val="004F0E53"/>
    <w:rsid w:val="004F2079"/>
    <w:rsid w:val="004F22E5"/>
    <w:rsid w:val="004F26C5"/>
    <w:rsid w:val="004F37F6"/>
    <w:rsid w:val="004F5537"/>
    <w:rsid w:val="004F7588"/>
    <w:rsid w:val="005037A8"/>
    <w:rsid w:val="00503EDE"/>
    <w:rsid w:val="00503FC0"/>
    <w:rsid w:val="005057CB"/>
    <w:rsid w:val="00506537"/>
    <w:rsid w:val="0050737B"/>
    <w:rsid w:val="0050752F"/>
    <w:rsid w:val="00507B03"/>
    <w:rsid w:val="00510100"/>
    <w:rsid w:val="005105EC"/>
    <w:rsid w:val="00510737"/>
    <w:rsid w:val="0051201B"/>
    <w:rsid w:val="005124FA"/>
    <w:rsid w:val="005127D9"/>
    <w:rsid w:val="00512836"/>
    <w:rsid w:val="00514F15"/>
    <w:rsid w:val="005152F8"/>
    <w:rsid w:val="00515FE9"/>
    <w:rsid w:val="0052108C"/>
    <w:rsid w:val="005216EB"/>
    <w:rsid w:val="005217F4"/>
    <w:rsid w:val="0052331E"/>
    <w:rsid w:val="005240FF"/>
    <w:rsid w:val="005241B3"/>
    <w:rsid w:val="005255F9"/>
    <w:rsid w:val="0052643D"/>
    <w:rsid w:val="00526F06"/>
    <w:rsid w:val="00527C27"/>
    <w:rsid w:val="005309AB"/>
    <w:rsid w:val="00530E5B"/>
    <w:rsid w:val="005314ED"/>
    <w:rsid w:val="00532FFB"/>
    <w:rsid w:val="005330A9"/>
    <w:rsid w:val="00533136"/>
    <w:rsid w:val="0053394F"/>
    <w:rsid w:val="00533960"/>
    <w:rsid w:val="005349AD"/>
    <w:rsid w:val="00542355"/>
    <w:rsid w:val="00542414"/>
    <w:rsid w:val="005439E2"/>
    <w:rsid w:val="0054436D"/>
    <w:rsid w:val="0054453C"/>
    <w:rsid w:val="00545090"/>
    <w:rsid w:val="00545278"/>
    <w:rsid w:val="00546073"/>
    <w:rsid w:val="00546138"/>
    <w:rsid w:val="0054636F"/>
    <w:rsid w:val="0055067D"/>
    <w:rsid w:val="0055126A"/>
    <w:rsid w:val="00551F53"/>
    <w:rsid w:val="00552053"/>
    <w:rsid w:val="00553E8C"/>
    <w:rsid w:val="005543DE"/>
    <w:rsid w:val="0055499C"/>
    <w:rsid w:val="00555170"/>
    <w:rsid w:val="0055666E"/>
    <w:rsid w:val="00556D4E"/>
    <w:rsid w:val="0056022D"/>
    <w:rsid w:val="00560688"/>
    <w:rsid w:val="005614AC"/>
    <w:rsid w:val="00561557"/>
    <w:rsid w:val="005616A1"/>
    <w:rsid w:val="00561C67"/>
    <w:rsid w:val="005638F2"/>
    <w:rsid w:val="0056401A"/>
    <w:rsid w:val="005640FE"/>
    <w:rsid w:val="005645CB"/>
    <w:rsid w:val="00565187"/>
    <w:rsid w:val="00565B1C"/>
    <w:rsid w:val="00565C3E"/>
    <w:rsid w:val="00567062"/>
    <w:rsid w:val="0056715C"/>
    <w:rsid w:val="005676CB"/>
    <w:rsid w:val="00567803"/>
    <w:rsid w:val="005678C3"/>
    <w:rsid w:val="00570597"/>
    <w:rsid w:val="00570797"/>
    <w:rsid w:val="00570B14"/>
    <w:rsid w:val="0057391A"/>
    <w:rsid w:val="00573F62"/>
    <w:rsid w:val="005763E0"/>
    <w:rsid w:val="0057713A"/>
    <w:rsid w:val="00577265"/>
    <w:rsid w:val="0057750F"/>
    <w:rsid w:val="0057786E"/>
    <w:rsid w:val="0058044F"/>
    <w:rsid w:val="00580BA2"/>
    <w:rsid w:val="005826CD"/>
    <w:rsid w:val="00582E96"/>
    <w:rsid w:val="005841B2"/>
    <w:rsid w:val="0058682D"/>
    <w:rsid w:val="00586842"/>
    <w:rsid w:val="00586863"/>
    <w:rsid w:val="0059037C"/>
    <w:rsid w:val="0059068B"/>
    <w:rsid w:val="00591DC4"/>
    <w:rsid w:val="005959AA"/>
    <w:rsid w:val="00595D0A"/>
    <w:rsid w:val="00596735"/>
    <w:rsid w:val="00597A40"/>
    <w:rsid w:val="00597C7D"/>
    <w:rsid w:val="00597F85"/>
    <w:rsid w:val="005A0006"/>
    <w:rsid w:val="005A0167"/>
    <w:rsid w:val="005A038B"/>
    <w:rsid w:val="005A0709"/>
    <w:rsid w:val="005A0899"/>
    <w:rsid w:val="005A363F"/>
    <w:rsid w:val="005A5CD0"/>
    <w:rsid w:val="005A7EEE"/>
    <w:rsid w:val="005B29E6"/>
    <w:rsid w:val="005B2A98"/>
    <w:rsid w:val="005B3911"/>
    <w:rsid w:val="005B5116"/>
    <w:rsid w:val="005B756A"/>
    <w:rsid w:val="005B7B45"/>
    <w:rsid w:val="005C06FC"/>
    <w:rsid w:val="005C0A47"/>
    <w:rsid w:val="005C1720"/>
    <w:rsid w:val="005C370A"/>
    <w:rsid w:val="005C4E7B"/>
    <w:rsid w:val="005C5BEC"/>
    <w:rsid w:val="005C601F"/>
    <w:rsid w:val="005D008F"/>
    <w:rsid w:val="005D04EF"/>
    <w:rsid w:val="005D0E18"/>
    <w:rsid w:val="005D11ED"/>
    <w:rsid w:val="005D126E"/>
    <w:rsid w:val="005D1894"/>
    <w:rsid w:val="005D1AE9"/>
    <w:rsid w:val="005D3338"/>
    <w:rsid w:val="005D3ED6"/>
    <w:rsid w:val="005D49DE"/>
    <w:rsid w:val="005D6AF7"/>
    <w:rsid w:val="005D6B6C"/>
    <w:rsid w:val="005D6DCE"/>
    <w:rsid w:val="005E0DD3"/>
    <w:rsid w:val="005E101E"/>
    <w:rsid w:val="005E1517"/>
    <w:rsid w:val="005E225D"/>
    <w:rsid w:val="005E321F"/>
    <w:rsid w:val="005E48BE"/>
    <w:rsid w:val="005E4F9A"/>
    <w:rsid w:val="005E79C1"/>
    <w:rsid w:val="005F01CF"/>
    <w:rsid w:val="005F1C02"/>
    <w:rsid w:val="005F1C49"/>
    <w:rsid w:val="005F2739"/>
    <w:rsid w:val="005F2D4C"/>
    <w:rsid w:val="005F2E6E"/>
    <w:rsid w:val="005F30E1"/>
    <w:rsid w:val="005F3AD0"/>
    <w:rsid w:val="005F400E"/>
    <w:rsid w:val="005F5BCD"/>
    <w:rsid w:val="006003F2"/>
    <w:rsid w:val="00600E11"/>
    <w:rsid w:val="006013A1"/>
    <w:rsid w:val="00601867"/>
    <w:rsid w:val="006026A2"/>
    <w:rsid w:val="00603629"/>
    <w:rsid w:val="006036E6"/>
    <w:rsid w:val="00603934"/>
    <w:rsid w:val="00604108"/>
    <w:rsid w:val="006052EB"/>
    <w:rsid w:val="0060561C"/>
    <w:rsid w:val="006071F2"/>
    <w:rsid w:val="006107AD"/>
    <w:rsid w:val="00612025"/>
    <w:rsid w:val="0061373F"/>
    <w:rsid w:val="0061421F"/>
    <w:rsid w:val="006145EC"/>
    <w:rsid w:val="006148D5"/>
    <w:rsid w:val="00614E26"/>
    <w:rsid w:val="00621B24"/>
    <w:rsid w:val="00622734"/>
    <w:rsid w:val="006227DB"/>
    <w:rsid w:val="006234D2"/>
    <w:rsid w:val="00625DF4"/>
    <w:rsid w:val="00626909"/>
    <w:rsid w:val="00626C01"/>
    <w:rsid w:val="006270DD"/>
    <w:rsid w:val="00630287"/>
    <w:rsid w:val="00631290"/>
    <w:rsid w:val="006338DB"/>
    <w:rsid w:val="006344E3"/>
    <w:rsid w:val="006368C8"/>
    <w:rsid w:val="00636B60"/>
    <w:rsid w:val="00637875"/>
    <w:rsid w:val="00640B83"/>
    <w:rsid w:val="00641E66"/>
    <w:rsid w:val="0064212E"/>
    <w:rsid w:val="006430DE"/>
    <w:rsid w:val="00643DAE"/>
    <w:rsid w:val="006457DE"/>
    <w:rsid w:val="00647E2E"/>
    <w:rsid w:val="00651469"/>
    <w:rsid w:val="006516A6"/>
    <w:rsid w:val="006526E9"/>
    <w:rsid w:val="006535F9"/>
    <w:rsid w:val="00653B1D"/>
    <w:rsid w:val="00655676"/>
    <w:rsid w:val="00655B94"/>
    <w:rsid w:val="006566DE"/>
    <w:rsid w:val="006571B3"/>
    <w:rsid w:val="0066012B"/>
    <w:rsid w:val="0066237D"/>
    <w:rsid w:val="0066274B"/>
    <w:rsid w:val="00670373"/>
    <w:rsid w:val="00670DDB"/>
    <w:rsid w:val="00671CA7"/>
    <w:rsid w:val="00671DF5"/>
    <w:rsid w:val="006724D7"/>
    <w:rsid w:val="00673F3D"/>
    <w:rsid w:val="006757DC"/>
    <w:rsid w:val="00675DA8"/>
    <w:rsid w:val="00675E87"/>
    <w:rsid w:val="00676547"/>
    <w:rsid w:val="00677DAB"/>
    <w:rsid w:val="006813F1"/>
    <w:rsid w:val="00681A62"/>
    <w:rsid w:val="00681C8B"/>
    <w:rsid w:val="00683ACA"/>
    <w:rsid w:val="00683B47"/>
    <w:rsid w:val="00684810"/>
    <w:rsid w:val="00686152"/>
    <w:rsid w:val="006861ED"/>
    <w:rsid w:val="00686DB3"/>
    <w:rsid w:val="006877A3"/>
    <w:rsid w:val="00687CA9"/>
    <w:rsid w:val="006905F3"/>
    <w:rsid w:val="00690FCA"/>
    <w:rsid w:val="00692AF9"/>
    <w:rsid w:val="00693687"/>
    <w:rsid w:val="006937E5"/>
    <w:rsid w:val="00693FA9"/>
    <w:rsid w:val="00694426"/>
    <w:rsid w:val="006950B0"/>
    <w:rsid w:val="00695B9B"/>
    <w:rsid w:val="00695EC7"/>
    <w:rsid w:val="006961F5"/>
    <w:rsid w:val="00697BF6"/>
    <w:rsid w:val="006A1D3E"/>
    <w:rsid w:val="006A4BED"/>
    <w:rsid w:val="006A55E9"/>
    <w:rsid w:val="006A5B54"/>
    <w:rsid w:val="006B0743"/>
    <w:rsid w:val="006B22BA"/>
    <w:rsid w:val="006B29C3"/>
    <w:rsid w:val="006B2C1B"/>
    <w:rsid w:val="006B35E6"/>
    <w:rsid w:val="006B36EE"/>
    <w:rsid w:val="006B51D0"/>
    <w:rsid w:val="006B51F3"/>
    <w:rsid w:val="006B56F2"/>
    <w:rsid w:val="006B6D4E"/>
    <w:rsid w:val="006B7036"/>
    <w:rsid w:val="006C1A16"/>
    <w:rsid w:val="006C1A50"/>
    <w:rsid w:val="006C2D10"/>
    <w:rsid w:val="006C3904"/>
    <w:rsid w:val="006C3947"/>
    <w:rsid w:val="006C3969"/>
    <w:rsid w:val="006C3F6B"/>
    <w:rsid w:val="006C4221"/>
    <w:rsid w:val="006C44B6"/>
    <w:rsid w:val="006C4967"/>
    <w:rsid w:val="006C4FA1"/>
    <w:rsid w:val="006C6397"/>
    <w:rsid w:val="006C6DA0"/>
    <w:rsid w:val="006C719A"/>
    <w:rsid w:val="006D071E"/>
    <w:rsid w:val="006D0C0A"/>
    <w:rsid w:val="006D0FCF"/>
    <w:rsid w:val="006D2ACA"/>
    <w:rsid w:val="006D2FB7"/>
    <w:rsid w:val="006D3AB7"/>
    <w:rsid w:val="006D3FB0"/>
    <w:rsid w:val="006D414A"/>
    <w:rsid w:val="006D48FA"/>
    <w:rsid w:val="006D4A9D"/>
    <w:rsid w:val="006D588F"/>
    <w:rsid w:val="006D68FF"/>
    <w:rsid w:val="006E0437"/>
    <w:rsid w:val="006E0732"/>
    <w:rsid w:val="006E0B2D"/>
    <w:rsid w:val="006E24C0"/>
    <w:rsid w:val="006E24F2"/>
    <w:rsid w:val="006E6F10"/>
    <w:rsid w:val="006E7026"/>
    <w:rsid w:val="006E783F"/>
    <w:rsid w:val="006F033E"/>
    <w:rsid w:val="006F1593"/>
    <w:rsid w:val="006F45BE"/>
    <w:rsid w:val="006F626A"/>
    <w:rsid w:val="006F65D6"/>
    <w:rsid w:val="006F6790"/>
    <w:rsid w:val="00701BC2"/>
    <w:rsid w:val="0070222B"/>
    <w:rsid w:val="007026B6"/>
    <w:rsid w:val="00703433"/>
    <w:rsid w:val="00703770"/>
    <w:rsid w:val="00703F11"/>
    <w:rsid w:val="00703F85"/>
    <w:rsid w:val="007054A3"/>
    <w:rsid w:val="007063CD"/>
    <w:rsid w:val="007065E1"/>
    <w:rsid w:val="007065FD"/>
    <w:rsid w:val="00710164"/>
    <w:rsid w:val="00711196"/>
    <w:rsid w:val="007111A7"/>
    <w:rsid w:val="0071136D"/>
    <w:rsid w:val="00711A09"/>
    <w:rsid w:val="007121DC"/>
    <w:rsid w:val="00713436"/>
    <w:rsid w:val="007135F6"/>
    <w:rsid w:val="00713CFE"/>
    <w:rsid w:val="0071623F"/>
    <w:rsid w:val="0071695B"/>
    <w:rsid w:val="00716F65"/>
    <w:rsid w:val="007215D5"/>
    <w:rsid w:val="007230F9"/>
    <w:rsid w:val="00725EFB"/>
    <w:rsid w:val="00731EFB"/>
    <w:rsid w:val="00732D30"/>
    <w:rsid w:val="00734A0E"/>
    <w:rsid w:val="00737A05"/>
    <w:rsid w:val="007402F2"/>
    <w:rsid w:val="00740748"/>
    <w:rsid w:val="00742A96"/>
    <w:rsid w:val="00742AC4"/>
    <w:rsid w:val="007438E2"/>
    <w:rsid w:val="00744408"/>
    <w:rsid w:val="00745B04"/>
    <w:rsid w:val="00745ED2"/>
    <w:rsid w:val="007465A7"/>
    <w:rsid w:val="00746A1D"/>
    <w:rsid w:val="00750491"/>
    <w:rsid w:val="00753FB7"/>
    <w:rsid w:val="0075410B"/>
    <w:rsid w:val="00754233"/>
    <w:rsid w:val="007551ED"/>
    <w:rsid w:val="0075628E"/>
    <w:rsid w:val="007574A4"/>
    <w:rsid w:val="007574F8"/>
    <w:rsid w:val="00757E53"/>
    <w:rsid w:val="007601CF"/>
    <w:rsid w:val="007604EB"/>
    <w:rsid w:val="00760E64"/>
    <w:rsid w:val="00761166"/>
    <w:rsid w:val="00761EBB"/>
    <w:rsid w:val="00763D7B"/>
    <w:rsid w:val="00763FA4"/>
    <w:rsid w:val="00764082"/>
    <w:rsid w:val="00767D99"/>
    <w:rsid w:val="00771709"/>
    <w:rsid w:val="00771CF5"/>
    <w:rsid w:val="00772E08"/>
    <w:rsid w:val="0077369B"/>
    <w:rsid w:val="00773B7D"/>
    <w:rsid w:val="00773BE1"/>
    <w:rsid w:val="0077420E"/>
    <w:rsid w:val="00774C2C"/>
    <w:rsid w:val="00774CB8"/>
    <w:rsid w:val="00775FA6"/>
    <w:rsid w:val="00776CC1"/>
    <w:rsid w:val="0077782D"/>
    <w:rsid w:val="00777ABD"/>
    <w:rsid w:val="00780D63"/>
    <w:rsid w:val="00780E20"/>
    <w:rsid w:val="00781E8A"/>
    <w:rsid w:val="00783526"/>
    <w:rsid w:val="00786289"/>
    <w:rsid w:val="00786F52"/>
    <w:rsid w:val="00787A1B"/>
    <w:rsid w:val="00787AFB"/>
    <w:rsid w:val="00787C7B"/>
    <w:rsid w:val="00787E0E"/>
    <w:rsid w:val="00787E78"/>
    <w:rsid w:val="00790418"/>
    <w:rsid w:val="00790539"/>
    <w:rsid w:val="00792027"/>
    <w:rsid w:val="007927D5"/>
    <w:rsid w:val="00794294"/>
    <w:rsid w:val="007956DC"/>
    <w:rsid w:val="00795E00"/>
    <w:rsid w:val="00797EAC"/>
    <w:rsid w:val="007A0E58"/>
    <w:rsid w:val="007A2ACA"/>
    <w:rsid w:val="007A2BFA"/>
    <w:rsid w:val="007A338A"/>
    <w:rsid w:val="007A33F7"/>
    <w:rsid w:val="007A4698"/>
    <w:rsid w:val="007A5B14"/>
    <w:rsid w:val="007A5C5C"/>
    <w:rsid w:val="007A6AFB"/>
    <w:rsid w:val="007A7B92"/>
    <w:rsid w:val="007B0A39"/>
    <w:rsid w:val="007B252C"/>
    <w:rsid w:val="007B3B6B"/>
    <w:rsid w:val="007B43BA"/>
    <w:rsid w:val="007B4DB5"/>
    <w:rsid w:val="007B61FE"/>
    <w:rsid w:val="007B6F06"/>
    <w:rsid w:val="007B76B2"/>
    <w:rsid w:val="007B7E30"/>
    <w:rsid w:val="007C0E34"/>
    <w:rsid w:val="007C1480"/>
    <w:rsid w:val="007C1BB1"/>
    <w:rsid w:val="007C2681"/>
    <w:rsid w:val="007C306F"/>
    <w:rsid w:val="007C3A75"/>
    <w:rsid w:val="007C4EAF"/>
    <w:rsid w:val="007C52FA"/>
    <w:rsid w:val="007C62E5"/>
    <w:rsid w:val="007C6D5C"/>
    <w:rsid w:val="007C75B8"/>
    <w:rsid w:val="007D2432"/>
    <w:rsid w:val="007D32FF"/>
    <w:rsid w:val="007D3EE9"/>
    <w:rsid w:val="007D4993"/>
    <w:rsid w:val="007D4BD1"/>
    <w:rsid w:val="007D4BD8"/>
    <w:rsid w:val="007D6BE1"/>
    <w:rsid w:val="007D7BFA"/>
    <w:rsid w:val="007E1E80"/>
    <w:rsid w:val="007E2C67"/>
    <w:rsid w:val="007E31E7"/>
    <w:rsid w:val="007E3613"/>
    <w:rsid w:val="007E4747"/>
    <w:rsid w:val="007E6972"/>
    <w:rsid w:val="007E7305"/>
    <w:rsid w:val="007F0F62"/>
    <w:rsid w:val="007F1323"/>
    <w:rsid w:val="007F190D"/>
    <w:rsid w:val="007F2993"/>
    <w:rsid w:val="007F3904"/>
    <w:rsid w:val="007F765B"/>
    <w:rsid w:val="00802097"/>
    <w:rsid w:val="00804E3F"/>
    <w:rsid w:val="008058CF"/>
    <w:rsid w:val="008068FB"/>
    <w:rsid w:val="00807788"/>
    <w:rsid w:val="008078CA"/>
    <w:rsid w:val="00807A33"/>
    <w:rsid w:val="00807C3A"/>
    <w:rsid w:val="0081033D"/>
    <w:rsid w:val="008107A9"/>
    <w:rsid w:val="00810E0B"/>
    <w:rsid w:val="00812827"/>
    <w:rsid w:val="00812ADB"/>
    <w:rsid w:val="00812EFA"/>
    <w:rsid w:val="00815D5C"/>
    <w:rsid w:val="008160C7"/>
    <w:rsid w:val="00816F5D"/>
    <w:rsid w:val="008175CE"/>
    <w:rsid w:val="008210B3"/>
    <w:rsid w:val="00823331"/>
    <w:rsid w:val="00824982"/>
    <w:rsid w:val="00825478"/>
    <w:rsid w:val="0082661C"/>
    <w:rsid w:val="00826A99"/>
    <w:rsid w:val="00827E16"/>
    <w:rsid w:val="00830175"/>
    <w:rsid w:val="00832819"/>
    <w:rsid w:val="0083400E"/>
    <w:rsid w:val="00836860"/>
    <w:rsid w:val="00836B51"/>
    <w:rsid w:val="00837B05"/>
    <w:rsid w:val="00840FB1"/>
    <w:rsid w:val="00842CE5"/>
    <w:rsid w:val="008438C4"/>
    <w:rsid w:val="00844BB4"/>
    <w:rsid w:val="008509DE"/>
    <w:rsid w:val="00850CA0"/>
    <w:rsid w:val="00850EEB"/>
    <w:rsid w:val="0085106F"/>
    <w:rsid w:val="00852017"/>
    <w:rsid w:val="00852631"/>
    <w:rsid w:val="00854032"/>
    <w:rsid w:val="00854216"/>
    <w:rsid w:val="00854E1D"/>
    <w:rsid w:val="008553D9"/>
    <w:rsid w:val="008560C9"/>
    <w:rsid w:val="00856B34"/>
    <w:rsid w:val="00856D12"/>
    <w:rsid w:val="0085719D"/>
    <w:rsid w:val="00857FEF"/>
    <w:rsid w:val="008601E6"/>
    <w:rsid w:val="008608A1"/>
    <w:rsid w:val="00861AE9"/>
    <w:rsid w:val="008635A2"/>
    <w:rsid w:val="008638F6"/>
    <w:rsid w:val="00863E7F"/>
    <w:rsid w:val="0086427F"/>
    <w:rsid w:val="00864FE1"/>
    <w:rsid w:val="008657C7"/>
    <w:rsid w:val="00866B45"/>
    <w:rsid w:val="0086799A"/>
    <w:rsid w:val="00867B9C"/>
    <w:rsid w:val="008731C6"/>
    <w:rsid w:val="008741D3"/>
    <w:rsid w:val="00874884"/>
    <w:rsid w:val="0087644D"/>
    <w:rsid w:val="0087695D"/>
    <w:rsid w:val="00880116"/>
    <w:rsid w:val="00880A20"/>
    <w:rsid w:val="0088135E"/>
    <w:rsid w:val="00881E45"/>
    <w:rsid w:val="0088219E"/>
    <w:rsid w:val="00882F7E"/>
    <w:rsid w:val="00883502"/>
    <w:rsid w:val="008838E0"/>
    <w:rsid w:val="00884439"/>
    <w:rsid w:val="00886C8C"/>
    <w:rsid w:val="008905CC"/>
    <w:rsid w:val="00892CCA"/>
    <w:rsid w:val="008942CC"/>
    <w:rsid w:val="008948F3"/>
    <w:rsid w:val="00895BEC"/>
    <w:rsid w:val="00896407"/>
    <w:rsid w:val="00896748"/>
    <w:rsid w:val="0089706E"/>
    <w:rsid w:val="008A242B"/>
    <w:rsid w:val="008A26D9"/>
    <w:rsid w:val="008A28AF"/>
    <w:rsid w:val="008A2AE2"/>
    <w:rsid w:val="008A477C"/>
    <w:rsid w:val="008A4829"/>
    <w:rsid w:val="008A4BDA"/>
    <w:rsid w:val="008A5164"/>
    <w:rsid w:val="008A616B"/>
    <w:rsid w:val="008A6282"/>
    <w:rsid w:val="008A6804"/>
    <w:rsid w:val="008B050E"/>
    <w:rsid w:val="008B0F98"/>
    <w:rsid w:val="008B2345"/>
    <w:rsid w:val="008B2553"/>
    <w:rsid w:val="008B3207"/>
    <w:rsid w:val="008B333E"/>
    <w:rsid w:val="008B353F"/>
    <w:rsid w:val="008B3D27"/>
    <w:rsid w:val="008B4F2C"/>
    <w:rsid w:val="008B58D7"/>
    <w:rsid w:val="008B6D92"/>
    <w:rsid w:val="008C0B1F"/>
    <w:rsid w:val="008C0C01"/>
    <w:rsid w:val="008C1F14"/>
    <w:rsid w:val="008C218D"/>
    <w:rsid w:val="008C274C"/>
    <w:rsid w:val="008C2BC4"/>
    <w:rsid w:val="008C31F6"/>
    <w:rsid w:val="008C4605"/>
    <w:rsid w:val="008C4D18"/>
    <w:rsid w:val="008C4ED1"/>
    <w:rsid w:val="008C582E"/>
    <w:rsid w:val="008C59AB"/>
    <w:rsid w:val="008C5C37"/>
    <w:rsid w:val="008C62B4"/>
    <w:rsid w:val="008C63EE"/>
    <w:rsid w:val="008C6620"/>
    <w:rsid w:val="008C6816"/>
    <w:rsid w:val="008C6DB6"/>
    <w:rsid w:val="008C72CA"/>
    <w:rsid w:val="008D0780"/>
    <w:rsid w:val="008D1C40"/>
    <w:rsid w:val="008D1FF0"/>
    <w:rsid w:val="008D31AD"/>
    <w:rsid w:val="008D4728"/>
    <w:rsid w:val="008D4C1B"/>
    <w:rsid w:val="008D4D4C"/>
    <w:rsid w:val="008D51DE"/>
    <w:rsid w:val="008D5662"/>
    <w:rsid w:val="008D5CA5"/>
    <w:rsid w:val="008D5FDE"/>
    <w:rsid w:val="008D6217"/>
    <w:rsid w:val="008D6AF9"/>
    <w:rsid w:val="008E046F"/>
    <w:rsid w:val="008E0B18"/>
    <w:rsid w:val="008E0C95"/>
    <w:rsid w:val="008E1D72"/>
    <w:rsid w:val="008E23DF"/>
    <w:rsid w:val="008E31D9"/>
    <w:rsid w:val="008E4D0F"/>
    <w:rsid w:val="008E5713"/>
    <w:rsid w:val="008E781B"/>
    <w:rsid w:val="008E7892"/>
    <w:rsid w:val="008E78E3"/>
    <w:rsid w:val="008E7DEC"/>
    <w:rsid w:val="008F0BDD"/>
    <w:rsid w:val="008F1090"/>
    <w:rsid w:val="008F1FB8"/>
    <w:rsid w:val="008F2191"/>
    <w:rsid w:val="008F518A"/>
    <w:rsid w:val="008F575C"/>
    <w:rsid w:val="008F5F05"/>
    <w:rsid w:val="008F5FD9"/>
    <w:rsid w:val="008F602B"/>
    <w:rsid w:val="008F6558"/>
    <w:rsid w:val="008F710A"/>
    <w:rsid w:val="0090035B"/>
    <w:rsid w:val="009013A0"/>
    <w:rsid w:val="009036F7"/>
    <w:rsid w:val="00904191"/>
    <w:rsid w:val="00906540"/>
    <w:rsid w:val="00906FF3"/>
    <w:rsid w:val="00907170"/>
    <w:rsid w:val="0091002B"/>
    <w:rsid w:val="009111B4"/>
    <w:rsid w:val="009115E9"/>
    <w:rsid w:val="00912FA7"/>
    <w:rsid w:val="009137DE"/>
    <w:rsid w:val="00914451"/>
    <w:rsid w:val="00914824"/>
    <w:rsid w:val="00914DD0"/>
    <w:rsid w:val="0091520E"/>
    <w:rsid w:val="009163BF"/>
    <w:rsid w:val="009212EF"/>
    <w:rsid w:val="00922BE3"/>
    <w:rsid w:val="00923CAC"/>
    <w:rsid w:val="0092452C"/>
    <w:rsid w:val="0092456C"/>
    <w:rsid w:val="0092468A"/>
    <w:rsid w:val="00925A78"/>
    <w:rsid w:val="009261B1"/>
    <w:rsid w:val="00927223"/>
    <w:rsid w:val="00930EDC"/>
    <w:rsid w:val="00931D06"/>
    <w:rsid w:val="0093438B"/>
    <w:rsid w:val="00934A9D"/>
    <w:rsid w:val="00934D31"/>
    <w:rsid w:val="00935137"/>
    <w:rsid w:val="00935899"/>
    <w:rsid w:val="00935C19"/>
    <w:rsid w:val="009368C9"/>
    <w:rsid w:val="009402CC"/>
    <w:rsid w:val="00943B20"/>
    <w:rsid w:val="009459CC"/>
    <w:rsid w:val="009477CE"/>
    <w:rsid w:val="00947EE1"/>
    <w:rsid w:val="00950D5A"/>
    <w:rsid w:val="00951D0F"/>
    <w:rsid w:val="00952852"/>
    <w:rsid w:val="009561E1"/>
    <w:rsid w:val="009600F5"/>
    <w:rsid w:val="00960B31"/>
    <w:rsid w:val="009618B1"/>
    <w:rsid w:val="00963114"/>
    <w:rsid w:val="00963C9A"/>
    <w:rsid w:val="0096472E"/>
    <w:rsid w:val="0096476C"/>
    <w:rsid w:val="009648E4"/>
    <w:rsid w:val="00966367"/>
    <w:rsid w:val="009679DB"/>
    <w:rsid w:val="0097019E"/>
    <w:rsid w:val="00970E51"/>
    <w:rsid w:val="009712DF"/>
    <w:rsid w:val="00971406"/>
    <w:rsid w:val="00971AE5"/>
    <w:rsid w:val="0097217D"/>
    <w:rsid w:val="009724FF"/>
    <w:rsid w:val="0097259D"/>
    <w:rsid w:val="0097321C"/>
    <w:rsid w:val="0097332C"/>
    <w:rsid w:val="00973C80"/>
    <w:rsid w:val="00973F81"/>
    <w:rsid w:val="009740F7"/>
    <w:rsid w:val="0097447F"/>
    <w:rsid w:val="00974B05"/>
    <w:rsid w:val="00975C45"/>
    <w:rsid w:val="00976351"/>
    <w:rsid w:val="009768B7"/>
    <w:rsid w:val="009777A6"/>
    <w:rsid w:val="00977DE8"/>
    <w:rsid w:val="0098122D"/>
    <w:rsid w:val="00981590"/>
    <w:rsid w:val="00982C47"/>
    <w:rsid w:val="00982CC3"/>
    <w:rsid w:val="00983548"/>
    <w:rsid w:val="00983EE3"/>
    <w:rsid w:val="00984961"/>
    <w:rsid w:val="00984A4B"/>
    <w:rsid w:val="00984E4D"/>
    <w:rsid w:val="00985C26"/>
    <w:rsid w:val="00986071"/>
    <w:rsid w:val="009874F6"/>
    <w:rsid w:val="0099014C"/>
    <w:rsid w:val="00991DB9"/>
    <w:rsid w:val="0099361C"/>
    <w:rsid w:val="00994621"/>
    <w:rsid w:val="00994C70"/>
    <w:rsid w:val="00995F9D"/>
    <w:rsid w:val="00997354"/>
    <w:rsid w:val="00997BA7"/>
    <w:rsid w:val="00997E48"/>
    <w:rsid w:val="009A03F3"/>
    <w:rsid w:val="009A05B6"/>
    <w:rsid w:val="009A105A"/>
    <w:rsid w:val="009A10A8"/>
    <w:rsid w:val="009A164D"/>
    <w:rsid w:val="009A1D74"/>
    <w:rsid w:val="009A2030"/>
    <w:rsid w:val="009A264F"/>
    <w:rsid w:val="009A34E1"/>
    <w:rsid w:val="009A3FF6"/>
    <w:rsid w:val="009B050D"/>
    <w:rsid w:val="009B1296"/>
    <w:rsid w:val="009B1772"/>
    <w:rsid w:val="009B2E2F"/>
    <w:rsid w:val="009B4CE0"/>
    <w:rsid w:val="009B50EB"/>
    <w:rsid w:val="009B7CF0"/>
    <w:rsid w:val="009C2819"/>
    <w:rsid w:val="009C37C3"/>
    <w:rsid w:val="009C3EB1"/>
    <w:rsid w:val="009C5CB7"/>
    <w:rsid w:val="009C5DA8"/>
    <w:rsid w:val="009C5E5F"/>
    <w:rsid w:val="009C5E80"/>
    <w:rsid w:val="009C69A2"/>
    <w:rsid w:val="009C72C1"/>
    <w:rsid w:val="009C76CF"/>
    <w:rsid w:val="009D01B9"/>
    <w:rsid w:val="009D0710"/>
    <w:rsid w:val="009D09D8"/>
    <w:rsid w:val="009D15E2"/>
    <w:rsid w:val="009D1AFD"/>
    <w:rsid w:val="009D1F03"/>
    <w:rsid w:val="009D2A2B"/>
    <w:rsid w:val="009D3435"/>
    <w:rsid w:val="009D4322"/>
    <w:rsid w:val="009D5697"/>
    <w:rsid w:val="009D5F81"/>
    <w:rsid w:val="009D748F"/>
    <w:rsid w:val="009D7592"/>
    <w:rsid w:val="009D7907"/>
    <w:rsid w:val="009E0217"/>
    <w:rsid w:val="009E1E74"/>
    <w:rsid w:val="009E2178"/>
    <w:rsid w:val="009E23E3"/>
    <w:rsid w:val="009E7530"/>
    <w:rsid w:val="009F041A"/>
    <w:rsid w:val="009F07B5"/>
    <w:rsid w:val="009F335A"/>
    <w:rsid w:val="009F33E0"/>
    <w:rsid w:val="009F37A5"/>
    <w:rsid w:val="009F74A1"/>
    <w:rsid w:val="009F7AEC"/>
    <w:rsid w:val="00A00F7E"/>
    <w:rsid w:val="00A0138D"/>
    <w:rsid w:val="00A0468C"/>
    <w:rsid w:val="00A05840"/>
    <w:rsid w:val="00A05C3A"/>
    <w:rsid w:val="00A05CDA"/>
    <w:rsid w:val="00A05F25"/>
    <w:rsid w:val="00A060B5"/>
    <w:rsid w:val="00A06144"/>
    <w:rsid w:val="00A07823"/>
    <w:rsid w:val="00A07854"/>
    <w:rsid w:val="00A1023E"/>
    <w:rsid w:val="00A10266"/>
    <w:rsid w:val="00A11A7C"/>
    <w:rsid w:val="00A12C22"/>
    <w:rsid w:val="00A13480"/>
    <w:rsid w:val="00A1412D"/>
    <w:rsid w:val="00A17F58"/>
    <w:rsid w:val="00A201AD"/>
    <w:rsid w:val="00A20B2F"/>
    <w:rsid w:val="00A20C20"/>
    <w:rsid w:val="00A20CE5"/>
    <w:rsid w:val="00A23E57"/>
    <w:rsid w:val="00A25672"/>
    <w:rsid w:val="00A25A2C"/>
    <w:rsid w:val="00A25B8A"/>
    <w:rsid w:val="00A25BAF"/>
    <w:rsid w:val="00A26C99"/>
    <w:rsid w:val="00A30580"/>
    <w:rsid w:val="00A30FEC"/>
    <w:rsid w:val="00A31199"/>
    <w:rsid w:val="00A31C66"/>
    <w:rsid w:val="00A342A6"/>
    <w:rsid w:val="00A37E34"/>
    <w:rsid w:val="00A40FA6"/>
    <w:rsid w:val="00A45701"/>
    <w:rsid w:val="00A470C0"/>
    <w:rsid w:val="00A5061B"/>
    <w:rsid w:val="00A509D9"/>
    <w:rsid w:val="00A51E0E"/>
    <w:rsid w:val="00A51E2F"/>
    <w:rsid w:val="00A52867"/>
    <w:rsid w:val="00A53698"/>
    <w:rsid w:val="00A53B89"/>
    <w:rsid w:val="00A53E77"/>
    <w:rsid w:val="00A54A79"/>
    <w:rsid w:val="00A54D13"/>
    <w:rsid w:val="00A560BE"/>
    <w:rsid w:val="00A5725C"/>
    <w:rsid w:val="00A602AB"/>
    <w:rsid w:val="00A6095C"/>
    <w:rsid w:val="00A6219C"/>
    <w:rsid w:val="00A637DE"/>
    <w:rsid w:val="00A6591D"/>
    <w:rsid w:val="00A65C2D"/>
    <w:rsid w:val="00A66535"/>
    <w:rsid w:val="00A67E09"/>
    <w:rsid w:val="00A709EA"/>
    <w:rsid w:val="00A71897"/>
    <w:rsid w:val="00A71E62"/>
    <w:rsid w:val="00A71E86"/>
    <w:rsid w:val="00A7276C"/>
    <w:rsid w:val="00A72C6A"/>
    <w:rsid w:val="00A73E54"/>
    <w:rsid w:val="00A740D7"/>
    <w:rsid w:val="00A74292"/>
    <w:rsid w:val="00A74FE0"/>
    <w:rsid w:val="00A7659A"/>
    <w:rsid w:val="00A765D4"/>
    <w:rsid w:val="00A76869"/>
    <w:rsid w:val="00A76A2D"/>
    <w:rsid w:val="00A775A3"/>
    <w:rsid w:val="00A80925"/>
    <w:rsid w:val="00A81071"/>
    <w:rsid w:val="00A81277"/>
    <w:rsid w:val="00A83640"/>
    <w:rsid w:val="00A8477E"/>
    <w:rsid w:val="00A8648C"/>
    <w:rsid w:val="00A86809"/>
    <w:rsid w:val="00A868E4"/>
    <w:rsid w:val="00A91B7A"/>
    <w:rsid w:val="00A92791"/>
    <w:rsid w:val="00A93652"/>
    <w:rsid w:val="00A968F2"/>
    <w:rsid w:val="00A974C7"/>
    <w:rsid w:val="00A97E3D"/>
    <w:rsid w:val="00AA0299"/>
    <w:rsid w:val="00AA0D4F"/>
    <w:rsid w:val="00AA28B8"/>
    <w:rsid w:val="00AA52D4"/>
    <w:rsid w:val="00AA53AA"/>
    <w:rsid w:val="00AA615D"/>
    <w:rsid w:val="00AA6FDB"/>
    <w:rsid w:val="00AA724B"/>
    <w:rsid w:val="00AA725C"/>
    <w:rsid w:val="00AA76E8"/>
    <w:rsid w:val="00AB0692"/>
    <w:rsid w:val="00AB07F0"/>
    <w:rsid w:val="00AB0A37"/>
    <w:rsid w:val="00AB153B"/>
    <w:rsid w:val="00AB1833"/>
    <w:rsid w:val="00AB37B3"/>
    <w:rsid w:val="00AB41D1"/>
    <w:rsid w:val="00AB44D6"/>
    <w:rsid w:val="00AB49D8"/>
    <w:rsid w:val="00AB529B"/>
    <w:rsid w:val="00AB603B"/>
    <w:rsid w:val="00AB6A5A"/>
    <w:rsid w:val="00AB704C"/>
    <w:rsid w:val="00AC08B0"/>
    <w:rsid w:val="00AC0B97"/>
    <w:rsid w:val="00AC0E37"/>
    <w:rsid w:val="00AC13F7"/>
    <w:rsid w:val="00AC1E73"/>
    <w:rsid w:val="00AC427C"/>
    <w:rsid w:val="00AC4D47"/>
    <w:rsid w:val="00AC5424"/>
    <w:rsid w:val="00AC5EF0"/>
    <w:rsid w:val="00AC720E"/>
    <w:rsid w:val="00AC7DA1"/>
    <w:rsid w:val="00AD0845"/>
    <w:rsid w:val="00AD21F0"/>
    <w:rsid w:val="00AD2395"/>
    <w:rsid w:val="00AD2EDA"/>
    <w:rsid w:val="00AD3091"/>
    <w:rsid w:val="00AD3AE8"/>
    <w:rsid w:val="00AD3F7D"/>
    <w:rsid w:val="00AD4950"/>
    <w:rsid w:val="00AE0EA5"/>
    <w:rsid w:val="00AE16A2"/>
    <w:rsid w:val="00AE18BB"/>
    <w:rsid w:val="00AE1BA6"/>
    <w:rsid w:val="00AE2E05"/>
    <w:rsid w:val="00AE31B0"/>
    <w:rsid w:val="00AE3548"/>
    <w:rsid w:val="00AE3BDD"/>
    <w:rsid w:val="00AE42B0"/>
    <w:rsid w:val="00AE506C"/>
    <w:rsid w:val="00AE68C4"/>
    <w:rsid w:val="00AE7264"/>
    <w:rsid w:val="00AE7B75"/>
    <w:rsid w:val="00AE7E69"/>
    <w:rsid w:val="00AF08F7"/>
    <w:rsid w:val="00AF19B1"/>
    <w:rsid w:val="00AF1F8E"/>
    <w:rsid w:val="00AF20C6"/>
    <w:rsid w:val="00AF25A2"/>
    <w:rsid w:val="00AF4434"/>
    <w:rsid w:val="00AF57EF"/>
    <w:rsid w:val="00AF5B43"/>
    <w:rsid w:val="00AF6216"/>
    <w:rsid w:val="00B00B55"/>
    <w:rsid w:val="00B00E2E"/>
    <w:rsid w:val="00B0151F"/>
    <w:rsid w:val="00B01A32"/>
    <w:rsid w:val="00B01DA3"/>
    <w:rsid w:val="00B01E07"/>
    <w:rsid w:val="00B03BB0"/>
    <w:rsid w:val="00B03EA6"/>
    <w:rsid w:val="00B060BC"/>
    <w:rsid w:val="00B06131"/>
    <w:rsid w:val="00B06A3A"/>
    <w:rsid w:val="00B101FB"/>
    <w:rsid w:val="00B10D1D"/>
    <w:rsid w:val="00B11542"/>
    <w:rsid w:val="00B11BE4"/>
    <w:rsid w:val="00B13904"/>
    <w:rsid w:val="00B1648E"/>
    <w:rsid w:val="00B166CF"/>
    <w:rsid w:val="00B177C3"/>
    <w:rsid w:val="00B205C4"/>
    <w:rsid w:val="00B21D52"/>
    <w:rsid w:val="00B23297"/>
    <w:rsid w:val="00B254E6"/>
    <w:rsid w:val="00B2599F"/>
    <w:rsid w:val="00B2694F"/>
    <w:rsid w:val="00B27C32"/>
    <w:rsid w:val="00B30A78"/>
    <w:rsid w:val="00B311EB"/>
    <w:rsid w:val="00B314F7"/>
    <w:rsid w:val="00B31598"/>
    <w:rsid w:val="00B32059"/>
    <w:rsid w:val="00B3270A"/>
    <w:rsid w:val="00B32BA5"/>
    <w:rsid w:val="00B33A35"/>
    <w:rsid w:val="00B33A87"/>
    <w:rsid w:val="00B34127"/>
    <w:rsid w:val="00B34B4E"/>
    <w:rsid w:val="00B35266"/>
    <w:rsid w:val="00B354A1"/>
    <w:rsid w:val="00B363B5"/>
    <w:rsid w:val="00B364AB"/>
    <w:rsid w:val="00B36E3C"/>
    <w:rsid w:val="00B36E99"/>
    <w:rsid w:val="00B37519"/>
    <w:rsid w:val="00B40011"/>
    <w:rsid w:val="00B41F97"/>
    <w:rsid w:val="00B41FD7"/>
    <w:rsid w:val="00B4200B"/>
    <w:rsid w:val="00B44169"/>
    <w:rsid w:val="00B44835"/>
    <w:rsid w:val="00B46954"/>
    <w:rsid w:val="00B46B5D"/>
    <w:rsid w:val="00B46F9D"/>
    <w:rsid w:val="00B478FA"/>
    <w:rsid w:val="00B47F5C"/>
    <w:rsid w:val="00B50CCC"/>
    <w:rsid w:val="00B516CC"/>
    <w:rsid w:val="00B51FDB"/>
    <w:rsid w:val="00B528D6"/>
    <w:rsid w:val="00B537D5"/>
    <w:rsid w:val="00B53FBD"/>
    <w:rsid w:val="00B543A2"/>
    <w:rsid w:val="00B5456E"/>
    <w:rsid w:val="00B55710"/>
    <w:rsid w:val="00B607E2"/>
    <w:rsid w:val="00B60A5B"/>
    <w:rsid w:val="00B60C7E"/>
    <w:rsid w:val="00B610B5"/>
    <w:rsid w:val="00B61156"/>
    <w:rsid w:val="00B6171B"/>
    <w:rsid w:val="00B62328"/>
    <w:rsid w:val="00B6278F"/>
    <w:rsid w:val="00B627E3"/>
    <w:rsid w:val="00B63EA1"/>
    <w:rsid w:val="00B65573"/>
    <w:rsid w:val="00B659C4"/>
    <w:rsid w:val="00B66A2C"/>
    <w:rsid w:val="00B67269"/>
    <w:rsid w:val="00B70CA7"/>
    <w:rsid w:val="00B7115F"/>
    <w:rsid w:val="00B732E8"/>
    <w:rsid w:val="00B737B1"/>
    <w:rsid w:val="00B73B79"/>
    <w:rsid w:val="00B7542C"/>
    <w:rsid w:val="00B75F84"/>
    <w:rsid w:val="00B7642B"/>
    <w:rsid w:val="00B765EB"/>
    <w:rsid w:val="00B768A5"/>
    <w:rsid w:val="00B76E2C"/>
    <w:rsid w:val="00B77AD7"/>
    <w:rsid w:val="00B806A7"/>
    <w:rsid w:val="00B80BE8"/>
    <w:rsid w:val="00B81052"/>
    <w:rsid w:val="00B81B19"/>
    <w:rsid w:val="00B82566"/>
    <w:rsid w:val="00B83865"/>
    <w:rsid w:val="00B861CC"/>
    <w:rsid w:val="00B904B0"/>
    <w:rsid w:val="00B906E1"/>
    <w:rsid w:val="00B90CDA"/>
    <w:rsid w:val="00B912A9"/>
    <w:rsid w:val="00B9190F"/>
    <w:rsid w:val="00B926C9"/>
    <w:rsid w:val="00B931EA"/>
    <w:rsid w:val="00B93F74"/>
    <w:rsid w:val="00B944E4"/>
    <w:rsid w:val="00B9463B"/>
    <w:rsid w:val="00B94C76"/>
    <w:rsid w:val="00B951F3"/>
    <w:rsid w:val="00B96001"/>
    <w:rsid w:val="00B97A99"/>
    <w:rsid w:val="00B97AC4"/>
    <w:rsid w:val="00BA230F"/>
    <w:rsid w:val="00BA2BC4"/>
    <w:rsid w:val="00BA4EF7"/>
    <w:rsid w:val="00BA5A2E"/>
    <w:rsid w:val="00BA64CC"/>
    <w:rsid w:val="00BA6545"/>
    <w:rsid w:val="00BA6A96"/>
    <w:rsid w:val="00BA7084"/>
    <w:rsid w:val="00BA787F"/>
    <w:rsid w:val="00BA7C7E"/>
    <w:rsid w:val="00BB0D03"/>
    <w:rsid w:val="00BB1A40"/>
    <w:rsid w:val="00BB1DBC"/>
    <w:rsid w:val="00BB274D"/>
    <w:rsid w:val="00BB338F"/>
    <w:rsid w:val="00BB41DA"/>
    <w:rsid w:val="00BB4268"/>
    <w:rsid w:val="00BB467F"/>
    <w:rsid w:val="00BB49D0"/>
    <w:rsid w:val="00BB539F"/>
    <w:rsid w:val="00BB53A8"/>
    <w:rsid w:val="00BB67F4"/>
    <w:rsid w:val="00BB680D"/>
    <w:rsid w:val="00BB6DFB"/>
    <w:rsid w:val="00BB6E37"/>
    <w:rsid w:val="00BB7EEE"/>
    <w:rsid w:val="00BC0008"/>
    <w:rsid w:val="00BC0DBF"/>
    <w:rsid w:val="00BC1380"/>
    <w:rsid w:val="00BC1632"/>
    <w:rsid w:val="00BC16C8"/>
    <w:rsid w:val="00BC1BA3"/>
    <w:rsid w:val="00BC35C9"/>
    <w:rsid w:val="00BC39EA"/>
    <w:rsid w:val="00BC3B43"/>
    <w:rsid w:val="00BC69FF"/>
    <w:rsid w:val="00BC6E7B"/>
    <w:rsid w:val="00BC78C5"/>
    <w:rsid w:val="00BC7B1D"/>
    <w:rsid w:val="00BC7F08"/>
    <w:rsid w:val="00BC7FB5"/>
    <w:rsid w:val="00BD0850"/>
    <w:rsid w:val="00BD282E"/>
    <w:rsid w:val="00BD3B30"/>
    <w:rsid w:val="00BD6951"/>
    <w:rsid w:val="00BE017F"/>
    <w:rsid w:val="00BE0CBC"/>
    <w:rsid w:val="00BE16DC"/>
    <w:rsid w:val="00BE1748"/>
    <w:rsid w:val="00BE2103"/>
    <w:rsid w:val="00BE31B6"/>
    <w:rsid w:val="00BE4392"/>
    <w:rsid w:val="00BE6AB9"/>
    <w:rsid w:val="00BE768A"/>
    <w:rsid w:val="00BE7E7A"/>
    <w:rsid w:val="00BF01D0"/>
    <w:rsid w:val="00BF0F2A"/>
    <w:rsid w:val="00BF101E"/>
    <w:rsid w:val="00BF1D35"/>
    <w:rsid w:val="00BF25AC"/>
    <w:rsid w:val="00BF3CD7"/>
    <w:rsid w:val="00BF40B4"/>
    <w:rsid w:val="00BF67CB"/>
    <w:rsid w:val="00BF6B60"/>
    <w:rsid w:val="00BF7138"/>
    <w:rsid w:val="00C01A76"/>
    <w:rsid w:val="00C02186"/>
    <w:rsid w:val="00C0282A"/>
    <w:rsid w:val="00C04907"/>
    <w:rsid w:val="00C05BD9"/>
    <w:rsid w:val="00C06A4F"/>
    <w:rsid w:val="00C07E8D"/>
    <w:rsid w:val="00C10A0D"/>
    <w:rsid w:val="00C11FCF"/>
    <w:rsid w:val="00C12128"/>
    <w:rsid w:val="00C147C0"/>
    <w:rsid w:val="00C1609C"/>
    <w:rsid w:val="00C1719E"/>
    <w:rsid w:val="00C178D9"/>
    <w:rsid w:val="00C20146"/>
    <w:rsid w:val="00C20C91"/>
    <w:rsid w:val="00C219E4"/>
    <w:rsid w:val="00C21A3F"/>
    <w:rsid w:val="00C21F47"/>
    <w:rsid w:val="00C24269"/>
    <w:rsid w:val="00C244B0"/>
    <w:rsid w:val="00C25C62"/>
    <w:rsid w:val="00C25CB7"/>
    <w:rsid w:val="00C25EDA"/>
    <w:rsid w:val="00C2670F"/>
    <w:rsid w:val="00C26909"/>
    <w:rsid w:val="00C27876"/>
    <w:rsid w:val="00C302E1"/>
    <w:rsid w:val="00C30878"/>
    <w:rsid w:val="00C32413"/>
    <w:rsid w:val="00C34D50"/>
    <w:rsid w:val="00C35FE7"/>
    <w:rsid w:val="00C360FE"/>
    <w:rsid w:val="00C3704B"/>
    <w:rsid w:val="00C374A4"/>
    <w:rsid w:val="00C37829"/>
    <w:rsid w:val="00C3786C"/>
    <w:rsid w:val="00C40408"/>
    <w:rsid w:val="00C4134C"/>
    <w:rsid w:val="00C4221B"/>
    <w:rsid w:val="00C4231C"/>
    <w:rsid w:val="00C4275D"/>
    <w:rsid w:val="00C42F96"/>
    <w:rsid w:val="00C43143"/>
    <w:rsid w:val="00C43F87"/>
    <w:rsid w:val="00C44307"/>
    <w:rsid w:val="00C446EB"/>
    <w:rsid w:val="00C44A4D"/>
    <w:rsid w:val="00C45088"/>
    <w:rsid w:val="00C508A4"/>
    <w:rsid w:val="00C50B3C"/>
    <w:rsid w:val="00C514EA"/>
    <w:rsid w:val="00C52CF6"/>
    <w:rsid w:val="00C52E83"/>
    <w:rsid w:val="00C532FF"/>
    <w:rsid w:val="00C53C8E"/>
    <w:rsid w:val="00C54E0F"/>
    <w:rsid w:val="00C55BD2"/>
    <w:rsid w:val="00C56414"/>
    <w:rsid w:val="00C56E6C"/>
    <w:rsid w:val="00C573B7"/>
    <w:rsid w:val="00C6032E"/>
    <w:rsid w:val="00C606C8"/>
    <w:rsid w:val="00C60CE6"/>
    <w:rsid w:val="00C61302"/>
    <w:rsid w:val="00C61619"/>
    <w:rsid w:val="00C6405C"/>
    <w:rsid w:val="00C647F9"/>
    <w:rsid w:val="00C65F4C"/>
    <w:rsid w:val="00C66DAE"/>
    <w:rsid w:val="00C71128"/>
    <w:rsid w:val="00C717BA"/>
    <w:rsid w:val="00C727D6"/>
    <w:rsid w:val="00C73273"/>
    <w:rsid w:val="00C736E5"/>
    <w:rsid w:val="00C7453A"/>
    <w:rsid w:val="00C76536"/>
    <w:rsid w:val="00C76A95"/>
    <w:rsid w:val="00C76C94"/>
    <w:rsid w:val="00C76F8A"/>
    <w:rsid w:val="00C772F4"/>
    <w:rsid w:val="00C77556"/>
    <w:rsid w:val="00C77826"/>
    <w:rsid w:val="00C77F3E"/>
    <w:rsid w:val="00C80FBD"/>
    <w:rsid w:val="00C81E99"/>
    <w:rsid w:val="00C8273F"/>
    <w:rsid w:val="00C8551B"/>
    <w:rsid w:val="00C85C99"/>
    <w:rsid w:val="00C86583"/>
    <w:rsid w:val="00C875A7"/>
    <w:rsid w:val="00C9330F"/>
    <w:rsid w:val="00C93B23"/>
    <w:rsid w:val="00C94972"/>
    <w:rsid w:val="00C94E70"/>
    <w:rsid w:val="00C96051"/>
    <w:rsid w:val="00C96461"/>
    <w:rsid w:val="00C968E8"/>
    <w:rsid w:val="00CA1436"/>
    <w:rsid w:val="00CA2E30"/>
    <w:rsid w:val="00CA459D"/>
    <w:rsid w:val="00CA4667"/>
    <w:rsid w:val="00CA46B6"/>
    <w:rsid w:val="00CA6669"/>
    <w:rsid w:val="00CA6965"/>
    <w:rsid w:val="00CA7E2B"/>
    <w:rsid w:val="00CB08C5"/>
    <w:rsid w:val="00CB12BB"/>
    <w:rsid w:val="00CB2AFA"/>
    <w:rsid w:val="00CB4C09"/>
    <w:rsid w:val="00CB61F0"/>
    <w:rsid w:val="00CB7166"/>
    <w:rsid w:val="00CC0C29"/>
    <w:rsid w:val="00CC1E52"/>
    <w:rsid w:val="00CC27B6"/>
    <w:rsid w:val="00CC27EA"/>
    <w:rsid w:val="00CC2C57"/>
    <w:rsid w:val="00CC2D13"/>
    <w:rsid w:val="00CC341D"/>
    <w:rsid w:val="00CC361A"/>
    <w:rsid w:val="00CC3CF0"/>
    <w:rsid w:val="00CC3E4C"/>
    <w:rsid w:val="00CC4258"/>
    <w:rsid w:val="00CC459B"/>
    <w:rsid w:val="00CC6B5C"/>
    <w:rsid w:val="00CC6C77"/>
    <w:rsid w:val="00CC6CD4"/>
    <w:rsid w:val="00CD2722"/>
    <w:rsid w:val="00CD2D60"/>
    <w:rsid w:val="00CD2F2E"/>
    <w:rsid w:val="00CD3917"/>
    <w:rsid w:val="00CD3C50"/>
    <w:rsid w:val="00CD412C"/>
    <w:rsid w:val="00CD4DD0"/>
    <w:rsid w:val="00CD564C"/>
    <w:rsid w:val="00CD5A33"/>
    <w:rsid w:val="00CD6FC5"/>
    <w:rsid w:val="00CE1110"/>
    <w:rsid w:val="00CE2ACB"/>
    <w:rsid w:val="00CE3FE8"/>
    <w:rsid w:val="00CE5D1D"/>
    <w:rsid w:val="00CE6547"/>
    <w:rsid w:val="00CF0CCD"/>
    <w:rsid w:val="00CF1EE7"/>
    <w:rsid w:val="00CF2197"/>
    <w:rsid w:val="00CF29D9"/>
    <w:rsid w:val="00CF3468"/>
    <w:rsid w:val="00CF5761"/>
    <w:rsid w:val="00CF5B5D"/>
    <w:rsid w:val="00CF5CB4"/>
    <w:rsid w:val="00CF5D0F"/>
    <w:rsid w:val="00CF5E56"/>
    <w:rsid w:val="00CF69C0"/>
    <w:rsid w:val="00CF6EC7"/>
    <w:rsid w:val="00CF709C"/>
    <w:rsid w:val="00CF7458"/>
    <w:rsid w:val="00CF7692"/>
    <w:rsid w:val="00CF7DD7"/>
    <w:rsid w:val="00CF7FE2"/>
    <w:rsid w:val="00CF7FE6"/>
    <w:rsid w:val="00D0038D"/>
    <w:rsid w:val="00D0096C"/>
    <w:rsid w:val="00D00E26"/>
    <w:rsid w:val="00D0296E"/>
    <w:rsid w:val="00D04A93"/>
    <w:rsid w:val="00D04FC0"/>
    <w:rsid w:val="00D0784C"/>
    <w:rsid w:val="00D104DD"/>
    <w:rsid w:val="00D10D16"/>
    <w:rsid w:val="00D12BDF"/>
    <w:rsid w:val="00D12CC5"/>
    <w:rsid w:val="00D135EC"/>
    <w:rsid w:val="00D15384"/>
    <w:rsid w:val="00D15E9F"/>
    <w:rsid w:val="00D17454"/>
    <w:rsid w:val="00D20B0B"/>
    <w:rsid w:val="00D21458"/>
    <w:rsid w:val="00D22A9B"/>
    <w:rsid w:val="00D22B52"/>
    <w:rsid w:val="00D254D1"/>
    <w:rsid w:val="00D26737"/>
    <w:rsid w:val="00D26B75"/>
    <w:rsid w:val="00D26B7C"/>
    <w:rsid w:val="00D26EDE"/>
    <w:rsid w:val="00D308C9"/>
    <w:rsid w:val="00D315BB"/>
    <w:rsid w:val="00D31BEA"/>
    <w:rsid w:val="00D31E05"/>
    <w:rsid w:val="00D32674"/>
    <w:rsid w:val="00D327F1"/>
    <w:rsid w:val="00D3672F"/>
    <w:rsid w:val="00D37D82"/>
    <w:rsid w:val="00D439D4"/>
    <w:rsid w:val="00D441BF"/>
    <w:rsid w:val="00D4494C"/>
    <w:rsid w:val="00D44B86"/>
    <w:rsid w:val="00D4517F"/>
    <w:rsid w:val="00D45440"/>
    <w:rsid w:val="00D46AE6"/>
    <w:rsid w:val="00D502FF"/>
    <w:rsid w:val="00D50701"/>
    <w:rsid w:val="00D50B40"/>
    <w:rsid w:val="00D50DC7"/>
    <w:rsid w:val="00D5287C"/>
    <w:rsid w:val="00D534AD"/>
    <w:rsid w:val="00D55ED0"/>
    <w:rsid w:val="00D56710"/>
    <w:rsid w:val="00D575DA"/>
    <w:rsid w:val="00D61043"/>
    <w:rsid w:val="00D61F83"/>
    <w:rsid w:val="00D62C9D"/>
    <w:rsid w:val="00D63593"/>
    <w:rsid w:val="00D64BA3"/>
    <w:rsid w:val="00D650CB"/>
    <w:rsid w:val="00D6632E"/>
    <w:rsid w:val="00D67BF9"/>
    <w:rsid w:val="00D707C1"/>
    <w:rsid w:val="00D70A24"/>
    <w:rsid w:val="00D71076"/>
    <w:rsid w:val="00D714EC"/>
    <w:rsid w:val="00D715FF"/>
    <w:rsid w:val="00D71D70"/>
    <w:rsid w:val="00D7283F"/>
    <w:rsid w:val="00D72C0C"/>
    <w:rsid w:val="00D733DB"/>
    <w:rsid w:val="00D7381B"/>
    <w:rsid w:val="00D75E9D"/>
    <w:rsid w:val="00D7661C"/>
    <w:rsid w:val="00D767BB"/>
    <w:rsid w:val="00D77C96"/>
    <w:rsid w:val="00D801A0"/>
    <w:rsid w:val="00D81E9D"/>
    <w:rsid w:val="00D8241D"/>
    <w:rsid w:val="00D825B8"/>
    <w:rsid w:val="00D828EE"/>
    <w:rsid w:val="00D83301"/>
    <w:rsid w:val="00D835AB"/>
    <w:rsid w:val="00D83675"/>
    <w:rsid w:val="00D84CEB"/>
    <w:rsid w:val="00D85773"/>
    <w:rsid w:val="00D86122"/>
    <w:rsid w:val="00D86668"/>
    <w:rsid w:val="00D86DAE"/>
    <w:rsid w:val="00D90CE0"/>
    <w:rsid w:val="00D913E5"/>
    <w:rsid w:val="00D91A5C"/>
    <w:rsid w:val="00D93BD9"/>
    <w:rsid w:val="00D944BE"/>
    <w:rsid w:val="00D94C76"/>
    <w:rsid w:val="00DA1A6F"/>
    <w:rsid w:val="00DA1B32"/>
    <w:rsid w:val="00DA28E6"/>
    <w:rsid w:val="00DA5B1D"/>
    <w:rsid w:val="00DA6012"/>
    <w:rsid w:val="00DA76E4"/>
    <w:rsid w:val="00DA79ED"/>
    <w:rsid w:val="00DA7C22"/>
    <w:rsid w:val="00DB0A67"/>
    <w:rsid w:val="00DB1784"/>
    <w:rsid w:val="00DB179E"/>
    <w:rsid w:val="00DB250E"/>
    <w:rsid w:val="00DB261D"/>
    <w:rsid w:val="00DB3196"/>
    <w:rsid w:val="00DB32F7"/>
    <w:rsid w:val="00DB4051"/>
    <w:rsid w:val="00DB4D9A"/>
    <w:rsid w:val="00DB534F"/>
    <w:rsid w:val="00DB5B12"/>
    <w:rsid w:val="00DB5D33"/>
    <w:rsid w:val="00DB6419"/>
    <w:rsid w:val="00DB6928"/>
    <w:rsid w:val="00DB6DCE"/>
    <w:rsid w:val="00DC07C9"/>
    <w:rsid w:val="00DC09B0"/>
    <w:rsid w:val="00DC0C2D"/>
    <w:rsid w:val="00DC0E7A"/>
    <w:rsid w:val="00DC32C3"/>
    <w:rsid w:val="00DC4C96"/>
    <w:rsid w:val="00DC4D9E"/>
    <w:rsid w:val="00DC5A99"/>
    <w:rsid w:val="00DC607A"/>
    <w:rsid w:val="00DC622D"/>
    <w:rsid w:val="00DC673B"/>
    <w:rsid w:val="00DC7CBD"/>
    <w:rsid w:val="00DD0300"/>
    <w:rsid w:val="00DD267D"/>
    <w:rsid w:val="00DD27DD"/>
    <w:rsid w:val="00DD2CA0"/>
    <w:rsid w:val="00DD3749"/>
    <w:rsid w:val="00DD4202"/>
    <w:rsid w:val="00DD4627"/>
    <w:rsid w:val="00DD486F"/>
    <w:rsid w:val="00DD6BE3"/>
    <w:rsid w:val="00DD701F"/>
    <w:rsid w:val="00DD707B"/>
    <w:rsid w:val="00DD722E"/>
    <w:rsid w:val="00DD76CA"/>
    <w:rsid w:val="00DE1BAB"/>
    <w:rsid w:val="00DE3566"/>
    <w:rsid w:val="00DE482B"/>
    <w:rsid w:val="00DE4E6E"/>
    <w:rsid w:val="00DE5E94"/>
    <w:rsid w:val="00DE6662"/>
    <w:rsid w:val="00DE677E"/>
    <w:rsid w:val="00DE6FBF"/>
    <w:rsid w:val="00DE72D5"/>
    <w:rsid w:val="00DE76EB"/>
    <w:rsid w:val="00DF0AA7"/>
    <w:rsid w:val="00DF136A"/>
    <w:rsid w:val="00DF1F2E"/>
    <w:rsid w:val="00DF33D0"/>
    <w:rsid w:val="00DF3C26"/>
    <w:rsid w:val="00DF4489"/>
    <w:rsid w:val="00DF4B88"/>
    <w:rsid w:val="00DF502E"/>
    <w:rsid w:val="00DF51F5"/>
    <w:rsid w:val="00DF55E3"/>
    <w:rsid w:val="00DF5B94"/>
    <w:rsid w:val="00DF6507"/>
    <w:rsid w:val="00DF6E86"/>
    <w:rsid w:val="00DF6FAC"/>
    <w:rsid w:val="00DF7422"/>
    <w:rsid w:val="00DF74E8"/>
    <w:rsid w:val="00E00910"/>
    <w:rsid w:val="00E01906"/>
    <w:rsid w:val="00E03D7E"/>
    <w:rsid w:val="00E050BE"/>
    <w:rsid w:val="00E0606A"/>
    <w:rsid w:val="00E06DC1"/>
    <w:rsid w:val="00E0785A"/>
    <w:rsid w:val="00E07DD3"/>
    <w:rsid w:val="00E10CC4"/>
    <w:rsid w:val="00E12409"/>
    <w:rsid w:val="00E12AC2"/>
    <w:rsid w:val="00E1386D"/>
    <w:rsid w:val="00E13ED1"/>
    <w:rsid w:val="00E150BC"/>
    <w:rsid w:val="00E15FBB"/>
    <w:rsid w:val="00E174C0"/>
    <w:rsid w:val="00E17B55"/>
    <w:rsid w:val="00E20B82"/>
    <w:rsid w:val="00E227D7"/>
    <w:rsid w:val="00E228CC"/>
    <w:rsid w:val="00E232B0"/>
    <w:rsid w:val="00E23892"/>
    <w:rsid w:val="00E23C02"/>
    <w:rsid w:val="00E24D40"/>
    <w:rsid w:val="00E25D17"/>
    <w:rsid w:val="00E26A10"/>
    <w:rsid w:val="00E27465"/>
    <w:rsid w:val="00E30AE3"/>
    <w:rsid w:val="00E31F0E"/>
    <w:rsid w:val="00E3347A"/>
    <w:rsid w:val="00E33489"/>
    <w:rsid w:val="00E339EE"/>
    <w:rsid w:val="00E34115"/>
    <w:rsid w:val="00E34FDE"/>
    <w:rsid w:val="00E35789"/>
    <w:rsid w:val="00E36A2C"/>
    <w:rsid w:val="00E375A8"/>
    <w:rsid w:val="00E3797B"/>
    <w:rsid w:val="00E41443"/>
    <w:rsid w:val="00E424B1"/>
    <w:rsid w:val="00E42A08"/>
    <w:rsid w:val="00E42BBF"/>
    <w:rsid w:val="00E43F45"/>
    <w:rsid w:val="00E44581"/>
    <w:rsid w:val="00E45676"/>
    <w:rsid w:val="00E465FC"/>
    <w:rsid w:val="00E4669B"/>
    <w:rsid w:val="00E46B98"/>
    <w:rsid w:val="00E46E48"/>
    <w:rsid w:val="00E4722A"/>
    <w:rsid w:val="00E47A5B"/>
    <w:rsid w:val="00E513C4"/>
    <w:rsid w:val="00E51D74"/>
    <w:rsid w:val="00E529FC"/>
    <w:rsid w:val="00E5360B"/>
    <w:rsid w:val="00E53F5F"/>
    <w:rsid w:val="00E54450"/>
    <w:rsid w:val="00E54986"/>
    <w:rsid w:val="00E55620"/>
    <w:rsid w:val="00E55966"/>
    <w:rsid w:val="00E563C6"/>
    <w:rsid w:val="00E56B61"/>
    <w:rsid w:val="00E56B82"/>
    <w:rsid w:val="00E57F00"/>
    <w:rsid w:val="00E613DA"/>
    <w:rsid w:val="00E61A8F"/>
    <w:rsid w:val="00E61B2F"/>
    <w:rsid w:val="00E621EA"/>
    <w:rsid w:val="00E62363"/>
    <w:rsid w:val="00E65AD7"/>
    <w:rsid w:val="00E65EE1"/>
    <w:rsid w:val="00E66510"/>
    <w:rsid w:val="00E667E7"/>
    <w:rsid w:val="00E676D9"/>
    <w:rsid w:val="00E67747"/>
    <w:rsid w:val="00E67F02"/>
    <w:rsid w:val="00E70942"/>
    <w:rsid w:val="00E7178E"/>
    <w:rsid w:val="00E71D78"/>
    <w:rsid w:val="00E724FF"/>
    <w:rsid w:val="00E74581"/>
    <w:rsid w:val="00E7491B"/>
    <w:rsid w:val="00E759BB"/>
    <w:rsid w:val="00E75A3E"/>
    <w:rsid w:val="00E8006C"/>
    <w:rsid w:val="00E8311A"/>
    <w:rsid w:val="00E83947"/>
    <w:rsid w:val="00E83ABD"/>
    <w:rsid w:val="00E84199"/>
    <w:rsid w:val="00E8526B"/>
    <w:rsid w:val="00E8572A"/>
    <w:rsid w:val="00E92236"/>
    <w:rsid w:val="00E92EA1"/>
    <w:rsid w:val="00E93346"/>
    <w:rsid w:val="00E9353B"/>
    <w:rsid w:val="00E95673"/>
    <w:rsid w:val="00E96453"/>
    <w:rsid w:val="00EA01F3"/>
    <w:rsid w:val="00EA0595"/>
    <w:rsid w:val="00EA1EA5"/>
    <w:rsid w:val="00EA253B"/>
    <w:rsid w:val="00EA311D"/>
    <w:rsid w:val="00EA416C"/>
    <w:rsid w:val="00EA64E3"/>
    <w:rsid w:val="00EA6668"/>
    <w:rsid w:val="00EA7B74"/>
    <w:rsid w:val="00EB45D2"/>
    <w:rsid w:val="00EB46FA"/>
    <w:rsid w:val="00EB78CF"/>
    <w:rsid w:val="00EB7EF5"/>
    <w:rsid w:val="00EC2D23"/>
    <w:rsid w:val="00EC3200"/>
    <w:rsid w:val="00EC48A5"/>
    <w:rsid w:val="00EC4BC2"/>
    <w:rsid w:val="00EC561D"/>
    <w:rsid w:val="00EC56CB"/>
    <w:rsid w:val="00ED0196"/>
    <w:rsid w:val="00ED0490"/>
    <w:rsid w:val="00ED1857"/>
    <w:rsid w:val="00ED26C0"/>
    <w:rsid w:val="00ED465A"/>
    <w:rsid w:val="00ED5151"/>
    <w:rsid w:val="00ED542C"/>
    <w:rsid w:val="00ED5751"/>
    <w:rsid w:val="00ED5CBF"/>
    <w:rsid w:val="00ED6BF1"/>
    <w:rsid w:val="00EE0F27"/>
    <w:rsid w:val="00EE1A32"/>
    <w:rsid w:val="00EE1C97"/>
    <w:rsid w:val="00EE252A"/>
    <w:rsid w:val="00EE356D"/>
    <w:rsid w:val="00EE3DDC"/>
    <w:rsid w:val="00EE3E4B"/>
    <w:rsid w:val="00EE664C"/>
    <w:rsid w:val="00EE66C0"/>
    <w:rsid w:val="00EE67BF"/>
    <w:rsid w:val="00EE76B7"/>
    <w:rsid w:val="00EE7960"/>
    <w:rsid w:val="00EE7AEB"/>
    <w:rsid w:val="00EF10EF"/>
    <w:rsid w:val="00EF1366"/>
    <w:rsid w:val="00EF1F86"/>
    <w:rsid w:val="00EF281C"/>
    <w:rsid w:val="00EF2B15"/>
    <w:rsid w:val="00EF2E6F"/>
    <w:rsid w:val="00EF3C73"/>
    <w:rsid w:val="00EF3D90"/>
    <w:rsid w:val="00EF483E"/>
    <w:rsid w:val="00EF4ABA"/>
    <w:rsid w:val="00EF5CC2"/>
    <w:rsid w:val="00EF60A1"/>
    <w:rsid w:val="00EF781A"/>
    <w:rsid w:val="00F016DD"/>
    <w:rsid w:val="00F02556"/>
    <w:rsid w:val="00F0347E"/>
    <w:rsid w:val="00F034EF"/>
    <w:rsid w:val="00F0434A"/>
    <w:rsid w:val="00F04406"/>
    <w:rsid w:val="00F053C7"/>
    <w:rsid w:val="00F05AC0"/>
    <w:rsid w:val="00F06E7D"/>
    <w:rsid w:val="00F06E98"/>
    <w:rsid w:val="00F073D0"/>
    <w:rsid w:val="00F10982"/>
    <w:rsid w:val="00F10D48"/>
    <w:rsid w:val="00F113EA"/>
    <w:rsid w:val="00F119B8"/>
    <w:rsid w:val="00F12512"/>
    <w:rsid w:val="00F137DE"/>
    <w:rsid w:val="00F1452F"/>
    <w:rsid w:val="00F154EF"/>
    <w:rsid w:val="00F15D46"/>
    <w:rsid w:val="00F211B3"/>
    <w:rsid w:val="00F21327"/>
    <w:rsid w:val="00F21745"/>
    <w:rsid w:val="00F22391"/>
    <w:rsid w:val="00F23732"/>
    <w:rsid w:val="00F265E7"/>
    <w:rsid w:val="00F27386"/>
    <w:rsid w:val="00F27964"/>
    <w:rsid w:val="00F300F6"/>
    <w:rsid w:val="00F31CAB"/>
    <w:rsid w:val="00F31DD9"/>
    <w:rsid w:val="00F346CB"/>
    <w:rsid w:val="00F351F7"/>
    <w:rsid w:val="00F35413"/>
    <w:rsid w:val="00F37C79"/>
    <w:rsid w:val="00F412D4"/>
    <w:rsid w:val="00F41E05"/>
    <w:rsid w:val="00F42F5F"/>
    <w:rsid w:val="00F43AB0"/>
    <w:rsid w:val="00F443D2"/>
    <w:rsid w:val="00F46FF3"/>
    <w:rsid w:val="00F47879"/>
    <w:rsid w:val="00F50462"/>
    <w:rsid w:val="00F50B90"/>
    <w:rsid w:val="00F519CA"/>
    <w:rsid w:val="00F51DE0"/>
    <w:rsid w:val="00F51E9B"/>
    <w:rsid w:val="00F52CB4"/>
    <w:rsid w:val="00F534C2"/>
    <w:rsid w:val="00F539C9"/>
    <w:rsid w:val="00F53CEB"/>
    <w:rsid w:val="00F55BBB"/>
    <w:rsid w:val="00F56388"/>
    <w:rsid w:val="00F57F8C"/>
    <w:rsid w:val="00F62680"/>
    <w:rsid w:val="00F637FA"/>
    <w:rsid w:val="00F642B1"/>
    <w:rsid w:val="00F64F8A"/>
    <w:rsid w:val="00F65F0D"/>
    <w:rsid w:val="00F660E8"/>
    <w:rsid w:val="00F668F9"/>
    <w:rsid w:val="00F66906"/>
    <w:rsid w:val="00F67340"/>
    <w:rsid w:val="00F674A7"/>
    <w:rsid w:val="00F70730"/>
    <w:rsid w:val="00F708E0"/>
    <w:rsid w:val="00F723BA"/>
    <w:rsid w:val="00F7458D"/>
    <w:rsid w:val="00F75627"/>
    <w:rsid w:val="00F75BFF"/>
    <w:rsid w:val="00F764A9"/>
    <w:rsid w:val="00F77891"/>
    <w:rsid w:val="00F77ACC"/>
    <w:rsid w:val="00F77D64"/>
    <w:rsid w:val="00F77FEE"/>
    <w:rsid w:val="00F81441"/>
    <w:rsid w:val="00F8152C"/>
    <w:rsid w:val="00F838C6"/>
    <w:rsid w:val="00F839A4"/>
    <w:rsid w:val="00F83C5A"/>
    <w:rsid w:val="00F856AC"/>
    <w:rsid w:val="00F862D5"/>
    <w:rsid w:val="00F91BAD"/>
    <w:rsid w:val="00F92FCE"/>
    <w:rsid w:val="00F9368C"/>
    <w:rsid w:val="00F960E4"/>
    <w:rsid w:val="00F96950"/>
    <w:rsid w:val="00F96DD3"/>
    <w:rsid w:val="00F9745E"/>
    <w:rsid w:val="00FA28BF"/>
    <w:rsid w:val="00FA2C3B"/>
    <w:rsid w:val="00FA2E16"/>
    <w:rsid w:val="00FA2E84"/>
    <w:rsid w:val="00FA42F6"/>
    <w:rsid w:val="00FA5987"/>
    <w:rsid w:val="00FA6EAB"/>
    <w:rsid w:val="00FB0331"/>
    <w:rsid w:val="00FB0365"/>
    <w:rsid w:val="00FB120A"/>
    <w:rsid w:val="00FB1880"/>
    <w:rsid w:val="00FB1E58"/>
    <w:rsid w:val="00FB2CBF"/>
    <w:rsid w:val="00FB3025"/>
    <w:rsid w:val="00FB34A9"/>
    <w:rsid w:val="00FB41A2"/>
    <w:rsid w:val="00FB4347"/>
    <w:rsid w:val="00FB4793"/>
    <w:rsid w:val="00FB47EA"/>
    <w:rsid w:val="00FB4E0F"/>
    <w:rsid w:val="00FB52D8"/>
    <w:rsid w:val="00FB57D5"/>
    <w:rsid w:val="00FB5FFC"/>
    <w:rsid w:val="00FB600E"/>
    <w:rsid w:val="00FB651E"/>
    <w:rsid w:val="00FB6833"/>
    <w:rsid w:val="00FB7DAC"/>
    <w:rsid w:val="00FC0695"/>
    <w:rsid w:val="00FC0E88"/>
    <w:rsid w:val="00FC11E2"/>
    <w:rsid w:val="00FC144A"/>
    <w:rsid w:val="00FC2F02"/>
    <w:rsid w:val="00FC315C"/>
    <w:rsid w:val="00FC3606"/>
    <w:rsid w:val="00FC3948"/>
    <w:rsid w:val="00FC3AC3"/>
    <w:rsid w:val="00FC3E52"/>
    <w:rsid w:val="00FC5E6B"/>
    <w:rsid w:val="00FC6EF9"/>
    <w:rsid w:val="00FC7830"/>
    <w:rsid w:val="00FC79D2"/>
    <w:rsid w:val="00FD06F9"/>
    <w:rsid w:val="00FD3629"/>
    <w:rsid w:val="00FD4F03"/>
    <w:rsid w:val="00FD5EDF"/>
    <w:rsid w:val="00FD621A"/>
    <w:rsid w:val="00FD68EC"/>
    <w:rsid w:val="00FD79A4"/>
    <w:rsid w:val="00FE18A0"/>
    <w:rsid w:val="00FE3D7F"/>
    <w:rsid w:val="00FE51D3"/>
    <w:rsid w:val="00FE5430"/>
    <w:rsid w:val="00FE54DD"/>
    <w:rsid w:val="00FE77ED"/>
    <w:rsid w:val="00FE7F86"/>
    <w:rsid w:val="00FF000D"/>
    <w:rsid w:val="00FF179F"/>
    <w:rsid w:val="00FF248E"/>
    <w:rsid w:val="00FF27C9"/>
    <w:rsid w:val="00FF5431"/>
    <w:rsid w:val="00FF5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4A3D6"/>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 w:type="paragraph" w:customStyle="1" w:styleId="TableContents">
    <w:name w:val="Table Contents"/>
    <w:basedOn w:val="Normal"/>
    <w:qFormat/>
    <w:rsid w:val="009768B7"/>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7415">
      <w:bodyDiv w:val="1"/>
      <w:marLeft w:val="0"/>
      <w:marRight w:val="0"/>
      <w:marTop w:val="0"/>
      <w:marBottom w:val="0"/>
      <w:divBdr>
        <w:top w:val="none" w:sz="0" w:space="0" w:color="auto"/>
        <w:left w:val="none" w:sz="0" w:space="0" w:color="auto"/>
        <w:bottom w:val="none" w:sz="0" w:space="0" w:color="auto"/>
        <w:right w:val="none" w:sz="0" w:space="0" w:color="auto"/>
      </w:divBdr>
    </w:div>
    <w:div w:id="38601047">
      <w:bodyDiv w:val="1"/>
      <w:marLeft w:val="0"/>
      <w:marRight w:val="0"/>
      <w:marTop w:val="0"/>
      <w:marBottom w:val="0"/>
      <w:divBdr>
        <w:top w:val="none" w:sz="0" w:space="0" w:color="auto"/>
        <w:left w:val="none" w:sz="0" w:space="0" w:color="auto"/>
        <w:bottom w:val="none" w:sz="0" w:space="0" w:color="auto"/>
        <w:right w:val="none" w:sz="0" w:space="0" w:color="auto"/>
      </w:divBdr>
    </w:div>
    <w:div w:id="39550772">
      <w:bodyDiv w:val="1"/>
      <w:marLeft w:val="0"/>
      <w:marRight w:val="0"/>
      <w:marTop w:val="0"/>
      <w:marBottom w:val="0"/>
      <w:divBdr>
        <w:top w:val="none" w:sz="0" w:space="0" w:color="auto"/>
        <w:left w:val="none" w:sz="0" w:space="0" w:color="auto"/>
        <w:bottom w:val="none" w:sz="0" w:space="0" w:color="auto"/>
        <w:right w:val="none" w:sz="0" w:space="0" w:color="auto"/>
      </w:divBdr>
    </w:div>
    <w:div w:id="62415677">
      <w:bodyDiv w:val="1"/>
      <w:marLeft w:val="0"/>
      <w:marRight w:val="0"/>
      <w:marTop w:val="0"/>
      <w:marBottom w:val="0"/>
      <w:divBdr>
        <w:top w:val="none" w:sz="0" w:space="0" w:color="auto"/>
        <w:left w:val="none" w:sz="0" w:space="0" w:color="auto"/>
        <w:bottom w:val="none" w:sz="0" w:space="0" w:color="auto"/>
        <w:right w:val="none" w:sz="0" w:space="0" w:color="auto"/>
      </w:divBdr>
    </w:div>
    <w:div w:id="107815109">
      <w:bodyDiv w:val="1"/>
      <w:marLeft w:val="0"/>
      <w:marRight w:val="0"/>
      <w:marTop w:val="0"/>
      <w:marBottom w:val="0"/>
      <w:divBdr>
        <w:top w:val="none" w:sz="0" w:space="0" w:color="auto"/>
        <w:left w:val="none" w:sz="0" w:space="0" w:color="auto"/>
        <w:bottom w:val="none" w:sz="0" w:space="0" w:color="auto"/>
        <w:right w:val="none" w:sz="0" w:space="0" w:color="auto"/>
      </w:divBdr>
    </w:div>
    <w:div w:id="204870948">
      <w:bodyDiv w:val="1"/>
      <w:marLeft w:val="0"/>
      <w:marRight w:val="0"/>
      <w:marTop w:val="0"/>
      <w:marBottom w:val="0"/>
      <w:divBdr>
        <w:top w:val="none" w:sz="0" w:space="0" w:color="auto"/>
        <w:left w:val="none" w:sz="0" w:space="0" w:color="auto"/>
        <w:bottom w:val="none" w:sz="0" w:space="0" w:color="auto"/>
        <w:right w:val="none" w:sz="0" w:space="0" w:color="auto"/>
      </w:divBdr>
    </w:div>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728772165">
      <w:bodyDiv w:val="1"/>
      <w:marLeft w:val="0"/>
      <w:marRight w:val="0"/>
      <w:marTop w:val="0"/>
      <w:marBottom w:val="0"/>
      <w:divBdr>
        <w:top w:val="none" w:sz="0" w:space="0" w:color="auto"/>
        <w:left w:val="none" w:sz="0" w:space="0" w:color="auto"/>
        <w:bottom w:val="none" w:sz="0" w:space="0" w:color="auto"/>
        <w:right w:val="none" w:sz="0" w:space="0" w:color="auto"/>
      </w:divBdr>
    </w:div>
    <w:div w:id="1020275705">
      <w:bodyDiv w:val="1"/>
      <w:marLeft w:val="0"/>
      <w:marRight w:val="0"/>
      <w:marTop w:val="0"/>
      <w:marBottom w:val="0"/>
      <w:divBdr>
        <w:top w:val="none" w:sz="0" w:space="0" w:color="auto"/>
        <w:left w:val="none" w:sz="0" w:space="0" w:color="auto"/>
        <w:bottom w:val="none" w:sz="0" w:space="0" w:color="auto"/>
        <w:right w:val="none" w:sz="0" w:space="0" w:color="auto"/>
      </w:divBdr>
    </w:div>
    <w:div w:id="1164319397">
      <w:bodyDiv w:val="1"/>
      <w:marLeft w:val="0"/>
      <w:marRight w:val="0"/>
      <w:marTop w:val="0"/>
      <w:marBottom w:val="0"/>
      <w:divBdr>
        <w:top w:val="none" w:sz="0" w:space="0" w:color="auto"/>
        <w:left w:val="none" w:sz="0" w:space="0" w:color="auto"/>
        <w:bottom w:val="none" w:sz="0" w:space="0" w:color="auto"/>
        <w:right w:val="none" w:sz="0" w:space="0" w:color="auto"/>
      </w:divBdr>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296713674">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 w:id="1411468171">
      <w:bodyDiv w:val="1"/>
      <w:marLeft w:val="0"/>
      <w:marRight w:val="0"/>
      <w:marTop w:val="0"/>
      <w:marBottom w:val="0"/>
      <w:divBdr>
        <w:top w:val="none" w:sz="0" w:space="0" w:color="auto"/>
        <w:left w:val="none" w:sz="0" w:space="0" w:color="auto"/>
        <w:bottom w:val="none" w:sz="0" w:space="0" w:color="auto"/>
        <w:right w:val="none" w:sz="0" w:space="0" w:color="auto"/>
      </w:divBdr>
    </w:div>
    <w:div w:id="1600139946">
      <w:bodyDiv w:val="1"/>
      <w:marLeft w:val="0"/>
      <w:marRight w:val="0"/>
      <w:marTop w:val="0"/>
      <w:marBottom w:val="0"/>
      <w:divBdr>
        <w:top w:val="none" w:sz="0" w:space="0" w:color="auto"/>
        <w:left w:val="none" w:sz="0" w:space="0" w:color="auto"/>
        <w:bottom w:val="none" w:sz="0" w:space="0" w:color="auto"/>
        <w:right w:val="none" w:sz="0" w:space="0" w:color="auto"/>
      </w:divBdr>
    </w:div>
    <w:div w:id="1713924000">
      <w:bodyDiv w:val="1"/>
      <w:marLeft w:val="0"/>
      <w:marRight w:val="0"/>
      <w:marTop w:val="0"/>
      <w:marBottom w:val="0"/>
      <w:divBdr>
        <w:top w:val="none" w:sz="0" w:space="0" w:color="auto"/>
        <w:left w:val="none" w:sz="0" w:space="0" w:color="auto"/>
        <w:bottom w:val="none" w:sz="0" w:space="0" w:color="auto"/>
        <w:right w:val="none" w:sz="0" w:space="0" w:color="auto"/>
      </w:divBdr>
    </w:div>
    <w:div w:id="1817188952">
      <w:bodyDiv w:val="1"/>
      <w:marLeft w:val="0"/>
      <w:marRight w:val="0"/>
      <w:marTop w:val="0"/>
      <w:marBottom w:val="0"/>
      <w:divBdr>
        <w:top w:val="none" w:sz="0" w:space="0" w:color="auto"/>
        <w:left w:val="none" w:sz="0" w:space="0" w:color="auto"/>
        <w:bottom w:val="none" w:sz="0" w:space="0" w:color="auto"/>
        <w:right w:val="none" w:sz="0" w:space="0" w:color="auto"/>
      </w:divBdr>
    </w:div>
    <w:div w:id="197152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Props1.xml><?xml version="1.0" encoding="utf-8"?>
<ds:datastoreItem xmlns:ds="http://schemas.openxmlformats.org/officeDocument/2006/customXml" ds:itemID="{535D44EF-8B09-4AB9-AB2F-A2B6E11FE39D}">
  <ds:schemaRefs>
    <ds:schemaRef ds:uri="http://schemas.openxmlformats.org/officeDocument/2006/bibliography"/>
  </ds:schemaRefs>
</ds:datastoreItem>
</file>

<file path=customXml/itemProps2.xml><?xml version="1.0" encoding="utf-8"?>
<ds:datastoreItem xmlns:ds="http://schemas.openxmlformats.org/officeDocument/2006/customXml" ds:itemID="{5BCC2E0A-DD00-4EA2-AC86-6AC825ED425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6781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Ahmed, Naghat (CED)</cp:lastModifiedBy>
  <cp:revision>2</cp:revision>
  <cp:lastPrinted>2023-02-21T09:51:00Z</cp:lastPrinted>
  <dcterms:created xsi:type="dcterms:W3CDTF">2023-05-12T15:15:00Z</dcterms:created>
  <dcterms:modified xsi:type="dcterms:W3CDTF">2023-05-12T15:15:00Z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2b2f3cbc-fd67-4693-b841-f8deeb20498b</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